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1D95E">
      <w:pPr>
        <w:widowControl w:val="0"/>
        <w:bidi w:val="0"/>
        <w:spacing w:before="260" w:after="120" w:line="288" w:lineRule="auto"/>
        <w:ind w:left="0" w:leftChars="0" w:firstLine="0" w:firstLineChars="0"/>
        <w:jc w:val="center"/>
        <w:outlineLvl w:val="0"/>
        <w:rPr>
          <w:rFonts w:hint="default" w:ascii="Arial" w:hAnsi="Arial" w:eastAsia="等线" w:cs="Arial"/>
          <w:b/>
          <w:bCs/>
          <w:kern w:val="44"/>
          <w:sz w:val="44"/>
          <w:szCs w:val="22"/>
          <w:lang w:val="en-US" w:eastAsia="zh-CN"/>
        </w:rPr>
      </w:pPr>
      <w:bookmarkStart w:id="0" w:name="_Toc31956"/>
      <w:bookmarkStart w:id="1" w:name="heading_64"/>
      <w:bookmarkStart w:id="43" w:name="_GoBack"/>
      <w:bookmarkEnd w:id="43"/>
      <w:r>
        <w:rPr>
          <w:rFonts w:ascii="Arial" w:hAnsi="Arial" w:eastAsia="等线" w:cs="Arial"/>
          <w:b/>
          <w:bCs/>
          <w:kern w:val="44"/>
          <w:sz w:val="44"/>
          <w:szCs w:val="22"/>
        </w:rPr>
        <w:t>开标</w:t>
      </w:r>
      <w:bookmarkEnd w:id="0"/>
      <w:bookmarkEnd w:id="1"/>
      <w:bookmarkStart w:id="2" w:name="heading_65"/>
      <w:bookmarkStart w:id="3" w:name="_Toc16240"/>
      <w:r>
        <w:rPr>
          <w:rFonts w:hint="eastAsia" w:ascii="Arial" w:hAnsi="Arial" w:eastAsia="等线" w:cs="Arial"/>
          <w:b/>
          <w:bCs/>
          <w:kern w:val="44"/>
          <w:sz w:val="44"/>
          <w:szCs w:val="22"/>
          <w:lang w:val="en-US" w:eastAsia="zh-CN"/>
        </w:rPr>
        <w:t>流程常见问题</w:t>
      </w:r>
      <w:bookmarkEnd w:id="2"/>
      <w:r>
        <w:rPr>
          <w:rFonts w:hint="eastAsia" w:ascii="Arial" w:hAnsi="Arial" w:eastAsia="等线" w:cs="Arial"/>
          <w:b/>
          <w:bCs/>
          <w:kern w:val="44"/>
          <w:sz w:val="44"/>
          <w:szCs w:val="22"/>
          <w:lang w:val="en-US" w:eastAsia="zh-CN"/>
        </w:rPr>
        <w:t>—招标代理</w:t>
      </w:r>
      <w:bookmarkEnd w:id="3"/>
    </w:p>
    <w:p w14:paraId="714F1F9C">
      <w:pPr>
        <w:bidi w:val="0"/>
        <w:spacing w:before="260" w:after="120" w:line="288" w:lineRule="auto"/>
        <w:ind w:left="0" w:leftChars="0" w:firstLine="0" w:firstLineChars="0"/>
        <w:jc w:val="left"/>
        <w:outlineLvl w:val="3"/>
        <w:rPr>
          <w:rFonts w:ascii="宋体" w:hAnsi="宋体" w:eastAsia="宋体" w:cs="宋体"/>
          <w:b w:val="0"/>
          <w:bCs/>
          <w:kern w:val="0"/>
          <w:sz w:val="28"/>
          <w:szCs w:val="22"/>
        </w:rPr>
      </w:pPr>
      <w:bookmarkStart w:id="4" w:name="heading_66"/>
      <w:r>
        <w:rPr>
          <w:rFonts w:ascii="宋体" w:hAnsi="宋体" w:eastAsia="宋体" w:cs="宋体"/>
          <w:b/>
          <w:bCs w:val="0"/>
          <w:kern w:val="0"/>
          <w:sz w:val="32"/>
          <w:szCs w:val="22"/>
        </w:rPr>
        <w:t>1.1、</w:t>
      </w:r>
      <w:r>
        <w:rPr>
          <w:rFonts w:hint="eastAsia" w:ascii="宋体" w:hAnsi="宋体" w:eastAsia="宋体" w:cs="宋体"/>
          <w:b/>
          <w:bCs w:val="0"/>
          <w:kern w:val="0"/>
          <w:sz w:val="32"/>
          <w:szCs w:val="22"/>
          <w:lang w:val="en-US" w:eastAsia="zh-CN"/>
        </w:rPr>
        <w:t>分别</w:t>
      </w:r>
      <w:r>
        <w:rPr>
          <w:rFonts w:ascii="宋体" w:hAnsi="宋体" w:eastAsia="宋体" w:cs="宋体"/>
          <w:b/>
          <w:bCs w:val="0"/>
          <w:kern w:val="0"/>
          <w:sz w:val="32"/>
          <w:szCs w:val="22"/>
        </w:rPr>
        <w:t>登录三个系统</w:t>
      </w:r>
      <w:bookmarkEnd w:id="4"/>
      <w:r>
        <w:rPr>
          <w:rFonts w:ascii="宋体" w:hAnsi="宋体" w:eastAsia="宋体" w:cs="宋体"/>
          <w:b w:val="0"/>
          <w:bCs/>
          <w:kern w:val="0"/>
          <w:sz w:val="28"/>
          <w:szCs w:val="22"/>
        </w:rPr>
        <w:drawing>
          <wp:inline distT="0" distB="0" distL="0" distR="0">
            <wp:extent cx="5257800" cy="1466850"/>
            <wp:effectExtent l="0" t="0" r="0" b="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5"/>
                    <a:stretch>
                      <a:fillRect/>
                    </a:stretch>
                  </pic:blipFill>
                  <pic:spPr>
                    <a:xfrm>
                      <a:off x="0" y="0"/>
                      <a:ext cx="5257800" cy="1466850"/>
                    </a:xfrm>
                    <a:prstGeom prst="rect">
                      <a:avLst/>
                    </a:prstGeom>
                  </pic:spPr>
                </pic:pic>
              </a:graphicData>
            </a:graphic>
          </wp:inline>
        </w:drawing>
      </w:r>
    </w:p>
    <w:p w14:paraId="30FCF2D6">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bookmarkStart w:id="5" w:name="heading_67"/>
      <w:r>
        <w:rPr>
          <w:rFonts w:ascii="宋体" w:hAnsi="宋体" w:eastAsia="宋体" w:cs="宋体"/>
          <w:b w:val="0"/>
          <w:bCs/>
          <w:kern w:val="0"/>
          <w:sz w:val="28"/>
          <w:szCs w:val="22"/>
        </w:rPr>
        <w:t>1.1.1、</w:t>
      </w:r>
      <w:r>
        <w:rPr>
          <w:rFonts w:ascii="宋体" w:hAnsi="宋体" w:eastAsia="宋体" w:cs="宋体"/>
          <w:b w:val="0"/>
          <w:bCs/>
          <w:color w:val="FF0000"/>
          <w:kern w:val="0"/>
          <w:sz w:val="28"/>
          <w:szCs w:val="22"/>
        </w:rPr>
        <w:t>电子交易系统-</w:t>
      </w:r>
      <w:r>
        <w:rPr>
          <w:rFonts w:hint="eastAsia" w:ascii="宋体" w:hAnsi="宋体" w:eastAsia="宋体" w:cs="宋体"/>
          <w:b w:val="0"/>
          <w:bCs/>
          <w:color w:val="FF0000"/>
          <w:kern w:val="0"/>
          <w:sz w:val="28"/>
          <w:szCs w:val="22"/>
          <w:lang w:val="en-US" w:eastAsia="zh-CN"/>
        </w:rPr>
        <w:t>招标代理</w:t>
      </w:r>
      <w:r>
        <w:rPr>
          <w:rFonts w:ascii="宋体" w:hAnsi="宋体" w:eastAsia="宋体" w:cs="宋体"/>
          <w:b w:val="0"/>
          <w:bCs/>
          <w:kern w:val="0"/>
          <w:sz w:val="28"/>
          <w:szCs w:val="22"/>
        </w:rPr>
        <w:t>（需要查询保证金）</w:t>
      </w:r>
      <w:bookmarkEnd w:id="5"/>
    </w:p>
    <w:p w14:paraId="433C03A1">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bookmarkStart w:id="6" w:name="heading_68"/>
      <w:r>
        <w:rPr>
          <w:rFonts w:ascii="宋体" w:hAnsi="宋体" w:eastAsia="宋体" w:cs="宋体"/>
          <w:b w:val="0"/>
          <w:bCs/>
          <w:kern w:val="0"/>
          <w:sz w:val="28"/>
          <w:szCs w:val="22"/>
        </w:rPr>
        <w:t>1.1.2、</w:t>
      </w:r>
      <w:r>
        <w:rPr>
          <w:rFonts w:ascii="宋体" w:hAnsi="宋体" w:eastAsia="宋体" w:cs="宋体"/>
          <w:b w:val="0"/>
          <w:bCs/>
          <w:color w:val="FF0000"/>
          <w:kern w:val="0"/>
          <w:sz w:val="28"/>
          <w:szCs w:val="22"/>
        </w:rPr>
        <w:t>开评标系统-管理员</w:t>
      </w:r>
      <w:r>
        <w:rPr>
          <w:rFonts w:ascii="宋体" w:hAnsi="宋体" w:eastAsia="宋体" w:cs="宋体"/>
          <w:b w:val="0"/>
          <w:bCs/>
          <w:kern w:val="0"/>
          <w:sz w:val="28"/>
          <w:szCs w:val="22"/>
        </w:rPr>
        <w:t>（线下解密，文件的导入和参数的抽取）</w:t>
      </w:r>
      <w:bookmarkEnd w:id="6"/>
    </w:p>
    <w:p w14:paraId="51BC3C4D">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bookmarkStart w:id="7" w:name="heading_69"/>
      <w:r>
        <w:rPr>
          <w:rFonts w:ascii="宋体" w:hAnsi="宋体" w:eastAsia="宋体" w:cs="宋体"/>
          <w:b w:val="0"/>
          <w:bCs/>
          <w:kern w:val="0"/>
          <w:sz w:val="28"/>
          <w:szCs w:val="22"/>
        </w:rPr>
        <w:t>1.1.3、</w:t>
      </w:r>
      <w:r>
        <w:rPr>
          <w:rFonts w:ascii="宋体" w:hAnsi="宋体" w:eastAsia="宋体" w:cs="宋体"/>
          <w:b w:val="0"/>
          <w:bCs/>
          <w:color w:val="FF0000"/>
          <w:kern w:val="0"/>
          <w:sz w:val="28"/>
          <w:szCs w:val="22"/>
        </w:rPr>
        <w:t>不见面大厅-代理登录</w:t>
      </w:r>
      <w:r>
        <w:rPr>
          <w:rFonts w:ascii="宋体" w:hAnsi="宋体" w:eastAsia="宋体" w:cs="宋体"/>
          <w:b w:val="0"/>
          <w:bCs/>
          <w:kern w:val="0"/>
          <w:sz w:val="28"/>
          <w:szCs w:val="22"/>
        </w:rPr>
        <w:t>（在线单位解密和公布参数等）</w:t>
      </w:r>
      <w:bookmarkEnd w:id="7"/>
      <w:r>
        <w:rPr>
          <w:rFonts w:ascii="宋体" w:hAnsi="宋体" w:eastAsia="宋体" w:cs="宋体"/>
          <w:b w:val="0"/>
          <w:bCs/>
          <w:kern w:val="0"/>
          <w:sz w:val="28"/>
          <w:szCs w:val="22"/>
        </w:rPr>
        <w:t xml:space="preserve"> </w:t>
      </w:r>
    </w:p>
    <w:p w14:paraId="013EA837">
      <w:pPr>
        <w:bidi w:val="0"/>
        <w:spacing w:before="260" w:after="120" w:line="288" w:lineRule="auto"/>
        <w:ind w:left="0" w:leftChars="0" w:firstLine="0" w:firstLineChars="0"/>
        <w:jc w:val="left"/>
        <w:outlineLvl w:val="3"/>
        <w:rPr>
          <w:rFonts w:ascii="宋体" w:hAnsi="宋体" w:eastAsia="宋体" w:cs="宋体"/>
          <w:b w:val="0"/>
          <w:bCs/>
          <w:kern w:val="0"/>
          <w:sz w:val="28"/>
          <w:szCs w:val="22"/>
        </w:rPr>
      </w:pPr>
      <w:bookmarkStart w:id="8" w:name="heading_70"/>
      <w:r>
        <w:rPr>
          <w:rFonts w:ascii="宋体" w:hAnsi="宋体" w:eastAsia="宋体" w:cs="宋体"/>
          <w:b/>
          <w:bCs w:val="0"/>
          <w:kern w:val="0"/>
          <w:sz w:val="32"/>
          <w:szCs w:val="22"/>
        </w:rPr>
        <w:t>1.2、等待开标时间</w:t>
      </w:r>
      <w:bookmarkEnd w:id="8"/>
      <w:r>
        <w:rPr>
          <w:rFonts w:ascii="宋体" w:hAnsi="宋体" w:eastAsia="宋体" w:cs="宋体"/>
          <w:b w:val="0"/>
          <w:bCs/>
          <w:kern w:val="0"/>
          <w:sz w:val="28"/>
          <w:szCs w:val="22"/>
        </w:rPr>
        <w:drawing>
          <wp:inline distT="0" distB="0" distL="0" distR="0">
            <wp:extent cx="5257800" cy="2609850"/>
            <wp:effectExtent l="0" t="0" r="0" b="0"/>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6"/>
                    <a:stretch>
                      <a:fillRect/>
                    </a:stretch>
                  </pic:blipFill>
                  <pic:spPr>
                    <a:xfrm>
                      <a:off x="0" y="0"/>
                      <a:ext cx="5257800" cy="2609850"/>
                    </a:xfrm>
                    <a:prstGeom prst="rect">
                      <a:avLst/>
                    </a:prstGeom>
                  </pic:spPr>
                </pic:pic>
              </a:graphicData>
            </a:graphic>
          </wp:inline>
        </w:drawing>
      </w:r>
    </w:p>
    <w:p w14:paraId="0DDBE8ED">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ascii="宋体" w:hAnsi="宋体" w:eastAsia="宋体" w:cs="宋体"/>
          <w:b w:val="0"/>
          <w:bCs/>
          <w:kern w:val="0"/>
          <w:sz w:val="28"/>
          <w:szCs w:val="22"/>
        </w:rPr>
        <w:t>在这个过程中可以在开评标系统中2/3步的文件和控制价文件先导入</w:t>
      </w:r>
      <w:r>
        <w:rPr>
          <w:rFonts w:ascii="宋体" w:hAnsi="宋体" w:eastAsia="宋体" w:cs="宋体"/>
          <w:b w:val="0"/>
          <w:bCs/>
          <w:kern w:val="0"/>
          <w:sz w:val="28"/>
          <w:szCs w:val="22"/>
        </w:rPr>
        <w:drawing>
          <wp:inline distT="0" distB="0" distL="0" distR="0">
            <wp:extent cx="5257800" cy="2857500"/>
            <wp:effectExtent l="0" t="0" r="0" b="0"/>
            <wp:docPr id="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pic:cNvPicPr>
                      <a:picLocks noChangeAspect="1"/>
                    </pic:cNvPicPr>
                  </pic:nvPicPr>
                  <pic:blipFill>
                    <a:blip r:embed="rId7"/>
                    <a:stretch>
                      <a:fillRect/>
                    </a:stretch>
                  </pic:blipFill>
                  <pic:spPr>
                    <a:xfrm>
                      <a:off x="0" y="0"/>
                      <a:ext cx="5257800" cy="2857500"/>
                    </a:xfrm>
                    <a:prstGeom prst="rect">
                      <a:avLst/>
                    </a:prstGeom>
                  </pic:spPr>
                </pic:pic>
              </a:graphicData>
            </a:graphic>
          </wp:inline>
        </w:drawing>
      </w:r>
    </w:p>
    <w:p w14:paraId="52734375">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rPr>
      </w:pPr>
      <w:bookmarkStart w:id="9" w:name="_Toc11602"/>
      <w:bookmarkStart w:id="10" w:name="heading_71"/>
      <w:r>
        <w:rPr>
          <w:rFonts w:ascii="宋体" w:hAnsi="宋体" w:eastAsia="宋体" w:cs="宋体"/>
          <w:b/>
          <w:bCs w:val="0"/>
          <w:sz w:val="32"/>
          <w:szCs w:val="22"/>
        </w:rPr>
        <w:t>1.3、开标时间已到</w:t>
      </w:r>
      <w:bookmarkEnd w:id="9"/>
      <w:bookmarkEnd w:id="10"/>
    </w:p>
    <w:p w14:paraId="7E3BFC59">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ascii="宋体" w:hAnsi="宋体" w:eastAsia="宋体" w:cs="宋体"/>
          <w:b w:val="0"/>
          <w:bCs/>
          <w:color w:val="FF0000"/>
          <w:kern w:val="0"/>
          <w:sz w:val="28"/>
          <w:szCs w:val="22"/>
        </w:rPr>
        <w:t>电子交易系统会员端——保证金信息查询——右上角已开标——保证金明细查询——查询——打印（整点查询存在信息不完整情况，公布投标人也会出现异常，再次查询问题解决）</w:t>
      </w:r>
      <w:r>
        <w:rPr>
          <w:rFonts w:ascii="宋体" w:hAnsi="宋体" w:eastAsia="宋体" w:cs="宋体"/>
          <w:b w:val="0"/>
          <w:bCs/>
          <w:kern w:val="0"/>
          <w:sz w:val="28"/>
          <w:szCs w:val="22"/>
        </w:rPr>
        <w:drawing>
          <wp:inline distT="0" distB="0" distL="0" distR="0">
            <wp:extent cx="4419600" cy="3257550"/>
            <wp:effectExtent l="0" t="0" r="0" b="0"/>
            <wp:docPr id="10"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pic:cNvPicPr>
                      <a:picLocks noChangeAspect="1"/>
                    </pic:cNvPicPr>
                  </pic:nvPicPr>
                  <pic:blipFill>
                    <a:blip r:embed="rId8"/>
                    <a:stretch>
                      <a:fillRect/>
                    </a:stretch>
                  </pic:blipFill>
                  <pic:spPr>
                    <a:xfrm>
                      <a:off x="0" y="0"/>
                      <a:ext cx="4419600" cy="3257550"/>
                    </a:xfrm>
                    <a:prstGeom prst="rect">
                      <a:avLst/>
                    </a:prstGeom>
                  </pic:spPr>
                </pic:pic>
              </a:graphicData>
            </a:graphic>
          </wp:inline>
        </w:drawing>
      </w:r>
      <w:r>
        <w:rPr>
          <w:rFonts w:ascii="宋体" w:hAnsi="宋体" w:eastAsia="宋体" w:cs="宋体"/>
          <w:b w:val="0"/>
          <w:bCs/>
          <w:kern w:val="0"/>
          <w:sz w:val="28"/>
          <w:szCs w:val="22"/>
        </w:rPr>
        <w:drawing>
          <wp:inline distT="0" distB="0" distL="0" distR="0">
            <wp:extent cx="5257800" cy="2533650"/>
            <wp:effectExtent l="0" t="0" r="0" b="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9"/>
                    <a:stretch>
                      <a:fillRect/>
                    </a:stretch>
                  </pic:blipFill>
                  <pic:spPr>
                    <a:xfrm>
                      <a:off x="0" y="0"/>
                      <a:ext cx="5257800" cy="2533650"/>
                    </a:xfrm>
                    <a:prstGeom prst="rect">
                      <a:avLst/>
                    </a:prstGeom>
                  </pic:spPr>
                </pic:pic>
              </a:graphicData>
            </a:graphic>
          </wp:inline>
        </w:drawing>
      </w:r>
    </w:p>
    <w:p w14:paraId="76B2F1A8">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rPr>
      </w:pPr>
      <w:bookmarkStart w:id="11" w:name="heading_72"/>
      <w:bookmarkStart w:id="12" w:name="_Toc29500"/>
      <w:r>
        <w:rPr>
          <w:rFonts w:ascii="宋体" w:hAnsi="宋体" w:eastAsia="宋体" w:cs="宋体"/>
          <w:b/>
          <w:bCs w:val="0"/>
          <w:sz w:val="32"/>
          <w:szCs w:val="22"/>
        </w:rPr>
        <w:t>1.4、公布投标人</w:t>
      </w:r>
      <w:bookmarkEnd w:id="11"/>
      <w:bookmarkEnd w:id="12"/>
    </w:p>
    <w:p w14:paraId="7024593F">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ascii="宋体" w:hAnsi="宋体" w:eastAsia="宋体" w:cs="宋体"/>
          <w:b w:val="0"/>
          <w:bCs/>
          <w:kern w:val="0"/>
          <w:sz w:val="28"/>
          <w:szCs w:val="22"/>
        </w:rPr>
        <w:t>开评标系统/不见面大厅同时公布（线上线下都有解密的）</w:t>
      </w:r>
      <w:r>
        <w:rPr>
          <w:rFonts w:ascii="宋体" w:hAnsi="宋体" w:eastAsia="宋体" w:cs="宋体"/>
          <w:b w:val="0"/>
          <w:bCs/>
          <w:kern w:val="0"/>
          <w:sz w:val="28"/>
          <w:szCs w:val="22"/>
        </w:rPr>
        <w:drawing>
          <wp:inline distT="0" distB="0" distL="0" distR="0">
            <wp:extent cx="5257800" cy="1914525"/>
            <wp:effectExtent l="0" t="0" r="0" b="9525"/>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0"/>
                    <a:stretch>
                      <a:fillRect/>
                    </a:stretch>
                  </pic:blipFill>
                  <pic:spPr>
                    <a:xfrm>
                      <a:off x="0" y="0"/>
                      <a:ext cx="5257800" cy="1914525"/>
                    </a:xfrm>
                    <a:prstGeom prst="rect">
                      <a:avLst/>
                    </a:prstGeom>
                  </pic:spPr>
                </pic:pic>
              </a:graphicData>
            </a:graphic>
          </wp:inline>
        </w:drawing>
      </w:r>
    </w:p>
    <w:p w14:paraId="0DCE0677">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rPr>
      </w:pPr>
      <w:bookmarkStart w:id="13" w:name="_Toc8374"/>
      <w:bookmarkStart w:id="14" w:name="heading_73"/>
      <w:r>
        <w:rPr>
          <w:rFonts w:ascii="宋体" w:hAnsi="宋体" w:eastAsia="宋体" w:cs="宋体"/>
          <w:b/>
          <w:bCs w:val="0"/>
          <w:sz w:val="32"/>
          <w:szCs w:val="22"/>
        </w:rPr>
        <w:t>1.5、确认保证金</w:t>
      </w:r>
      <w:bookmarkEnd w:id="13"/>
      <w:bookmarkEnd w:id="14"/>
    </w:p>
    <w:p w14:paraId="5C212CBC">
      <w:pPr>
        <w:bidi w:val="0"/>
        <w:spacing w:before="260" w:after="120" w:line="288" w:lineRule="auto"/>
        <w:ind w:left="0" w:leftChars="0" w:firstLine="560" w:firstLineChars="200"/>
        <w:jc w:val="left"/>
        <w:outlineLvl w:val="3"/>
        <w:rPr>
          <w:rFonts w:hint="eastAsia" w:ascii="宋体" w:hAnsi="宋体" w:eastAsia="宋体" w:cs="宋体"/>
          <w:b w:val="0"/>
          <w:bCs/>
          <w:kern w:val="0"/>
          <w:sz w:val="28"/>
          <w:szCs w:val="22"/>
          <w:lang w:val="en-US" w:eastAsia="zh-CN"/>
        </w:rPr>
      </w:pPr>
      <w:r>
        <w:rPr>
          <w:rFonts w:ascii="宋体" w:hAnsi="宋体" w:eastAsia="宋体" w:cs="宋体"/>
          <w:b w:val="0"/>
          <w:bCs/>
          <w:kern w:val="0"/>
          <w:sz w:val="28"/>
          <w:szCs w:val="22"/>
        </w:rPr>
        <w:t>投标人和保证金是否匹配</w:t>
      </w:r>
      <w:r>
        <w:rPr>
          <w:rFonts w:hint="eastAsia" w:ascii="宋体" w:hAnsi="宋体" w:eastAsia="宋体" w:cs="宋体"/>
          <w:b w:val="0"/>
          <w:bCs/>
          <w:kern w:val="0"/>
          <w:sz w:val="28"/>
          <w:szCs w:val="22"/>
          <w:lang w:eastAsia="zh-CN"/>
        </w:rPr>
        <w:t>（</w:t>
      </w:r>
      <w:r>
        <w:rPr>
          <w:rFonts w:hint="eastAsia" w:ascii="宋体" w:hAnsi="宋体" w:eastAsia="宋体" w:cs="宋体"/>
          <w:b w:val="0"/>
          <w:bCs/>
          <w:kern w:val="0"/>
          <w:sz w:val="28"/>
          <w:szCs w:val="22"/>
          <w:lang w:val="en-US" w:eastAsia="zh-CN"/>
        </w:rPr>
        <w:t>系统会将不能匹配的进行标红处理，具体处理请开标代理与监督、业主确认</w:t>
      </w:r>
      <w:r>
        <w:rPr>
          <w:rFonts w:hint="eastAsia" w:ascii="宋体" w:hAnsi="宋体" w:eastAsia="宋体" w:cs="宋体"/>
          <w:b w:val="0"/>
          <w:bCs/>
          <w:kern w:val="0"/>
          <w:sz w:val="28"/>
          <w:szCs w:val="22"/>
          <w:lang w:eastAsia="zh-CN"/>
        </w:rPr>
        <w:t>）</w:t>
      </w:r>
    </w:p>
    <w:p w14:paraId="11F7A809">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rPr>
      </w:pPr>
      <w:bookmarkStart w:id="15" w:name="_Toc20689"/>
      <w:bookmarkStart w:id="16" w:name="heading_74"/>
      <w:r>
        <w:rPr>
          <w:rFonts w:ascii="宋体" w:hAnsi="宋体" w:eastAsia="宋体" w:cs="宋体"/>
          <w:b/>
          <w:bCs w:val="0"/>
          <w:sz w:val="32"/>
          <w:szCs w:val="22"/>
        </w:rPr>
        <w:t>1.6、解密阶段</w:t>
      </w:r>
      <w:bookmarkEnd w:id="15"/>
      <w:bookmarkEnd w:id="16"/>
    </w:p>
    <w:p w14:paraId="334F9E72">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ascii="宋体" w:hAnsi="宋体" w:eastAsia="宋体" w:cs="宋体"/>
          <w:b w:val="0"/>
          <w:bCs/>
          <w:kern w:val="0"/>
          <w:sz w:val="28"/>
          <w:szCs w:val="22"/>
        </w:rPr>
        <w:t>不见面点下一步投标人在线自动解密；</w:t>
      </w:r>
    </w:p>
    <w:p w14:paraId="23174BD1">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ascii="宋体" w:hAnsi="宋体" w:eastAsia="宋体" w:cs="宋体"/>
          <w:b w:val="0"/>
          <w:bCs/>
          <w:kern w:val="0"/>
          <w:sz w:val="28"/>
          <w:szCs w:val="22"/>
        </w:rPr>
        <w:t>线下解密点投标文件解密，插锁手动输入密码解密</w:t>
      </w:r>
    </w:p>
    <w:p w14:paraId="56F3C8AE">
      <w:pPr>
        <w:bidi w:val="0"/>
        <w:spacing w:before="260" w:after="120" w:line="288" w:lineRule="auto"/>
        <w:ind w:left="0" w:leftChars="0" w:firstLine="560" w:firstLineChars="200"/>
        <w:jc w:val="left"/>
        <w:outlineLvl w:val="3"/>
        <w:rPr>
          <w:rFonts w:hint="eastAsia" w:ascii="宋体" w:hAnsi="宋体" w:eastAsia="宋体" w:cs="宋体"/>
          <w:b w:val="0"/>
          <w:bCs/>
          <w:kern w:val="0"/>
          <w:sz w:val="28"/>
          <w:szCs w:val="22"/>
          <w:lang w:val="en-US" w:eastAsia="zh-CN"/>
        </w:rPr>
      </w:pPr>
      <w:r>
        <w:rPr>
          <w:rFonts w:ascii="宋体" w:hAnsi="宋体" w:eastAsia="宋体" w:cs="宋体"/>
          <w:b w:val="0"/>
          <w:bCs/>
          <w:kern w:val="0"/>
          <w:sz w:val="28"/>
          <w:szCs w:val="22"/>
        </w:rPr>
        <w:t>公路项目——经济标解密时间未在不见面大厅作时间限制，请确认全部解密后再点下一步文件</w:t>
      </w:r>
      <w:r>
        <w:rPr>
          <w:rFonts w:hint="eastAsia" w:ascii="宋体" w:hAnsi="宋体" w:eastAsia="宋体" w:cs="宋体"/>
          <w:b w:val="0"/>
          <w:bCs/>
          <w:kern w:val="0"/>
          <w:sz w:val="28"/>
          <w:szCs w:val="22"/>
          <w:lang w:eastAsia="zh-CN"/>
        </w:rPr>
        <w:t>。</w:t>
      </w:r>
    </w:p>
    <w:p w14:paraId="6C535241">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rPr>
      </w:pPr>
      <w:bookmarkStart w:id="17" w:name="_Toc13399"/>
      <w:bookmarkStart w:id="18" w:name="heading_75"/>
      <w:r>
        <w:rPr>
          <w:rFonts w:ascii="宋体" w:hAnsi="宋体" w:eastAsia="宋体" w:cs="宋体"/>
          <w:b/>
          <w:bCs w:val="0"/>
          <w:sz w:val="32"/>
          <w:szCs w:val="22"/>
        </w:rPr>
        <w:t>1.7、文件导入</w:t>
      </w:r>
      <w:bookmarkEnd w:id="17"/>
      <w:bookmarkEnd w:id="18"/>
    </w:p>
    <w:p w14:paraId="48CFD761">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ascii="宋体" w:hAnsi="宋体" w:eastAsia="宋体" w:cs="宋体"/>
          <w:b w:val="0"/>
          <w:bCs/>
          <w:kern w:val="0"/>
          <w:sz w:val="28"/>
          <w:szCs w:val="22"/>
        </w:rPr>
        <w:t>解密完成后，开评标系统投标文件解密左上有个批量文件导入，直接导入；</w:t>
      </w:r>
      <w:r>
        <w:rPr>
          <w:rFonts w:ascii="宋体" w:hAnsi="宋体" w:eastAsia="宋体" w:cs="宋体"/>
          <w:b w:val="0"/>
          <w:bCs/>
          <w:color w:val="FF0000"/>
          <w:kern w:val="0"/>
          <w:sz w:val="28"/>
          <w:szCs w:val="22"/>
        </w:rPr>
        <w:t>不见面大厅的下一步文件导入如果有线下解密的必须等半个小时后点批量导入即可</w:t>
      </w:r>
      <w:r>
        <w:rPr>
          <w:rFonts w:ascii="宋体" w:hAnsi="宋体" w:eastAsia="宋体" w:cs="宋体"/>
          <w:b w:val="0"/>
          <w:bCs/>
          <w:kern w:val="0"/>
          <w:sz w:val="28"/>
          <w:szCs w:val="22"/>
        </w:rPr>
        <w:t>，如果没有线下的直接点导入</w:t>
      </w:r>
    </w:p>
    <w:p w14:paraId="61FFA8BA">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rPr>
      </w:pPr>
      <w:bookmarkStart w:id="19" w:name="_Toc5619"/>
      <w:bookmarkStart w:id="20" w:name="heading_76"/>
      <w:r>
        <w:rPr>
          <w:rFonts w:ascii="宋体" w:hAnsi="宋体" w:eastAsia="宋体" w:cs="宋体"/>
          <w:b/>
          <w:bCs w:val="0"/>
          <w:sz w:val="32"/>
          <w:szCs w:val="22"/>
        </w:rPr>
        <w:t>1.8、唱标</w:t>
      </w:r>
      <w:bookmarkEnd w:id="19"/>
      <w:bookmarkEnd w:id="20"/>
    </w:p>
    <w:p w14:paraId="07C884A8">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ascii="宋体" w:hAnsi="宋体" w:eastAsia="宋体" w:cs="宋体"/>
          <w:b w:val="0"/>
          <w:bCs/>
          <w:kern w:val="0"/>
          <w:sz w:val="28"/>
          <w:szCs w:val="22"/>
        </w:rPr>
        <w:t>抽取参数-公布参数-留异议时间</w:t>
      </w:r>
    </w:p>
    <w:p w14:paraId="78B229C5">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rPr>
      </w:pPr>
      <w:bookmarkStart w:id="21" w:name="_Toc21895"/>
      <w:bookmarkStart w:id="22" w:name="heading_77"/>
      <w:r>
        <w:rPr>
          <w:rFonts w:ascii="宋体" w:hAnsi="宋体" w:eastAsia="宋体" w:cs="宋体"/>
          <w:b/>
          <w:bCs w:val="0"/>
          <w:sz w:val="32"/>
          <w:szCs w:val="22"/>
        </w:rPr>
        <w:t>1.9、开标结束</w:t>
      </w:r>
      <w:bookmarkEnd w:id="21"/>
      <w:bookmarkEnd w:id="22"/>
    </w:p>
    <w:p w14:paraId="2291FD9C">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r>
        <w:rPr>
          <w:rFonts w:hint="eastAsia" w:ascii="宋体" w:hAnsi="宋体" w:eastAsia="宋体" w:cs="宋体"/>
          <w:b w:val="0"/>
          <w:bCs/>
          <w:kern w:val="0"/>
          <w:sz w:val="28"/>
          <w:szCs w:val="22"/>
          <w:lang w:val="en-US" w:eastAsia="zh-CN"/>
        </w:rPr>
        <w:t>开评标系统和不见面大厅</w:t>
      </w:r>
      <w:r>
        <w:rPr>
          <w:rFonts w:ascii="宋体" w:hAnsi="宋体" w:eastAsia="宋体" w:cs="宋体"/>
          <w:b w:val="0"/>
          <w:bCs/>
          <w:kern w:val="0"/>
          <w:sz w:val="28"/>
          <w:szCs w:val="22"/>
        </w:rPr>
        <w:t>都</w:t>
      </w:r>
      <w:r>
        <w:rPr>
          <w:rFonts w:hint="eastAsia" w:ascii="宋体" w:hAnsi="宋体" w:eastAsia="宋体" w:cs="宋体"/>
          <w:b w:val="0"/>
          <w:bCs/>
          <w:kern w:val="0"/>
          <w:sz w:val="28"/>
          <w:szCs w:val="22"/>
          <w:lang w:val="en-US" w:eastAsia="zh-CN"/>
        </w:rPr>
        <w:t>点击开标</w:t>
      </w:r>
      <w:r>
        <w:rPr>
          <w:rFonts w:ascii="宋体" w:hAnsi="宋体" w:eastAsia="宋体" w:cs="宋体"/>
          <w:b w:val="0"/>
          <w:bCs/>
          <w:kern w:val="0"/>
          <w:sz w:val="28"/>
          <w:szCs w:val="22"/>
        </w:rPr>
        <w:t>结束</w:t>
      </w:r>
      <w:r>
        <w:rPr>
          <w:rFonts w:hint="eastAsia" w:ascii="宋体" w:hAnsi="宋体" w:eastAsia="宋体" w:cs="宋体"/>
          <w:b w:val="0"/>
          <w:bCs/>
          <w:kern w:val="0"/>
          <w:sz w:val="28"/>
          <w:szCs w:val="22"/>
          <w:lang w:val="en-US" w:eastAsia="zh-CN"/>
        </w:rPr>
        <w:t>按钮</w:t>
      </w:r>
      <w:r>
        <w:rPr>
          <w:rFonts w:ascii="宋体" w:hAnsi="宋体" w:eastAsia="宋体" w:cs="宋体"/>
          <w:b w:val="0"/>
          <w:bCs/>
          <w:kern w:val="0"/>
          <w:sz w:val="28"/>
          <w:szCs w:val="22"/>
        </w:rPr>
        <w:t>就行，开评标系统不点签章</w:t>
      </w:r>
    </w:p>
    <w:p w14:paraId="6F3635FB">
      <w:pPr>
        <w:rPr>
          <w:rFonts w:ascii="宋体" w:hAnsi="宋体" w:eastAsia="宋体" w:cs="宋体"/>
          <w:b w:val="0"/>
          <w:bCs/>
          <w:kern w:val="0"/>
          <w:sz w:val="28"/>
          <w:szCs w:val="22"/>
        </w:rPr>
      </w:pPr>
      <w:r>
        <w:rPr>
          <w:rFonts w:ascii="宋体" w:hAnsi="宋体" w:eastAsia="宋体" w:cs="宋体"/>
          <w:b w:val="0"/>
          <w:bCs/>
          <w:kern w:val="0"/>
          <w:sz w:val="28"/>
          <w:szCs w:val="22"/>
        </w:rPr>
        <w:br w:type="page"/>
      </w:r>
    </w:p>
    <w:p w14:paraId="5F0A098B">
      <w:pPr>
        <w:bidi w:val="0"/>
        <w:spacing w:before="260" w:after="120" w:line="288" w:lineRule="auto"/>
        <w:ind w:left="0" w:leftChars="0" w:firstLine="560" w:firstLineChars="200"/>
        <w:jc w:val="left"/>
        <w:outlineLvl w:val="3"/>
        <w:rPr>
          <w:rFonts w:ascii="宋体" w:hAnsi="宋体" w:eastAsia="宋体" w:cs="宋体"/>
          <w:b w:val="0"/>
          <w:bCs/>
          <w:kern w:val="0"/>
          <w:sz w:val="28"/>
          <w:szCs w:val="22"/>
        </w:rPr>
      </w:pPr>
    </w:p>
    <w:p w14:paraId="5CFCB631">
      <w:pPr>
        <w:keepNext/>
        <w:keepLines/>
        <w:widowControl w:val="0"/>
        <w:bidi w:val="0"/>
        <w:spacing w:before="260" w:beforeLines="0" w:after="260" w:afterLines="0" w:line="413" w:lineRule="auto"/>
        <w:ind w:left="0" w:leftChars="0" w:firstLine="0" w:firstLineChars="0"/>
        <w:jc w:val="left"/>
        <w:outlineLvl w:val="2"/>
        <w:rPr>
          <w:rFonts w:ascii="宋体" w:hAnsi="宋体" w:eastAsia="宋体" w:cs="宋体"/>
          <w:b/>
          <w:bCs w:val="0"/>
          <w:sz w:val="32"/>
          <w:szCs w:val="22"/>
          <w:lang w:val="en-US" w:eastAsia="zh-CN"/>
        </w:rPr>
      </w:pPr>
      <w:bookmarkStart w:id="23" w:name="_Toc5006"/>
      <w:bookmarkStart w:id="24" w:name="heading_96"/>
      <w:r>
        <w:rPr>
          <w:rFonts w:hint="eastAsia" w:ascii="宋体" w:hAnsi="宋体" w:eastAsia="宋体" w:cs="宋体"/>
          <w:b/>
          <w:bCs w:val="0"/>
          <w:sz w:val="32"/>
          <w:szCs w:val="22"/>
          <w:lang w:val="en-US" w:eastAsia="zh-CN"/>
        </w:rPr>
        <w:t xml:space="preserve">2.0  </w:t>
      </w:r>
      <w:r>
        <w:rPr>
          <w:rFonts w:ascii="宋体" w:hAnsi="宋体" w:eastAsia="宋体" w:cs="宋体"/>
          <w:b/>
          <w:bCs w:val="0"/>
          <w:sz w:val="32"/>
          <w:szCs w:val="22"/>
          <w:lang w:val="en-US" w:eastAsia="zh-CN"/>
        </w:rPr>
        <w:t>找不到导入招标文件和控制价文件</w:t>
      </w:r>
      <w:bookmarkEnd w:id="23"/>
      <w:bookmarkEnd w:id="24"/>
    </w:p>
    <w:p w14:paraId="48B6BAA4">
      <w:pPr>
        <w:bidi w:val="0"/>
        <w:spacing w:before="260" w:after="120" w:line="288" w:lineRule="auto"/>
        <w:ind w:left="0" w:leftChars="0" w:firstLine="0" w:firstLineChars="0"/>
        <w:jc w:val="left"/>
        <w:outlineLvl w:val="3"/>
        <w:rPr>
          <w:rFonts w:hint="eastAsia" w:ascii="Arial" w:hAnsi="Arial" w:eastAsia="等线" w:cs="Arial"/>
          <w:b/>
          <w:bCs w:val="0"/>
          <w:kern w:val="0"/>
          <w:sz w:val="28"/>
          <w:szCs w:val="22"/>
          <w:lang w:val="en-US" w:eastAsia="zh-CN" w:bidi="ar-SA"/>
        </w:rPr>
      </w:pPr>
      <w:bookmarkStart w:id="25" w:name="heading_97"/>
      <w:r>
        <w:rPr>
          <w:rFonts w:hint="eastAsia" w:ascii="Arial" w:hAnsi="Arial" w:eastAsia="等线" w:cs="Arial"/>
          <w:b/>
          <w:bCs w:val="0"/>
          <w:kern w:val="0"/>
          <w:sz w:val="28"/>
          <w:szCs w:val="22"/>
          <w:lang w:val="en-US" w:eastAsia="zh-CN" w:bidi="ar-SA"/>
        </w:rPr>
        <w:t>登录开评标系统，在左侧找到招标文件后点击导入即可</w:t>
      </w:r>
      <w:bookmarkEnd w:id="25"/>
    </w:p>
    <w:p w14:paraId="55C59CA6">
      <w:pPr>
        <w:bidi w:val="0"/>
        <w:spacing w:before="260" w:after="120" w:line="288" w:lineRule="auto"/>
        <w:ind w:left="0" w:leftChars="0" w:firstLine="0" w:firstLineChars="0"/>
        <w:jc w:val="left"/>
        <w:outlineLvl w:val="3"/>
        <w:rPr>
          <w:rFonts w:ascii="Arial" w:hAnsi="Arial" w:eastAsia="等线" w:cs="Arial"/>
          <w:b/>
          <w:bCs w:val="0"/>
          <w:kern w:val="0"/>
          <w:sz w:val="28"/>
          <w:szCs w:val="22"/>
          <w:lang w:val="en-US" w:eastAsia="zh-CN" w:bidi="ar-SA"/>
        </w:rPr>
      </w:pPr>
      <w:r>
        <w:drawing>
          <wp:inline distT="0" distB="0" distL="114300" distR="114300">
            <wp:extent cx="3336290" cy="2825750"/>
            <wp:effectExtent l="0" t="0" r="1651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336290" cy="2825750"/>
                    </a:xfrm>
                    <a:prstGeom prst="rect">
                      <a:avLst/>
                    </a:prstGeom>
                    <a:noFill/>
                    <a:ln>
                      <a:noFill/>
                    </a:ln>
                  </pic:spPr>
                </pic:pic>
              </a:graphicData>
            </a:graphic>
          </wp:inline>
        </w:drawing>
      </w:r>
    </w:p>
    <w:p w14:paraId="4D6DFEF2">
      <w:pPr>
        <w:keepNext/>
        <w:keepLines/>
        <w:widowControl w:val="0"/>
        <w:bidi w:val="0"/>
        <w:spacing w:before="260" w:beforeLines="0" w:after="260" w:afterLines="0" w:line="413" w:lineRule="auto"/>
        <w:ind w:left="0" w:leftChars="0" w:firstLine="0" w:firstLineChars="0"/>
        <w:jc w:val="left"/>
        <w:outlineLvl w:val="2"/>
        <w:rPr>
          <w:rFonts w:hint="eastAsia" w:ascii="宋体" w:hAnsi="宋体" w:eastAsia="宋体" w:cs="宋体"/>
          <w:b/>
          <w:bCs w:val="0"/>
          <w:sz w:val="32"/>
          <w:szCs w:val="22"/>
          <w:lang w:val="en-US" w:eastAsia="zh-CN"/>
        </w:rPr>
      </w:pPr>
      <w:r>
        <w:rPr>
          <w:rFonts w:hint="eastAsia" w:ascii="宋体" w:hAnsi="宋体" w:eastAsia="宋体" w:cs="宋体"/>
          <w:b/>
          <w:bCs w:val="0"/>
          <w:sz w:val="32"/>
          <w:szCs w:val="22"/>
          <w:lang w:val="en-US" w:eastAsia="zh-CN"/>
        </w:rPr>
        <w:t>2.1  点击公布投标人失败</w:t>
      </w:r>
    </w:p>
    <w:p w14:paraId="6D27FAAB">
      <w:pPr>
        <w:bidi w:val="0"/>
        <w:spacing w:before="260" w:after="120" w:line="288" w:lineRule="auto"/>
        <w:ind w:left="0" w:leftChars="0" w:firstLine="0" w:firstLineChars="0"/>
        <w:jc w:val="left"/>
        <w:outlineLvl w:val="2"/>
        <w:rPr>
          <w:rFonts w:hint="default" w:ascii="Calibri" w:hAnsi="Calibri" w:eastAsia="宋体" w:cs="Times New Roman"/>
          <w:b w:val="0"/>
          <w:bCs w:val="0"/>
          <w:kern w:val="0"/>
          <w:sz w:val="21"/>
          <w:szCs w:val="22"/>
          <w:lang w:val="en-US" w:eastAsia="zh-CN" w:bidi="ar-SA"/>
        </w:rPr>
      </w:pPr>
      <w:bookmarkStart w:id="26" w:name="_Toc19400"/>
      <w:bookmarkStart w:id="27" w:name="heading_100"/>
      <w:r>
        <w:rPr>
          <w:rFonts w:hint="eastAsia" w:ascii="Arial" w:hAnsi="Arial" w:eastAsia="等线" w:cs="Arial"/>
          <w:b/>
          <w:bCs w:val="0"/>
          <w:kern w:val="0"/>
          <w:sz w:val="28"/>
          <w:szCs w:val="22"/>
          <w:lang w:val="en-US" w:eastAsia="zh-CN" w:bidi="ar-SA"/>
        </w:rPr>
        <w:t>请先行确认</w:t>
      </w:r>
      <w:r>
        <w:rPr>
          <w:rFonts w:ascii="Arial" w:hAnsi="Arial" w:eastAsia="等线" w:cs="Arial"/>
          <w:b/>
          <w:bCs w:val="0"/>
          <w:kern w:val="0"/>
          <w:sz w:val="28"/>
          <w:szCs w:val="22"/>
          <w:lang w:val="en-US" w:eastAsia="zh-CN" w:bidi="ar-SA"/>
        </w:rPr>
        <w:t>保证金明细查询是否完成</w:t>
      </w:r>
      <w:bookmarkEnd w:id="26"/>
      <w:bookmarkEnd w:id="27"/>
      <w:r>
        <w:rPr>
          <w:rFonts w:hint="eastAsia" w:ascii="Arial" w:hAnsi="Arial" w:eastAsia="等线" w:cs="Arial"/>
          <w:b/>
          <w:bCs w:val="0"/>
          <w:kern w:val="0"/>
          <w:sz w:val="28"/>
          <w:szCs w:val="22"/>
          <w:lang w:val="en-US" w:eastAsia="zh-CN" w:bidi="ar-SA"/>
        </w:rPr>
        <w:t>，只有保证金查询完成才能公布投标单位信息</w:t>
      </w:r>
    </w:p>
    <w:p w14:paraId="5AB9DFFE">
      <w:pPr>
        <w:keepNext w:val="0"/>
        <w:keepLines w:val="0"/>
        <w:pageBreakBefore w:val="0"/>
        <w:widowControl w:val="0"/>
        <w:kinsoku/>
        <w:wordWrap/>
        <w:overflowPunct/>
        <w:topLinePunct w:val="0"/>
        <w:autoSpaceDE/>
        <w:autoSpaceDN/>
        <w:bidi w:val="0"/>
        <w:adjustRightInd/>
        <w:snapToGrid w:val="0"/>
        <w:spacing w:before="260" w:after="120" w:line="240" w:lineRule="auto"/>
        <w:ind w:left="0" w:leftChars="0" w:firstLine="560" w:firstLineChars="200"/>
        <w:jc w:val="left"/>
        <w:textAlignment w:val="auto"/>
        <w:outlineLvl w:val="3"/>
        <w:rPr>
          <w:rFonts w:ascii="宋体" w:hAnsi="宋体" w:eastAsia="宋体" w:cs="宋体"/>
          <w:b w:val="0"/>
          <w:bCs/>
          <w:kern w:val="0"/>
          <w:sz w:val="28"/>
          <w:szCs w:val="22"/>
          <w:lang w:val="en-US" w:eastAsia="zh-CN"/>
        </w:rPr>
      </w:pPr>
      <w:r>
        <w:rPr>
          <w:rFonts w:hint="eastAsia" w:ascii="宋体" w:hAnsi="宋体" w:eastAsia="宋体" w:cs="宋体"/>
          <w:b w:val="0"/>
          <w:bCs/>
          <w:kern w:val="0"/>
          <w:sz w:val="28"/>
          <w:szCs w:val="22"/>
          <w:lang w:val="en-US" w:eastAsia="zh-CN"/>
        </w:rPr>
        <w:t>打开电子交易平台</w:t>
      </w:r>
      <w:r>
        <w:rPr>
          <w:rFonts w:ascii="宋体" w:hAnsi="宋体" w:eastAsia="宋体" w:cs="宋体"/>
          <w:b w:val="0"/>
          <w:bCs/>
          <w:kern w:val="0"/>
          <w:sz w:val="28"/>
          <w:szCs w:val="22"/>
          <w:lang w:val="en-US" w:eastAsia="zh-CN"/>
        </w:rPr>
        <w:t>——保证金信息查询——右上角已开标——保证金明细查询——查询——打印（整点查询存在信息不完整情况，公布投标人也会出现异常，再次查询问题解决）</w:t>
      </w:r>
    </w:p>
    <w:p w14:paraId="3D186249">
      <w:pPr>
        <w:keepNext w:val="0"/>
        <w:keepLines w:val="0"/>
        <w:pageBreakBefore w:val="0"/>
        <w:widowControl w:val="0"/>
        <w:kinsoku/>
        <w:wordWrap/>
        <w:overflowPunct/>
        <w:topLinePunct w:val="0"/>
        <w:autoSpaceDE/>
        <w:autoSpaceDN/>
        <w:bidi w:val="0"/>
        <w:adjustRightInd/>
        <w:snapToGrid w:val="0"/>
        <w:spacing w:before="260" w:after="120" w:line="240" w:lineRule="auto"/>
        <w:ind w:left="0" w:leftChars="0" w:firstLine="560" w:firstLineChars="200"/>
        <w:jc w:val="left"/>
        <w:textAlignment w:val="auto"/>
        <w:outlineLvl w:val="3"/>
        <w:rPr>
          <w:rFonts w:hint="default" w:ascii="宋体" w:hAnsi="宋体" w:eastAsia="宋体" w:cs="宋体"/>
          <w:b w:val="0"/>
          <w:bCs/>
          <w:kern w:val="0"/>
          <w:sz w:val="28"/>
          <w:szCs w:val="22"/>
          <w:lang w:val="en-US" w:eastAsia="zh-CN"/>
        </w:rPr>
      </w:pPr>
      <w:r>
        <w:rPr>
          <w:rFonts w:hint="eastAsia" w:ascii="宋体" w:hAnsi="宋体" w:eastAsia="宋体" w:cs="宋体"/>
          <w:b w:val="0"/>
          <w:bCs/>
          <w:kern w:val="0"/>
          <w:sz w:val="28"/>
          <w:szCs w:val="22"/>
          <w:lang w:val="en-US" w:eastAsia="zh-CN"/>
        </w:rPr>
        <w:t>如果查询保证金提示查询失败，则表示保证金网络出现问题，请及时联系现场工作人员确认。</w:t>
      </w:r>
    </w:p>
    <w:p w14:paraId="34560CD1">
      <w:pPr>
        <w:bidi w:val="0"/>
        <w:spacing w:before="260" w:after="120" w:line="288" w:lineRule="auto"/>
        <w:ind w:left="0" w:leftChars="0" w:firstLine="0" w:firstLineChars="0"/>
        <w:jc w:val="left"/>
        <w:outlineLvl w:val="2"/>
        <w:rPr>
          <w:rFonts w:ascii="Arial" w:hAnsi="Arial" w:eastAsia="等线" w:cs="Arial"/>
          <w:b/>
          <w:bCs w:val="0"/>
          <w:kern w:val="0"/>
          <w:sz w:val="28"/>
          <w:szCs w:val="22"/>
          <w:lang w:val="en-US" w:eastAsia="zh-CN" w:bidi="ar-SA"/>
        </w:rPr>
      </w:pPr>
    </w:p>
    <w:p w14:paraId="22C0101A">
      <w:pPr>
        <w:sectPr>
          <w:footerReference r:id="rId3" w:type="default"/>
          <w:pgSz w:w="11906" w:h="16838"/>
          <w:pgMar w:top="1440" w:right="1800" w:bottom="1440" w:left="1800" w:header="851" w:footer="992" w:gutter="0"/>
          <w:cols w:space="425" w:num="1"/>
          <w:docGrid w:type="lines" w:linePitch="312" w:charSpace="0"/>
        </w:sectPr>
      </w:pPr>
    </w:p>
    <w:p w14:paraId="6B7C5F7F">
      <w:r>
        <w:drawing>
          <wp:inline distT="0" distB="0" distL="114300" distR="114300">
            <wp:extent cx="8474075" cy="3591560"/>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8474075" cy="3591560"/>
                    </a:xfrm>
                    <a:prstGeom prst="rect">
                      <a:avLst/>
                    </a:prstGeom>
                    <a:noFill/>
                    <a:ln>
                      <a:noFill/>
                    </a:ln>
                  </pic:spPr>
                </pic:pic>
              </a:graphicData>
            </a:graphic>
          </wp:inline>
        </w:drawing>
      </w:r>
    </w:p>
    <w:p w14:paraId="06BC57CE">
      <w:pPr>
        <w:sectPr>
          <w:pgSz w:w="16838" w:h="11906" w:orient="landscape"/>
          <w:pgMar w:top="1800" w:right="1440" w:bottom="1800" w:left="1440" w:header="851" w:footer="992" w:gutter="0"/>
          <w:cols w:space="425" w:num="1"/>
          <w:docGrid w:type="lines" w:linePitch="312" w:charSpace="0"/>
        </w:sectPr>
      </w:pPr>
      <w:r>
        <w:drawing>
          <wp:inline distT="0" distB="0" distL="114300" distR="114300">
            <wp:extent cx="7693025" cy="4516120"/>
            <wp:effectExtent l="0" t="0" r="317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7693025" cy="4516120"/>
                    </a:xfrm>
                    <a:prstGeom prst="rect">
                      <a:avLst/>
                    </a:prstGeom>
                    <a:noFill/>
                    <a:ln>
                      <a:noFill/>
                    </a:ln>
                  </pic:spPr>
                </pic:pic>
              </a:graphicData>
            </a:graphic>
          </wp:inline>
        </w:drawing>
      </w:r>
    </w:p>
    <w:p w14:paraId="36A846EC">
      <w:pPr>
        <w:keepNext/>
        <w:keepLines/>
        <w:widowControl w:val="0"/>
        <w:bidi w:val="0"/>
        <w:spacing w:before="260" w:beforeLines="0" w:after="260" w:afterLines="0" w:line="413" w:lineRule="auto"/>
        <w:ind w:left="0" w:leftChars="0" w:firstLine="0" w:firstLineChars="0"/>
        <w:jc w:val="left"/>
        <w:outlineLvl w:val="2"/>
        <w:rPr>
          <w:rFonts w:hint="eastAsia" w:ascii="宋体" w:hAnsi="宋体" w:eastAsia="宋体" w:cs="宋体"/>
          <w:b/>
          <w:bCs w:val="0"/>
          <w:sz w:val="32"/>
          <w:szCs w:val="22"/>
          <w:lang w:val="en-US" w:eastAsia="zh-CN"/>
        </w:rPr>
      </w:pPr>
      <w:bookmarkStart w:id="28" w:name="_Toc19509"/>
      <w:bookmarkStart w:id="29" w:name="heading_106"/>
      <w:r>
        <w:rPr>
          <w:rFonts w:hint="eastAsia" w:ascii="宋体" w:hAnsi="宋体" w:eastAsia="宋体" w:cs="宋体"/>
          <w:b/>
          <w:bCs w:val="0"/>
          <w:sz w:val="32"/>
          <w:szCs w:val="22"/>
          <w:lang w:val="en-US" w:eastAsia="zh-CN"/>
        </w:rPr>
        <w:t>2.2  保证金问题</w:t>
      </w:r>
      <w:bookmarkEnd w:id="28"/>
      <w:bookmarkEnd w:id="29"/>
    </w:p>
    <w:p w14:paraId="2C4BCF61">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default" w:ascii="宋体" w:hAnsi="宋体" w:eastAsia="宋体" w:cs="宋体"/>
          <w:b w:val="0"/>
          <w:bCs/>
          <w:kern w:val="0"/>
          <w:sz w:val="28"/>
          <w:szCs w:val="22"/>
          <w:lang w:val="en-US" w:eastAsia="zh-CN"/>
        </w:rPr>
      </w:pPr>
      <w:bookmarkStart w:id="30" w:name="_Toc13002"/>
      <w:bookmarkStart w:id="31" w:name="heading_107"/>
      <w:r>
        <w:rPr>
          <w:rFonts w:hint="eastAsia" w:ascii="宋体" w:hAnsi="宋体" w:eastAsia="宋体" w:cs="宋体"/>
          <w:b w:val="0"/>
          <w:bCs/>
          <w:kern w:val="0"/>
          <w:sz w:val="28"/>
          <w:szCs w:val="22"/>
          <w:lang w:val="en-US" w:eastAsia="zh-CN"/>
        </w:rPr>
        <w:t>①、保证金查询后系统自动标红，表示该投标单位基本户账号信息与该单位入账账号</w:t>
      </w:r>
      <w:bookmarkEnd w:id="30"/>
      <w:bookmarkEnd w:id="31"/>
      <w:r>
        <w:rPr>
          <w:rFonts w:hint="eastAsia" w:ascii="宋体" w:hAnsi="宋体" w:eastAsia="宋体" w:cs="宋体"/>
          <w:b w:val="0"/>
          <w:bCs/>
          <w:kern w:val="0"/>
          <w:sz w:val="28"/>
          <w:szCs w:val="22"/>
          <w:lang w:val="en-US" w:eastAsia="zh-CN"/>
        </w:rPr>
        <w:t>信息比对不一致</w:t>
      </w:r>
    </w:p>
    <w:p w14:paraId="43C66F4C">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default" w:ascii="宋体" w:hAnsi="宋体" w:eastAsia="宋体" w:cs="宋体"/>
          <w:b w:val="0"/>
          <w:bCs/>
          <w:kern w:val="0"/>
          <w:sz w:val="28"/>
          <w:szCs w:val="22"/>
          <w:lang w:val="en-US" w:eastAsia="zh-CN"/>
        </w:rPr>
      </w:pPr>
      <w:bookmarkStart w:id="32" w:name="heading_108"/>
      <w:r>
        <w:rPr>
          <w:rFonts w:hint="eastAsia" w:ascii="宋体" w:hAnsi="宋体" w:eastAsia="宋体" w:cs="宋体"/>
          <w:b w:val="0"/>
          <w:bCs/>
          <w:kern w:val="0"/>
          <w:sz w:val="28"/>
          <w:szCs w:val="22"/>
          <w:lang w:val="en-US" w:eastAsia="zh-CN"/>
        </w:rPr>
        <w:t>②、递交的保函，但是系统显示未缴纳，让投标单位提供对应标段明文保函，</w:t>
      </w:r>
      <w:bookmarkEnd w:id="32"/>
      <w:r>
        <w:rPr>
          <w:rFonts w:hint="eastAsia" w:ascii="宋体" w:hAnsi="宋体" w:eastAsia="宋体" w:cs="宋体"/>
          <w:b w:val="0"/>
          <w:bCs/>
          <w:kern w:val="0"/>
          <w:sz w:val="28"/>
          <w:szCs w:val="22"/>
          <w:lang w:val="en-US" w:eastAsia="zh-CN"/>
        </w:rPr>
        <w:t>确认缴纳情况。可能存在的原因包括缴纳标段错误、保证金账号错误已被退回等。</w:t>
      </w:r>
    </w:p>
    <w:p w14:paraId="2EA686F9">
      <w:pPr>
        <w:keepNext/>
        <w:keepLines/>
        <w:widowControl w:val="0"/>
        <w:bidi w:val="0"/>
        <w:spacing w:before="260" w:beforeLines="0" w:beforeAutospacing="0" w:after="260" w:afterLines="0" w:afterAutospacing="0" w:line="413" w:lineRule="auto"/>
        <w:ind w:left="0" w:leftChars="0" w:firstLine="0" w:firstLineChars="0"/>
        <w:jc w:val="both"/>
        <w:outlineLvl w:val="1"/>
        <w:rPr>
          <w:rFonts w:ascii="Calibri" w:hAnsi="Calibri" w:eastAsia="宋体" w:cs="Times New Roman"/>
          <w:b/>
          <w:bCs w:val="0"/>
          <w:kern w:val="2"/>
          <w:sz w:val="32"/>
          <w:szCs w:val="22"/>
          <w:lang w:val="en-US" w:eastAsia="zh-CN" w:bidi="ar-SA"/>
        </w:rPr>
      </w:pPr>
      <w:r>
        <w:rPr>
          <w:rFonts w:hint="eastAsia" w:ascii="Calibri" w:hAnsi="Calibri" w:eastAsia="宋体" w:cs="Times New Roman"/>
          <w:b/>
          <w:bCs w:val="0"/>
          <w:kern w:val="2"/>
          <w:sz w:val="32"/>
          <w:szCs w:val="22"/>
          <w:lang w:val="en-US" w:eastAsia="zh-CN" w:bidi="ar-SA"/>
        </w:rPr>
        <w:t xml:space="preserve">2.3  </w:t>
      </w:r>
      <w:r>
        <w:rPr>
          <w:rFonts w:ascii="Calibri" w:hAnsi="Calibri" w:eastAsia="宋体" w:cs="Times New Roman"/>
          <w:b/>
          <w:bCs w:val="0"/>
          <w:kern w:val="2"/>
          <w:sz w:val="32"/>
          <w:szCs w:val="22"/>
          <w:lang w:val="en-US" w:eastAsia="zh-CN" w:bidi="ar-SA"/>
        </w:rPr>
        <w:t>文件导入问题</w:t>
      </w:r>
    </w:p>
    <w:p w14:paraId="61FF265C">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bookmarkStart w:id="33" w:name="_Toc29301"/>
      <w:bookmarkStart w:id="34" w:name="heading_110"/>
      <w:r>
        <w:rPr>
          <w:rFonts w:hint="eastAsia" w:ascii="宋体" w:hAnsi="宋体" w:eastAsia="宋体" w:cs="宋体"/>
          <w:b w:val="0"/>
          <w:bCs/>
          <w:kern w:val="0"/>
          <w:sz w:val="28"/>
          <w:szCs w:val="22"/>
          <w:lang w:val="en-US" w:eastAsia="zh-CN"/>
        </w:rPr>
        <w:t>① 多线程和单线程，选择默认多线程即可</w:t>
      </w:r>
      <w:bookmarkEnd w:id="33"/>
      <w:bookmarkEnd w:id="34"/>
    </w:p>
    <w:p w14:paraId="4FB4C57B">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bookmarkStart w:id="35" w:name="heading_111"/>
      <w:r>
        <w:rPr>
          <w:rFonts w:hint="eastAsia" w:ascii="宋体" w:hAnsi="宋体" w:eastAsia="宋体" w:cs="宋体"/>
          <w:b w:val="0"/>
          <w:bCs/>
          <w:kern w:val="0"/>
          <w:sz w:val="28"/>
          <w:szCs w:val="22"/>
          <w:lang w:val="en-US" w:eastAsia="zh-CN"/>
        </w:rPr>
        <w:t>② 导入失败，先检查是否存在单位未解密，先退回未解密单位的投标文件后再点导入</w:t>
      </w:r>
      <w:bookmarkEnd w:id="35"/>
    </w:p>
    <w:p w14:paraId="319CA2C7">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r>
        <w:rPr>
          <w:rFonts w:hint="eastAsia" w:ascii="宋体" w:hAnsi="宋体" w:eastAsia="宋体" w:cs="宋体"/>
          <w:b w:val="0"/>
          <w:bCs/>
          <w:kern w:val="0"/>
          <w:sz w:val="28"/>
          <w:szCs w:val="22"/>
          <w:lang w:val="en-US" w:eastAsia="zh-CN"/>
        </w:rPr>
        <w:t>（具体方法：在公布投标人模块中，选择该单位点击后面的退回按钮即可，退回需输入理由）</w:t>
      </w:r>
    </w:p>
    <w:p w14:paraId="75BC7679">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ascii="Calibri" w:hAnsi="Calibri" w:eastAsia="宋体" w:cs="Times New Roman"/>
          <w:b w:val="0"/>
          <w:bCs w:val="0"/>
          <w:kern w:val="0"/>
          <w:sz w:val="21"/>
          <w:szCs w:val="22"/>
          <w:lang w:val="en-US" w:eastAsia="zh-CN" w:bidi="ar-SA"/>
        </w:rPr>
      </w:pPr>
      <w:bookmarkStart w:id="36" w:name="heading_112"/>
      <w:r>
        <w:rPr>
          <w:rFonts w:hint="eastAsia" w:ascii="宋体" w:hAnsi="宋体" w:eastAsia="宋体" w:cs="宋体"/>
          <w:b w:val="0"/>
          <w:bCs/>
          <w:kern w:val="0"/>
          <w:sz w:val="28"/>
          <w:szCs w:val="22"/>
          <w:lang w:val="en-US" w:eastAsia="zh-CN"/>
        </w:rPr>
        <w:t>③ 不见面大厅提示文件导入失败，先进开评标系统文件导入，然后再不见面去点导入和唱标</w:t>
      </w:r>
      <w:bookmarkEnd w:id="36"/>
    </w:p>
    <w:p w14:paraId="5313FD91"/>
    <w:p w14:paraId="417FF0B0">
      <w:pPr>
        <w:keepNext/>
        <w:keepLines/>
        <w:widowControl w:val="0"/>
        <w:bidi w:val="0"/>
        <w:spacing w:before="260" w:beforeLines="0" w:beforeAutospacing="0" w:after="260" w:afterLines="0" w:afterAutospacing="0" w:line="413" w:lineRule="auto"/>
        <w:ind w:left="0" w:leftChars="0" w:firstLine="0" w:firstLineChars="0"/>
        <w:jc w:val="both"/>
        <w:outlineLvl w:val="1"/>
        <w:rPr>
          <w:rFonts w:ascii="Calibri" w:hAnsi="Calibri" w:eastAsia="宋体" w:cs="Times New Roman"/>
          <w:b/>
          <w:bCs w:val="0"/>
          <w:kern w:val="2"/>
          <w:sz w:val="32"/>
          <w:szCs w:val="22"/>
          <w:lang w:val="en-US" w:eastAsia="zh-CN" w:bidi="ar-SA"/>
        </w:rPr>
      </w:pPr>
      <w:r>
        <w:rPr>
          <w:rFonts w:hint="eastAsia" w:ascii="Calibri" w:hAnsi="Calibri" w:eastAsia="宋体" w:cs="Times New Roman"/>
          <w:b/>
          <w:bCs w:val="0"/>
          <w:kern w:val="2"/>
          <w:sz w:val="32"/>
          <w:szCs w:val="22"/>
          <w:lang w:val="en-US" w:eastAsia="zh-CN" w:bidi="ar-SA"/>
        </w:rPr>
        <w:t xml:space="preserve">2.4  </w:t>
      </w:r>
      <w:r>
        <w:rPr>
          <w:rFonts w:ascii="Calibri" w:hAnsi="Calibri" w:eastAsia="宋体" w:cs="Times New Roman"/>
          <w:b/>
          <w:bCs w:val="0"/>
          <w:kern w:val="2"/>
          <w:sz w:val="32"/>
          <w:szCs w:val="22"/>
          <w:lang w:val="en-US" w:eastAsia="zh-CN" w:bidi="ar-SA"/>
        </w:rPr>
        <w:t>不知道参数如何填写</w:t>
      </w:r>
    </w:p>
    <w:p w14:paraId="7A768C8F">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bookmarkStart w:id="37" w:name="heading_115"/>
      <w:bookmarkStart w:id="38" w:name="_Toc20228"/>
      <w:r>
        <w:rPr>
          <w:rFonts w:hint="eastAsia" w:ascii="宋体" w:hAnsi="宋体" w:eastAsia="宋体" w:cs="宋体"/>
          <w:b w:val="0"/>
          <w:bCs/>
          <w:kern w:val="0"/>
          <w:sz w:val="28"/>
          <w:szCs w:val="22"/>
          <w:lang w:val="en-US" w:eastAsia="zh-CN"/>
        </w:rPr>
        <w:t>①、水利中的85%和95%</w:t>
      </w:r>
      <w:bookmarkEnd w:id="37"/>
      <w:bookmarkEnd w:id="38"/>
    </w:p>
    <w:p w14:paraId="025C38DE">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r>
        <w:rPr>
          <w:rFonts w:hint="eastAsia" w:ascii="宋体" w:hAnsi="宋体" w:eastAsia="宋体" w:cs="宋体"/>
          <w:b w:val="0"/>
          <w:bCs/>
          <w:kern w:val="0"/>
          <w:sz w:val="28"/>
          <w:szCs w:val="22"/>
          <w:lang w:val="en-US" w:eastAsia="zh-CN"/>
        </w:rPr>
        <w:t>指最高限价和投标单位平均值，因为该范本的最高限价85%是固定值，95%的平均值是根据业主代理自行确认的数值，所以参数填写的是平均值95%的值</w:t>
      </w:r>
    </w:p>
    <w:p w14:paraId="5AA27327">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bookmarkStart w:id="39" w:name="heading_116"/>
      <w:bookmarkStart w:id="40" w:name="_Toc1202"/>
      <w:r>
        <w:rPr>
          <w:rFonts w:hint="eastAsia" w:ascii="宋体" w:hAnsi="宋体" w:eastAsia="宋体" w:cs="宋体"/>
          <w:b w:val="0"/>
          <w:bCs/>
          <w:kern w:val="0"/>
          <w:sz w:val="28"/>
          <w:szCs w:val="22"/>
          <w:lang w:val="en-US" w:eastAsia="zh-CN"/>
        </w:rPr>
        <w:t>②、计算平均值</w:t>
      </w:r>
      <w:bookmarkEnd w:id="39"/>
      <w:bookmarkEnd w:id="40"/>
    </w:p>
    <w:p w14:paraId="78BEBFE6">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r>
        <w:rPr>
          <w:rFonts w:hint="eastAsia" w:ascii="宋体" w:hAnsi="宋体" w:eastAsia="宋体" w:cs="宋体"/>
          <w:b w:val="0"/>
          <w:bCs/>
          <w:kern w:val="0"/>
          <w:sz w:val="28"/>
          <w:szCs w:val="22"/>
          <w:lang w:val="en-US" w:eastAsia="zh-CN"/>
        </w:rPr>
        <w:t>分为前三和全部（系统自动去除第一名和最后一名，不需要手动去除，否则会少两家单位的计算结果）</w:t>
      </w:r>
    </w:p>
    <w:p w14:paraId="38541B9E">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bookmarkStart w:id="41" w:name="heading_117"/>
      <w:bookmarkStart w:id="42" w:name="_Toc7799"/>
      <w:r>
        <w:rPr>
          <w:rFonts w:hint="eastAsia" w:ascii="宋体" w:hAnsi="宋体" w:eastAsia="宋体" w:cs="宋体"/>
          <w:b w:val="0"/>
          <w:bCs/>
          <w:kern w:val="0"/>
          <w:sz w:val="28"/>
          <w:szCs w:val="22"/>
          <w:lang w:val="en-US" w:eastAsia="zh-CN"/>
        </w:rPr>
        <w:t>③、投标报价中的k1，k2，k3值</w:t>
      </w:r>
      <w:bookmarkEnd w:id="41"/>
      <w:bookmarkEnd w:id="42"/>
    </w:p>
    <w:p w14:paraId="3494A700">
      <w:pPr>
        <w:keepNext w:val="0"/>
        <w:keepLines w:val="0"/>
        <w:pageBreakBefore w:val="0"/>
        <w:widowControl w:val="0"/>
        <w:kinsoku/>
        <w:wordWrap/>
        <w:overflowPunct/>
        <w:topLinePunct w:val="0"/>
        <w:autoSpaceDE/>
        <w:autoSpaceDN/>
        <w:bidi w:val="0"/>
        <w:adjustRightInd/>
        <w:snapToGrid w:val="0"/>
        <w:spacing w:before="260" w:after="120" w:line="240" w:lineRule="auto"/>
        <w:jc w:val="left"/>
        <w:textAlignment w:val="auto"/>
        <w:outlineLvl w:val="3"/>
        <w:rPr>
          <w:rFonts w:hint="eastAsia" w:ascii="宋体" w:hAnsi="宋体" w:eastAsia="宋体" w:cs="宋体"/>
          <w:b w:val="0"/>
          <w:bCs/>
          <w:kern w:val="0"/>
          <w:sz w:val="28"/>
          <w:szCs w:val="22"/>
          <w:lang w:val="en-US" w:eastAsia="zh-CN"/>
        </w:rPr>
      </w:pPr>
      <w:r>
        <w:rPr>
          <w:rFonts w:hint="eastAsia" w:ascii="宋体" w:hAnsi="宋体" w:eastAsia="宋体" w:cs="宋体"/>
          <w:b w:val="0"/>
          <w:bCs/>
          <w:kern w:val="0"/>
          <w:sz w:val="28"/>
          <w:szCs w:val="22"/>
          <w:lang w:val="en-US" w:eastAsia="zh-CN"/>
        </w:rPr>
        <w:t>在招标文件中找到已经公示的k2/3值的范围，先确定k2/3值的组数，在手动输入每组k2/3的值，然后抽取两次</w:t>
      </w:r>
    </w:p>
    <w:p w14:paraId="50443C29">
      <w:pPr>
        <w:jc w:val="center"/>
      </w:pPr>
      <w:r>
        <w:drawing>
          <wp:inline distT="0" distB="0" distL="114300" distR="114300">
            <wp:extent cx="5999480" cy="1376045"/>
            <wp:effectExtent l="0" t="0" r="127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999480" cy="137604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4A0BC">
    <w:pPr>
      <w:pStyle w:val="2"/>
      <w:rPr>
        <w:rFonts w:hint="eastAsia" w:eastAsiaTheme="minorEastAsia"/>
        <w:lang w:val="en-US" w:eastAsia="zh-CN"/>
      </w:rPr>
    </w:pPr>
    <w:r>
      <w:rPr>
        <w:rFonts w:hint="eastAsia"/>
        <w:lang w:val="en-US" w:eastAsia="zh-CN"/>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8D3A3F"/>
    <w:rsid w:val="03EC461B"/>
    <w:rsid w:val="04706FFA"/>
    <w:rsid w:val="0B8D3A3F"/>
    <w:rsid w:val="0B9B370F"/>
    <w:rsid w:val="0EDB59B8"/>
    <w:rsid w:val="1E9B20C6"/>
    <w:rsid w:val="1F4668B7"/>
    <w:rsid w:val="24F829C8"/>
    <w:rsid w:val="257C53A7"/>
    <w:rsid w:val="34EB7E53"/>
    <w:rsid w:val="36FA25D0"/>
    <w:rsid w:val="3A742699"/>
    <w:rsid w:val="3BC21C9A"/>
    <w:rsid w:val="59527BF2"/>
    <w:rsid w:val="5FCF62BD"/>
    <w:rsid w:val="6BF608B1"/>
    <w:rsid w:val="70CB669B"/>
    <w:rsid w:val="73634A7D"/>
    <w:rsid w:val="7CF62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1204</Words>
  <Characters>1268</Characters>
  <Lines>0</Lines>
  <Paragraphs>0</Paragraphs>
  <TotalTime>7</TotalTime>
  <ScaleCrop>false</ScaleCrop>
  <LinksUpToDate>false</LinksUpToDate>
  <CharactersWithSpaces>1282</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2025-02-12T07:14:00Z</dcterms:created>
  <dc:creator>84049</dc:creator>
  <cp:lastModifiedBy>qualman</cp:lastModifiedBy>
  <dcterms:modified xsi:type="dcterms:W3CDTF">2025-02-17T05:48:47Z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9D1BA16060464264A24130FB9EB3BC56_13</vt:lpwstr>
  </property>
  <property fmtid="{D5CDD505-2E9C-101B-9397-08002B2CF9AE}" pid="4" name="KSOTemplateDocerSaveRecord">
    <vt:lpwstr>eyJoZGlkIjoiMzBiNjY5ZjRlNDNjNWQwMWNiMjIxMzRiNDVlNWI4ZWUiLCJ1c2VySWQiOiIxMTY0NzkyMTYzIn0=</vt:lpwstr>
  </property>
</Properties>
</file>