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distribute"/>
        <w:rPr>
          <w:rFonts w:hint="eastAsia" w:ascii="宋体" w:hAnsi="宋体" w:eastAsia="宋体" w:cs="宋体"/>
          <w:b/>
          <w:spacing w:val="-70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jc w:val="center"/>
        <w:rPr>
          <w:rFonts w:hint="eastAsia" w:ascii="宋体" w:hAnsi="宋体" w:cs="宋体"/>
          <w:b/>
          <w:sz w:val="52"/>
          <w:szCs w:val="52"/>
          <w:lang w:eastAsia="zh-CN"/>
        </w:rPr>
      </w:pPr>
      <w:r>
        <w:rPr>
          <w:rFonts w:hint="eastAsia" w:ascii="宋体" w:hAnsi="宋体" w:eastAsia="宋体" w:cs="宋体"/>
          <w:b/>
          <w:sz w:val="52"/>
          <w:szCs w:val="52"/>
        </w:rPr>
        <w:t>四川省</w:t>
      </w:r>
      <w:r>
        <w:rPr>
          <w:rFonts w:hint="eastAsia" w:ascii="宋体" w:hAnsi="宋体" w:cs="宋体"/>
          <w:b/>
          <w:sz w:val="52"/>
          <w:szCs w:val="52"/>
          <w:lang w:val="en-US" w:eastAsia="zh-CN"/>
        </w:rPr>
        <w:t>工程建设项目招标代理机构</w:t>
      </w:r>
      <w:r>
        <w:rPr>
          <w:rFonts w:hint="eastAsia" w:ascii="宋体" w:hAnsi="宋体" w:eastAsia="宋体" w:cs="宋体"/>
          <w:b/>
          <w:sz w:val="52"/>
          <w:szCs w:val="52"/>
        </w:rPr>
        <w:t>比选系统</w:t>
      </w:r>
      <w:r>
        <w:rPr>
          <w:rFonts w:hint="eastAsia" w:ascii="宋体" w:hAnsi="宋体" w:cs="宋体"/>
          <w:b/>
          <w:sz w:val="52"/>
          <w:szCs w:val="52"/>
          <w:lang w:eastAsia="zh-CN"/>
        </w:rPr>
        <w:t>（</w:t>
      </w:r>
      <w:r>
        <w:rPr>
          <w:rFonts w:hint="eastAsia" w:ascii="宋体" w:hAnsi="宋体" w:eastAsia="宋体" w:cs="宋体"/>
          <w:b/>
          <w:sz w:val="52"/>
          <w:szCs w:val="52"/>
          <w:lang w:val="en-US" w:eastAsia="zh-CN"/>
        </w:rPr>
        <w:t>比选人</w:t>
      </w:r>
      <w:r>
        <w:rPr>
          <w:rFonts w:hint="eastAsia" w:ascii="宋体" w:hAnsi="宋体" w:cs="宋体"/>
          <w:b/>
          <w:sz w:val="52"/>
          <w:szCs w:val="52"/>
          <w:lang w:eastAsia="zh-CN"/>
        </w:rPr>
        <w:t>）</w:t>
      </w:r>
    </w:p>
    <w:p>
      <w:pPr>
        <w:pStyle w:val="2"/>
        <w:rPr>
          <w:rFonts w:hint="eastAsia" w:ascii="宋体" w:hAnsi="宋体" w:cs="宋体"/>
          <w:b/>
          <w:sz w:val="52"/>
          <w:szCs w:val="52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sz w:val="72"/>
          <w:szCs w:val="72"/>
        </w:rPr>
      </w:pPr>
      <w:r>
        <w:rPr>
          <w:rFonts w:hint="eastAsia" w:ascii="宋体" w:hAnsi="宋体" w:eastAsia="宋体" w:cs="宋体"/>
          <w:b/>
          <w:sz w:val="72"/>
          <w:szCs w:val="72"/>
        </w:rPr>
        <w:t>操</w:t>
      </w:r>
    </w:p>
    <w:p>
      <w:pPr>
        <w:pStyle w:val="2"/>
        <w:rPr>
          <w:rFonts w:hint="eastAsia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sz w:val="72"/>
          <w:szCs w:val="72"/>
        </w:rPr>
      </w:pPr>
      <w:r>
        <w:rPr>
          <w:rFonts w:hint="eastAsia" w:ascii="宋体" w:hAnsi="宋体" w:eastAsia="宋体" w:cs="宋体"/>
          <w:b/>
          <w:sz w:val="72"/>
          <w:szCs w:val="72"/>
        </w:rPr>
        <w:t>作</w:t>
      </w:r>
    </w:p>
    <w:p>
      <w:pPr>
        <w:pStyle w:val="2"/>
        <w:rPr>
          <w:rFonts w:hint="eastAsia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sz w:val="72"/>
          <w:szCs w:val="72"/>
        </w:rPr>
      </w:pPr>
      <w:r>
        <w:rPr>
          <w:rFonts w:hint="eastAsia" w:ascii="宋体" w:hAnsi="宋体" w:eastAsia="宋体" w:cs="宋体"/>
          <w:b/>
          <w:sz w:val="72"/>
          <w:szCs w:val="72"/>
        </w:rPr>
        <w:t>手</w:t>
      </w:r>
    </w:p>
    <w:p>
      <w:pPr>
        <w:pStyle w:val="2"/>
        <w:rPr>
          <w:rFonts w:hint="eastAsia"/>
        </w:rPr>
      </w:pPr>
    </w:p>
    <w:p>
      <w:pPr>
        <w:spacing w:line="360" w:lineRule="auto"/>
        <w:jc w:val="center"/>
        <w:rPr>
          <w:rFonts w:hint="eastAsia" w:ascii="宋体" w:hAnsi="宋体" w:cs="宋体"/>
          <w:b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sz w:val="72"/>
          <w:szCs w:val="72"/>
        </w:rPr>
        <w:t>册</w:t>
      </w:r>
      <w:r>
        <w:rPr>
          <w:rFonts w:hint="eastAsia" w:ascii="宋体" w:hAnsi="宋体" w:cs="宋体"/>
          <w:b/>
          <w:sz w:val="72"/>
          <w:szCs w:val="72"/>
          <w:lang w:val="en-US" w:eastAsia="zh-CN"/>
        </w:rPr>
        <w:t xml:space="preserve">   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jc w:val="center"/>
        <w:rPr>
          <w:rFonts w:hint="default" w:ascii="宋体" w:hAnsi="宋体" w:eastAsia="宋体" w:cs="宋体"/>
          <w:b w:val="0"/>
          <w:bCs/>
          <w:sz w:val="36"/>
          <w:szCs w:val="36"/>
          <w:lang w:val="en-US" w:eastAsia="zh-CN"/>
        </w:rPr>
      </w:pPr>
      <w:r>
        <w:rPr>
          <w:rFonts w:hint="default" w:ascii="宋体" w:hAnsi="宋体" w:eastAsia="宋体" w:cs="宋体"/>
          <w:b w:val="0"/>
          <w:bCs/>
          <w:sz w:val="36"/>
          <w:szCs w:val="36"/>
          <w:lang w:val="en-US" w:eastAsia="zh-CN"/>
        </w:rPr>
        <w:t>四川省政府政务服务和公共资源交易服务中心</w:t>
      </w:r>
      <w:r>
        <w:rPr>
          <w:rFonts w:hint="eastAsia" w:ascii="宋体" w:hAnsi="宋体" w:cs="宋体"/>
          <w:b w:val="0"/>
          <w:bCs/>
          <w:sz w:val="36"/>
          <w:szCs w:val="36"/>
          <w:lang w:val="en-US" w:eastAsia="zh-CN"/>
        </w:rPr>
        <w:t xml:space="preserve"> 制</w:t>
      </w:r>
    </w:p>
    <w:p>
      <w:pPr>
        <w:pStyle w:val="2"/>
        <w:jc w:val="center"/>
        <w:rPr>
          <w:rFonts w:hint="default" w:ascii="宋体" w:hAnsi="宋体" w:eastAsia="宋体" w:cs="宋体"/>
          <w:b w:val="0"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sz w:val="36"/>
          <w:szCs w:val="36"/>
          <w:lang w:val="en-US" w:eastAsia="zh-CN"/>
        </w:rPr>
        <w:t>2020年7月</w:t>
      </w:r>
    </w:p>
    <w:p>
      <w:pPr>
        <w:pStyle w:val="3"/>
        <w:numPr>
          <w:ilvl w:val="0"/>
          <w:numId w:val="0"/>
        </w:numPr>
        <w:bidi w:val="0"/>
        <w:ind w:leftChars="0"/>
        <w:rPr>
          <w:rFonts w:hint="eastAsia" w:ascii="宋体" w:hAnsi="宋体" w:eastAsia="宋体" w:cs="宋体"/>
          <w:sz w:val="28"/>
          <w:szCs w:val="28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bookmarkStart w:id="0" w:name="_Toc32179"/>
      <w:bookmarkStart w:id="1" w:name="_Toc346183627"/>
      <w:bookmarkStart w:id="2" w:name="_Toc9553"/>
      <w:bookmarkStart w:id="3" w:name="_Toc346701723"/>
    </w:p>
    <w:p>
      <w:pPr>
        <w:pStyle w:val="3"/>
        <w:numPr>
          <w:ilvl w:val="0"/>
          <w:numId w:val="0"/>
        </w:numPr>
        <w:bidi w:val="0"/>
        <w:ind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系统前期准备</w:t>
      </w:r>
      <w:bookmarkEnd w:id="0"/>
      <w:bookmarkEnd w:id="1"/>
      <w:bookmarkEnd w:id="2"/>
      <w:bookmarkEnd w:id="3"/>
    </w:p>
    <w:p>
      <w:pPr>
        <w:keepNext/>
        <w:keepLines/>
        <w:widowControl w:val="0"/>
        <w:numPr>
          <w:ilvl w:val="1"/>
          <w:numId w:val="2"/>
        </w:numPr>
        <w:spacing w:before="120" w:after="120" w:line="360" w:lineRule="auto"/>
        <w:jc w:val="both"/>
        <w:outlineLvl w:val="1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bookmarkStart w:id="4" w:name="_Toc346701735"/>
      <w:bookmarkStart w:id="5" w:name="_Toc346183639"/>
      <w:bookmarkStart w:id="6" w:name="_Toc2274"/>
      <w:bookmarkStart w:id="7" w:name="_Toc7170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浏览器配置</w:t>
      </w:r>
      <w:bookmarkEnd w:id="4"/>
      <w:bookmarkEnd w:id="5"/>
      <w:bookmarkEnd w:id="6"/>
      <w:bookmarkEnd w:id="7"/>
    </w:p>
    <w:p>
      <w:pPr>
        <w:keepNext/>
        <w:keepLines/>
        <w:widowControl w:val="0"/>
        <w:numPr>
          <w:ilvl w:val="2"/>
          <w:numId w:val="2"/>
        </w:numPr>
        <w:spacing w:before="120" w:after="120" w:line="360" w:lineRule="auto"/>
        <w:ind w:left="1072" w:hanging="1072"/>
        <w:jc w:val="both"/>
        <w:outlineLvl w:val="2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bookmarkStart w:id="8" w:name="_Toc346183640"/>
      <w:bookmarkStart w:id="9" w:name="_Toc31713"/>
      <w:bookmarkStart w:id="10" w:name="_Toc31565"/>
      <w:bookmarkStart w:id="11" w:name="_Toc346701736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Internet选项</w:t>
      </w:r>
      <w:bookmarkEnd w:id="8"/>
      <w:bookmarkEnd w:id="9"/>
      <w:bookmarkEnd w:id="10"/>
      <w:bookmarkEnd w:id="11"/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为了让系统插件能够正常工作，请按照以下步骤进行浏览器的配置。</w:t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1、打开浏览器，在“工具”菜单→“Internet选项”，如下图：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3561715" cy="3152775"/>
            <wp:effectExtent l="0" t="0" r="4445" b="190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6171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2、弹出对话框之后，请选择“安全”选项卡，具体的界面如下图：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2914650" cy="3476625"/>
            <wp:effectExtent l="0" t="0" r="11430" b="1333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3、点击绿色的“受信任的站点”的图片，会看到如下图所示的界面：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3638550" cy="3971925"/>
            <wp:effectExtent l="0" t="0" r="3810" b="571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4、点击“站点” 按钮，出现如下对话框：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297680" cy="5265420"/>
            <wp:effectExtent l="0" t="0" r="0" b="7620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526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把会员端的地址添加进去，再按“关闭”按钮退出。</w:t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5、设置自定义安全级别，开放Activex的访问权限：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3543300" cy="4200525"/>
            <wp:effectExtent l="0" t="0" r="7620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会出现一个窗口，把其中的Activex控件和插件的设置全部改为启用。</w:t>
      </w:r>
    </w:p>
    <w:p>
      <w:pPr>
        <w:spacing w:line="360" w:lineRule="auto"/>
        <w:jc w:val="center"/>
        <w:rPr>
          <w:rFonts w:hint="eastAsia" w:ascii="宋体" w:hAnsi="宋体" w:eastAsia="宋体" w:cs="宋体"/>
          <w:spacing w:val="4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4114800" cy="3829050"/>
            <wp:effectExtent l="0" t="0" r="0" b="1143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文件下载设置，开放文件下载的权限：设置为启用。</w:t>
      </w:r>
    </w:p>
    <w:p>
      <w:pPr>
        <w:spacing w:line="360" w:lineRule="auto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pacing w:val="4"/>
          <w:sz w:val="28"/>
          <w:szCs w:val="28"/>
        </w:rPr>
        <w:drawing>
          <wp:inline distT="0" distB="0" distL="114300" distR="114300">
            <wp:extent cx="3524885" cy="3703955"/>
            <wp:effectExtent l="0" t="0" r="10795" b="1460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24885" cy="370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keepNext/>
        <w:keepLines/>
        <w:widowControl w:val="0"/>
        <w:numPr>
          <w:ilvl w:val="2"/>
          <w:numId w:val="2"/>
        </w:numPr>
        <w:spacing w:before="120" w:after="120" w:line="360" w:lineRule="auto"/>
        <w:ind w:left="1072" w:hanging="1072"/>
        <w:jc w:val="both"/>
        <w:outlineLvl w:val="2"/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</w:pPr>
      <w:bookmarkStart w:id="12" w:name="_Toc346701737"/>
      <w:bookmarkStart w:id="13" w:name="_Toc346183641"/>
      <w:bookmarkStart w:id="14" w:name="_Toc23160"/>
      <w:bookmarkStart w:id="15" w:name="_Toc11260"/>
      <w:r>
        <w:rPr>
          <w:rFonts w:hint="eastAsia" w:ascii="宋体" w:hAnsi="宋体" w:eastAsia="宋体" w:cs="宋体"/>
          <w:b/>
          <w:bCs/>
          <w:kern w:val="2"/>
          <w:sz w:val="28"/>
          <w:szCs w:val="28"/>
          <w:lang w:val="en-US" w:eastAsia="zh-CN" w:bidi="ar-SA"/>
        </w:rPr>
        <w:t>关闭拦截工具</w:t>
      </w:r>
      <w:bookmarkEnd w:id="12"/>
      <w:bookmarkEnd w:id="13"/>
      <w:bookmarkEnd w:id="14"/>
      <w:bookmarkEnd w:id="15"/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上述操作完成后，如果系统中某些功能仍不能使用，请将拦截工具关闭再试用。比如在windows工具栏中关闭弹出窗口阻止程序的操作：</w:t>
      </w:r>
    </w:p>
    <w:p>
      <w:pPr>
        <w:pStyle w:val="17"/>
        <w:spacing w:line="360" w:lineRule="auto"/>
        <w:ind w:firstLine="0" w:firstLineChars="0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095875" cy="2324100"/>
            <wp:effectExtent l="0" t="0" r="9525" b="762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tabs>
          <w:tab w:val="left" w:pos="425"/>
        </w:tabs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注册</w:t>
      </w:r>
    </w:p>
    <w:p>
      <w:pPr>
        <w:pStyle w:val="18"/>
        <w:keepNext/>
        <w:keepLines/>
        <w:numPr>
          <w:ilvl w:val="0"/>
          <w:numId w:val="3"/>
        </w:numPr>
        <w:tabs>
          <w:tab w:val="left" w:pos="425"/>
        </w:tabs>
        <w:spacing w:before="120" w:after="120"/>
        <w:ind w:firstLineChars="0"/>
        <w:jc w:val="both"/>
        <w:outlineLvl w:val="0"/>
        <w:rPr>
          <w:rFonts w:hint="eastAsia" w:ascii="宋体" w:hAnsi="宋体" w:eastAsia="宋体" w:cs="宋体"/>
          <w:b/>
          <w:bCs/>
          <w:vanish/>
          <w:kern w:val="44"/>
          <w:sz w:val="28"/>
          <w:szCs w:val="28"/>
        </w:rPr>
      </w:pPr>
    </w:p>
    <w:p>
      <w:pPr>
        <w:pStyle w:val="4"/>
        <w:tabs>
          <w:tab w:val="left" w:pos="567"/>
        </w:tabs>
        <w:rPr>
          <w:rFonts w:hint="eastAsia" w:ascii="宋体" w:hAnsi="宋体" w:eastAsia="宋体" w:cs="宋体"/>
          <w:sz w:val="28"/>
          <w:szCs w:val="28"/>
        </w:rPr>
      </w:pPr>
      <w:bookmarkStart w:id="16" w:name="_Toc10654"/>
      <w:r>
        <w:rPr>
          <w:rFonts w:hint="eastAsia" w:ascii="宋体" w:hAnsi="宋体" w:eastAsia="宋体" w:cs="宋体"/>
          <w:sz w:val="28"/>
          <w:szCs w:val="28"/>
        </w:rPr>
        <w:t>注册账号</w:t>
      </w:r>
      <w:bookmarkEnd w:id="16"/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系统地址：http://ggzyjy.sc.gov.cn</w:t>
      </w:r>
    </w:p>
    <w:p>
      <w:pPr>
        <w:pStyle w:val="17"/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230" cy="2962910"/>
            <wp:effectExtent l="0" t="0" r="7620" b="889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ind w:firstLine="0" w:firstLineChars="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招标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单位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在网上进行注册，获取注册账号，然后登录全国公共资源交易平台（四川省），维护单位信息，并提交验证，系统自动验证通过。</w:t>
      </w:r>
    </w:p>
    <w:p>
      <w:pPr>
        <w:pStyle w:val="17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7"/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3345180"/>
            <wp:effectExtent l="0" t="0" r="635" b="762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在全国公共资源交易平台（四川省）界面，点击“免费注册”，如下图：</w:t>
      </w:r>
    </w:p>
    <w:p>
      <w:pPr>
        <w:pStyle w:val="17"/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675" cy="2254250"/>
            <wp:effectExtent l="0" t="0" r="14605" b="1270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仔细阅读协议，点“同意”按钮继续，如下图：</w:t>
      </w:r>
    </w:p>
    <w:p>
      <w:pPr>
        <w:pStyle w:val="17"/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135" cy="3216275"/>
            <wp:effectExtent l="0" t="0" r="1905" b="1460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输入登录名、密码等基本信息，如果该登录名已被注册过，必须更换登录名，选择“主体类型”为招标</w:t>
      </w:r>
      <w:r>
        <w:rPr>
          <w:rFonts w:hint="eastAsia" w:ascii="宋体" w:hAnsi="宋体" w:cs="宋体"/>
          <w:sz w:val="28"/>
          <w:szCs w:val="28"/>
          <w:lang w:val="en-US" w:eastAsia="zh-CN"/>
        </w:rPr>
        <w:t>单位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，输入验证码之后，点击“确认”按钮。</w:t>
      </w:r>
    </w:p>
    <w:p>
      <w:pPr>
        <w:pStyle w:val="17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7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675" cy="3509010"/>
            <wp:effectExtent l="0" t="0" r="14605" b="1143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2853690"/>
            <wp:effectExtent l="0" t="0" r="635" b="11430"/>
            <wp:docPr id="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ind w:firstLine="0" w:firstLineChars="0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614035" cy="2598420"/>
            <wp:effectExtent l="0" t="0" r="9525" b="762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403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点击确定后，登陆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全国公共资源交易平台（四川省）</w:t>
      </w:r>
      <w:r>
        <w:rPr>
          <w:rFonts w:hint="eastAsia" w:ascii="宋体" w:hAnsi="宋体" w:eastAsia="宋体" w:cs="宋体"/>
          <w:sz w:val="28"/>
          <w:szCs w:val="28"/>
        </w:rPr>
        <w:t>，此时的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单位信息</w:t>
      </w:r>
      <w:r>
        <w:rPr>
          <w:rFonts w:hint="eastAsia" w:ascii="宋体" w:hAnsi="宋体" w:eastAsia="宋体" w:cs="宋体"/>
          <w:sz w:val="28"/>
          <w:szCs w:val="28"/>
        </w:rPr>
        <w:t>状态为临时库，需要完善单位的基本信息才能进行业务操作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96160"/>
            <wp:effectExtent l="0" t="0" r="6350" b="5080"/>
            <wp:docPr id="7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点击“修改信息”按钮之后页面如下：</w:t>
      </w:r>
    </w:p>
    <w:p>
      <w:pPr>
        <w:ind w:firstLine="42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4150" cy="2323465"/>
            <wp:effectExtent l="0" t="0" r="8890" b="8255"/>
            <wp:docPr id="7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填写页面上法人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名称</w:t>
      </w:r>
      <w:r>
        <w:rPr>
          <w:rFonts w:hint="eastAsia" w:ascii="宋体" w:hAnsi="宋体" w:eastAsia="宋体" w:cs="宋体"/>
          <w:sz w:val="28"/>
          <w:szCs w:val="28"/>
        </w:rPr>
        <w:t>、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法人代码、营业执照号码、</w:t>
      </w:r>
      <w:r>
        <w:rPr>
          <w:rFonts w:hint="eastAsia" w:ascii="宋体" w:hAnsi="宋体" w:eastAsia="宋体" w:cs="宋体"/>
          <w:sz w:val="28"/>
          <w:szCs w:val="28"/>
        </w:rPr>
        <w:t>联系电话等信息。点击“修改保存”按钮，基本信息处于“编辑”中状态，可再次修改。</w:t>
      </w:r>
    </w:p>
    <w:p>
      <w:pPr>
        <w:pStyle w:val="19"/>
        <w:ind w:firstLine="565" w:firstLineChars="202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注：</w:t>
      </w:r>
    </w:p>
    <w:p>
      <w:pPr>
        <w:pStyle w:val="19"/>
        <w:ind w:firstLine="562" w:firstLineChars="201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①带*号的为必填项。</w:t>
      </w:r>
    </w:p>
    <w:p>
      <w:pPr>
        <w:pStyle w:val="20"/>
        <w:ind w:firstLine="565" w:firstLineChars="202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宋体" w:hAnsi="宋体" w:eastAsia="宋体" w:cs="宋体"/>
          <w:color w:val="FF0000"/>
          <w:sz w:val="28"/>
          <w:szCs w:val="28"/>
        </w:rPr>
        <w:t>②“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营业执照号码</w:t>
      </w:r>
      <w:r>
        <w:rPr>
          <w:rFonts w:hint="eastAsia" w:ascii="宋体" w:hAnsi="宋体" w:eastAsia="宋体" w:cs="宋体"/>
          <w:color w:val="FF0000"/>
          <w:sz w:val="28"/>
          <w:szCs w:val="28"/>
        </w:rPr>
        <w:t>”字段判断唯一性。</w:t>
      </w:r>
    </w:p>
    <w:p>
      <w:pPr>
        <w:pStyle w:val="19"/>
        <w:ind w:firstLine="562" w:firstLineChars="201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3、点击“下一步”按钮，进入基本信息查看页面。如下图：</w:t>
      </w:r>
    </w:p>
    <w:p>
      <w:pPr>
        <w:pStyle w:val="19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04415"/>
            <wp:effectExtent l="0" t="0" r="6350" b="12065"/>
            <wp:docPr id="8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9"/>
        <w:numPr>
          <w:ilvl w:val="0"/>
          <w:numId w:val="4"/>
        </w:numPr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点击“提交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信息</w:t>
      </w:r>
      <w:r>
        <w:rPr>
          <w:rFonts w:hint="eastAsia" w:ascii="宋体" w:hAnsi="宋体" w:eastAsia="宋体" w:cs="宋体"/>
          <w:sz w:val="28"/>
          <w:szCs w:val="28"/>
        </w:rPr>
        <w:t>”按钮，基本信息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自动审核通过</w:t>
      </w:r>
      <w:r>
        <w:rPr>
          <w:rFonts w:hint="eastAsia" w:ascii="宋体" w:hAnsi="宋体" w:eastAsia="宋体" w:cs="宋体"/>
          <w:sz w:val="28"/>
          <w:szCs w:val="28"/>
        </w:rPr>
        <w:t>。点击“修改”按钮返回步骤2。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4"/>
        <w:tabs>
          <w:tab w:val="left" w:pos="567"/>
        </w:tabs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17" w:name="_Toc6612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CA驱动下载</w:t>
      </w:r>
      <w:bookmarkEnd w:id="17"/>
    </w:p>
    <w:p>
      <w:p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下载地址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"http://ggzyjy.sc.gov.cn/bszn/010002/20190701/9ad48a99-23af-4649-91f6-6a00c11c7546.html"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13"/>
          <w:rFonts w:hint="eastAsia" w:ascii="宋体" w:hAnsi="宋体" w:eastAsia="宋体" w:cs="宋体"/>
          <w:sz w:val="28"/>
          <w:szCs w:val="28"/>
        </w:rPr>
        <w:t>http://ggzyjy.sc.gov.cn/bszn/010002/20190701/9ad48a99-23af-4649-91f6-6a00c11c7546.html</w:t>
      </w:r>
      <w:r>
        <w:rPr>
          <w:rFonts w:hint="eastAsia" w:ascii="宋体" w:hAnsi="宋体" w:eastAsia="宋体" w:cs="宋体"/>
          <w:sz w:val="28"/>
          <w:szCs w:val="28"/>
        </w:rPr>
        <w:fldChar w:fldCharType="end"/>
      </w:r>
    </w:p>
    <w:p>
      <w:pPr>
        <w:widowControl w:val="0"/>
        <w:spacing w:after="120" w:afterLines="0"/>
        <w:jc w:val="both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</w:p>
    <w:p>
      <w:pPr>
        <w:pStyle w:val="4"/>
        <w:tabs>
          <w:tab w:val="left" w:pos="567"/>
        </w:tabs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18" w:name="_Toc1881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CA检测</w:t>
      </w:r>
      <w:bookmarkEnd w:id="18"/>
    </w:p>
    <w:p>
      <w:pPr>
        <w:pStyle w:val="17"/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下载安装驱动后，请将需要使用的CA锁插入电脑，运行检测工具进行检测。</w:t>
      </w:r>
    </w:p>
    <w:p>
      <w:pPr>
        <w:pStyle w:val="17"/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17"/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3325495"/>
            <wp:effectExtent l="0" t="0" r="5080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191000" cy="2857500"/>
            <wp:effectExtent l="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770" cy="3325495"/>
            <wp:effectExtent l="0" t="0" r="5080" b="8255"/>
            <wp:docPr id="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tabs>
          <w:tab w:val="left" w:pos="567"/>
        </w:tabs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CA办理</w:t>
      </w:r>
    </w:p>
    <w:p>
      <w:pPr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办理链接：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instrText xml:space="preserve"> HYPERLINK "http://ggzyjy.sc.gov.cn/PSPBidder/huiyuaninfomis2/pages/huiyuanregister/CAInfoList" </w:instrTex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separate"/>
      </w:r>
      <w:r>
        <w:rPr>
          <w:rStyle w:val="13"/>
          <w:rFonts w:hint="eastAsia" w:ascii="宋体" w:hAnsi="宋体" w:eastAsia="宋体" w:cs="宋体"/>
          <w:sz w:val="28"/>
          <w:szCs w:val="28"/>
          <w:lang w:val="en-US" w:eastAsia="zh-CN"/>
        </w:rPr>
        <w:t>http://ggzyjy.sc.gov.cn/PSPBidder/huiyuaninfomis2/pages/huiyuanregister/CAInfoList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end"/>
      </w:r>
    </w:p>
    <w:p>
      <w:pPr>
        <w:widowControl w:val="0"/>
        <w:spacing w:after="120" w:afterLines="0"/>
        <w:jc w:val="both"/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链接中公示的各类CA锁均纳入全省互联互通，请进入页面后自行选择办理。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如果之前有办理过全省互联互通的CA锁，可以不用重复办理，按1.5描述自助激活后即可使用</w:t>
      </w:r>
      <w:bookmarkStart w:id="20" w:name="_GoBack"/>
      <w:bookmarkEnd w:id="20"/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。</w:t>
      </w:r>
    </w:p>
    <w:p>
      <w:pPr>
        <w:widowControl w:val="0"/>
        <w:spacing w:after="120" w:afterLines="0"/>
        <w:jc w:val="both"/>
        <w:rPr>
          <w:rFonts w:hint="default" w:ascii="宋体" w:hAnsi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或者加QQ咨询：1604928519</w:t>
      </w:r>
    </w:p>
    <w:p>
      <w:pPr>
        <w:pStyle w:val="4"/>
        <w:tabs>
          <w:tab w:val="left" w:pos="567"/>
        </w:tabs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CA自助激活</w:t>
      </w:r>
    </w:p>
    <w:p>
      <w:pPr>
        <w:widowControl w:val="0"/>
        <w:spacing w:after="120" w:afterLines="0"/>
        <w:ind w:firstLine="420" w:firstLineChars="0"/>
        <w:jc w:val="both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注册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完成账号，登录系统，选择【四川省电子招投标公共服务平台】入口，并完善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信息</w:t>
      </w:r>
      <w:r>
        <w:rPr>
          <w:rFonts w:hint="eastAsia" w:ascii="宋体" w:hAnsi="宋体" w:cs="宋体"/>
          <w:kern w:val="2"/>
          <w:sz w:val="28"/>
          <w:szCs w:val="28"/>
          <w:lang w:val="en-US" w:eastAsia="zh-CN" w:bidi="ar-SA"/>
        </w:rPr>
        <w:t>，提交自动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通过之后，如果已经办理的CA 证书，可以按下图说明进行激活操作，激活后可以直接通过CA证书登录系统。</w:t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2075815"/>
            <wp:effectExtent l="0" t="0" r="9525" b="63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675" cy="2152015"/>
            <wp:effectExtent l="0" t="0" r="3175" b="63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19" w:name="_Toc1325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登录</w:t>
      </w:r>
      <w:bookmarkEnd w:id="19"/>
    </w:p>
    <w:p>
      <w:pPr>
        <w:numPr>
          <w:ilvl w:val="0"/>
          <w:numId w:val="5"/>
        </w:num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登录网址：</w:t>
      </w: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"http://ggzyjy.sc.gov.cn"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Style w:val="13"/>
          <w:rFonts w:hint="eastAsia" w:ascii="宋体" w:hAnsi="宋体" w:eastAsia="宋体" w:cs="宋体"/>
          <w:sz w:val="28"/>
          <w:szCs w:val="28"/>
        </w:rPr>
        <w:t>http://ggzyjy.sc.gov.cn</w:t>
      </w:r>
      <w:r>
        <w:rPr>
          <w:rFonts w:hint="eastAsia" w:ascii="宋体" w:hAnsi="宋体" w:eastAsia="宋体" w:cs="宋体"/>
          <w:sz w:val="28"/>
          <w:szCs w:val="28"/>
        </w:rPr>
        <w:fldChar w:fldCharType="end"/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230" cy="2962910"/>
            <wp:effectExtent l="0" t="0" r="7620" b="889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点击右上角登陆按钮，选择交易主体登陆。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230" cy="2962910"/>
            <wp:effectExtent l="0" t="0" r="7620" b="889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选择代理机构比选入口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230" cy="2962910"/>
            <wp:effectExtent l="0" t="0" r="7620" b="889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9230" cy="2962910"/>
            <wp:effectExtent l="0" t="0" r="7620" b="889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输入账号密码或者选择CA登陆点击‘立即登录’，登陆成功后选择‘四川省公共资源交易平台’入口</w:t>
      </w:r>
    </w:p>
    <w:p>
      <w:pPr>
        <w:pStyle w:val="2"/>
        <w:widowControl w:val="0"/>
        <w:numPr>
          <w:ilvl w:val="0"/>
          <w:numId w:val="0"/>
        </w:numPr>
        <w:spacing w:after="120" w:afterLines="0" w:afterAutospacing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0340" cy="1473200"/>
            <wp:effectExtent l="0" t="0" r="16510" b="12700"/>
            <wp:docPr id="8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选择‘确认授权’，如下图：</w:t>
      </w:r>
    </w:p>
    <w:p>
      <w:pPr>
        <w:pStyle w:val="2"/>
        <w:widowControl w:val="0"/>
        <w:numPr>
          <w:ilvl w:val="0"/>
          <w:numId w:val="0"/>
        </w:numPr>
        <w:spacing w:after="120" w:afterLines="0" w:afterAutospacing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4310" cy="3526155"/>
            <wp:effectExtent l="0" t="0" r="13970" b="9525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点击‘确认登录’，如下图：</w:t>
      </w:r>
    </w:p>
    <w:p>
      <w:pPr>
        <w:pStyle w:val="2"/>
        <w:widowControl w:val="0"/>
        <w:numPr>
          <w:ilvl w:val="0"/>
          <w:numId w:val="0"/>
        </w:numPr>
        <w:spacing w:after="120" w:afterLines="0" w:afterAutospacing="0"/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50770"/>
            <wp:effectExtent l="0" t="0" r="6350" b="11430"/>
            <wp:docPr id="8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选择‘交易甲方’身份进入系统：</w:t>
      </w:r>
    </w:p>
    <w:p>
      <w:pPr>
        <w:pStyle w:val="2"/>
        <w:widowControl w:val="0"/>
        <w:numPr>
          <w:ilvl w:val="0"/>
          <w:numId w:val="0"/>
        </w:numPr>
        <w:spacing w:after="120" w:afterLines="0" w:afterAutospacing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325" cy="2345055"/>
            <wp:effectExtent l="0" t="0" r="5715" b="1905"/>
            <wp:docPr id="9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项目受理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注册新项目，提交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中心审核。</w:t>
      </w:r>
    </w:p>
    <w:p>
      <w:pPr>
        <w:widowControl/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1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项目管理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”栏目，选择“项目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受理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”，点击“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新建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项目”；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17750"/>
            <wp:effectExtent l="0" t="0" r="6350" b="13970"/>
            <wp:docPr id="9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2、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弹出的项目注册新增页面，填写项目信息、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资金预算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标段信息、附件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等相关数据，需要注意的是，标“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bidi="ar"/>
        </w:rPr>
        <w:t>*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”为必填项。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66690" cy="2117090"/>
            <wp:effectExtent l="0" t="0" r="10160" b="165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ind w:firstLine="560" w:firstLineChars="200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3、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 xml:space="preserve">确认信息完善，点 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829310" cy="400685"/>
            <wp:effectExtent l="0" t="0" r="8890" b="10795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提交中心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完成项目受理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 xml:space="preserve">。（如果点 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791210" cy="295910"/>
            <wp:effectExtent l="0" t="0" r="1270" b="889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，则暂时不提交，以后可以修改再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提交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）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2405" cy="1676400"/>
            <wp:effectExtent l="0" t="0" r="635" b="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br w:type="page"/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比选公告编制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项目已被受理成功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创建比选公告，并网上发布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1．点击（左方）“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交易前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公告”，点击“新增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公告”；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25040"/>
            <wp:effectExtent l="0" t="0" r="6350" b="0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2、选择“标段”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（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可多选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，点击“确定”。</w:t>
      </w:r>
    </w:p>
    <w:p>
      <w:pPr>
        <w:bidi w:val="0"/>
        <w:ind w:firstLine="42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85365"/>
            <wp:effectExtent l="0" t="0" r="6350" b="635"/>
            <wp:docPr id="3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firstLine="420" w:firstLineChars="0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3、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完善相关内容，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设置报名开始及截止时间，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相关附件都已经上传完毕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</w:t>
      </w:r>
      <w:r>
        <w:rPr>
          <w:rFonts w:hint="eastAsia" w:ascii="宋体" w:hAnsi="宋体" w:cs="宋体"/>
          <w:color w:val="333333"/>
          <w:kern w:val="0"/>
          <w:sz w:val="28"/>
          <w:szCs w:val="28"/>
          <w:lang w:val="en-US" w:eastAsia="zh-CN" w:bidi="ar"/>
        </w:rPr>
        <w:t>点击比选公告可以预览自动生成的比选公告，如果需要签章，请签章后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提交信息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”。</w:t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68595" cy="2324735"/>
            <wp:effectExtent l="0" t="0" r="8255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page"/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变更公告编制（如有）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项目已发比选公告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创建变更公告，并网上发布。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1．点击（左方）“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交易前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变更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公告”，点击“新增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变更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公告”；</w:t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27580"/>
            <wp:effectExtent l="0" t="0" r="6350" b="12700"/>
            <wp:docPr id="4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2、选择“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公告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”，点击“确定”。</w:t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15210"/>
            <wp:effectExtent l="0" t="0" r="6350" b="1270"/>
            <wp:docPr id="4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5"/>
        </w:numPr>
        <w:ind w:left="0" w:leftChars="0" w:firstLine="560" w:firstLineChars="200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完善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需变更的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相关内容，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包括报名开始及截止时间等信息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，点击“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提交信息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”。</w:t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96160"/>
            <wp:effectExtent l="0" t="0" r="6350" b="5080"/>
            <wp:docPr id="43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比选文件</w:t>
      </w:r>
      <w:r>
        <w:rPr>
          <w:rFonts w:hint="eastAsia" w:ascii="宋体" w:hAnsi="宋体" w:cs="宋体"/>
          <w:color w:val="FF0000"/>
          <w:sz w:val="28"/>
          <w:szCs w:val="28"/>
          <w:lang w:val="en-US" w:eastAsia="zh-CN"/>
        </w:rPr>
        <w:t>制作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项目已被受理成功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制作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文件。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交易前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文件”，点击“新增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文件”；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1135" cy="1916430"/>
            <wp:effectExtent l="0" t="0" r="5715" b="7620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2、选择“</w:t>
      </w:r>
      <w:r>
        <w:rPr>
          <w:rFonts w:hint="eastAsia" w:ascii="宋体" w:hAnsi="宋体" w:cs="宋体"/>
          <w:color w:val="333333"/>
          <w:kern w:val="0"/>
          <w:sz w:val="28"/>
          <w:szCs w:val="28"/>
          <w:lang w:val="en-US" w:eastAsia="zh-CN" w:bidi="ar"/>
        </w:rPr>
        <w:t>项目（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标段</w:t>
      </w:r>
      <w:r>
        <w:rPr>
          <w:rFonts w:hint="eastAsia" w:ascii="宋体" w:hAnsi="宋体" w:cs="宋体"/>
          <w:color w:val="333333"/>
          <w:kern w:val="0"/>
          <w:sz w:val="28"/>
          <w:szCs w:val="28"/>
          <w:lang w:eastAsia="zh-CN" w:bidi="ar"/>
        </w:rPr>
        <w:t>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（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可多选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，点击“确定”。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72995"/>
            <wp:effectExtent l="0" t="0" r="6350" b="444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7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3、完善相关内容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并选择比选办法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，如下图，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且需上传比选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文件。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63515" cy="2150110"/>
            <wp:effectExtent l="0" t="0" r="13335" b="2540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4、点击上传比选文件后，进入上传页面，点击“选择电子件上传”，上传比选文件，支持的文件格式为doc、docx、pdf三类。</w:t>
      </w:r>
    </w:p>
    <w:p>
      <w:pPr>
        <w:widowControl/>
        <w:ind w:firstLine="560" w:firstLineChars="200"/>
        <w:jc w:val="left"/>
        <w:rPr>
          <w:rFonts w:hint="default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注：由于文件大小不一样，上传和转换pdf会有所延迟，请不要多次点击页面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287905"/>
            <wp:effectExtent l="0" t="0" r="6350" b="13335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560" w:firstLineChars="200"/>
        <w:rPr>
          <w:rFonts w:hint="eastAsia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上传完成后，pdf会于页面中显示。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签章</w:t>
      </w:r>
      <w:r>
        <w:rPr>
          <w:rFonts w:hint="eastAsia" w:ascii="宋体" w:hAnsi="宋体" w:eastAsia="宋体" w:cs="宋体"/>
          <w:sz w:val="28"/>
          <w:szCs w:val="28"/>
        </w:rPr>
        <w:t>按钮，页面会自动跳出签章界面，点击签章按钮，跳出输入密码框，输入锁的密码后点击确定，在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比选</w:t>
      </w:r>
      <w:r>
        <w:rPr>
          <w:rFonts w:hint="eastAsia" w:ascii="宋体" w:hAnsi="宋体" w:eastAsia="宋体" w:cs="宋体"/>
          <w:sz w:val="28"/>
          <w:szCs w:val="28"/>
        </w:rPr>
        <w:t>文件中需要盖章的位置单击鼠标左键即可签章，签章完成后，需要点击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55320" cy="228600"/>
            <wp:effectExtent l="0" t="0" r="0" b="0"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t>按钮。</w:t>
      </w:r>
    </w:p>
    <w:p>
      <w:pPr>
        <w:widowControl/>
        <w:ind w:firstLine="560" w:firstLineChars="200"/>
        <w:jc w:val="left"/>
        <w:rPr>
          <w:rFonts w:hint="default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注：</w:t>
      </w:r>
      <w:r>
        <w:rPr>
          <w:rFonts w:hint="eastAsia" w:ascii="宋体" w:hAnsi="宋体" w:cs="宋体"/>
          <w:color w:val="FF0000"/>
          <w:kern w:val="0"/>
          <w:sz w:val="28"/>
          <w:szCs w:val="28"/>
          <w:lang w:val="en-US" w:eastAsia="zh-CN" w:bidi="ar"/>
        </w:rPr>
        <w:t>签章后提交需要合并签章至文档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，</w:t>
      </w:r>
      <w:r>
        <w:rPr>
          <w:rFonts w:hint="eastAsia" w:ascii="宋体" w:hAnsi="宋体" w:cs="宋体"/>
          <w:color w:val="FF0000"/>
          <w:kern w:val="0"/>
          <w:sz w:val="28"/>
          <w:szCs w:val="28"/>
          <w:lang w:val="en-US" w:eastAsia="zh-CN" w:bidi="ar"/>
        </w:rPr>
        <w:t>页面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会有所延迟，请不要多次点击页面</w:t>
      </w:r>
    </w:p>
    <w:p>
      <w:pPr>
        <w:pStyle w:val="2"/>
        <w:rPr>
          <w:rFonts w:hint="eastAsia"/>
        </w:rPr>
      </w:pP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2245" cy="2275205"/>
            <wp:effectExtent l="0" t="0" r="10795" b="10795"/>
            <wp:docPr id="3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135" cy="2836545"/>
            <wp:effectExtent l="0" t="0" r="1905" b="13335"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2"/>
        <w:numPr>
          <w:ilvl w:val="0"/>
          <w:numId w:val="6"/>
        </w:num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比选文件的信息及附件填写上传完毕后，点击“提交信息”，提交于中心公开。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960" cy="2283460"/>
            <wp:effectExtent l="0" t="0" r="5080" b="2540"/>
            <wp:docPr id="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资格审查、抽取中选人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资格审查时间已到的比选项目。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 w:val="0"/>
          <w:bCs/>
          <w:color w:val="FF0000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对参选的代理机构进行资格审查，抽取中选人。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1．点击（左方）“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开标评标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资格审查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在相应比选项目右侧，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312420" cy="213360"/>
            <wp:effectExtent l="0" t="0" r="7620" b="0"/>
            <wp:docPr id="4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操作按钮进行资格评审页面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；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4310" cy="1887855"/>
            <wp:effectExtent l="0" t="0" r="2540" b="17145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spacing w:after="120" w:afterLines="0" w:afterAutospacing="0"/>
        <w:ind w:firstLine="420" w:firstLineChars="0"/>
        <w:jc w:val="both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2、进入对应项目后，已报名的代理机构会显示于“报名单位明细”列表中。点击报名单位后的“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342900" cy="213360"/>
            <wp:effectExtent l="0" t="0" r="7620" b="0"/>
            <wp:docPr id="5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”按钮，可进入查看此单位的申请文件。</w:t>
      </w:r>
    </w:p>
    <w:p>
      <w:pPr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3675" cy="2298065"/>
            <wp:effectExtent l="0" t="0" r="14605" b="3175"/>
            <wp:docPr id="52" name="图片 52" descr="M5R)M)[3@(4(M@W9)$KHOQ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M5R)M)[3@(4(M@W9)$KHOQF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0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进行单位的申请页面详情页后，可下载或在线查阅附件后，点击“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1775460" cy="243840"/>
            <wp:effectExtent l="0" t="0" r="7620" b="0"/>
            <wp:docPr id="5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”进行审核。</w:t>
      </w:r>
    </w:p>
    <w:p>
      <w:pPr>
        <w:pStyle w:val="2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6690" cy="2192655"/>
            <wp:effectExtent l="0" t="0" r="6350" b="1905"/>
            <wp:docPr id="55" name="图片 55" descr="}TA2P9)NM_5GR6Z_U1(]3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}TA2P9)NM_5GR6Z_U1(]39A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0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可在逐个审阅报名单位的申请文件后，在报名单位明细菜单处，勾选单位后，点击“一键审查通过”，进行批量处理。</w:t>
      </w:r>
    </w:p>
    <w:p>
      <w:pPr>
        <w:pStyle w:val="2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1135" cy="2178050"/>
            <wp:effectExtent l="0" t="0" r="1905" b="1270"/>
            <wp:docPr id="57" name="图片 57" descr="0BU3(F)({%MY1R9@AMW][[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0BU3(F)({%MY1R9@AMW][[A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9865" cy="2199640"/>
            <wp:effectExtent l="0" t="0" r="3175" b="10160"/>
            <wp:docPr id="58" name="图片 58" descr=")D6ZMFIR_G3_2LPDMU263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)D6ZMFIR_G3_2LPDMU263LR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bidi w:val="0"/>
        <w:ind w:left="0" w:leftChars="0" w:firstLine="560" w:firstLineChars="200"/>
        <w:rPr>
          <w:rFonts w:hint="eastAsia" w:ascii="宋体" w:hAnsi="宋体" w:eastAsia="宋体" w:cs="宋体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sz w:val="28"/>
          <w:szCs w:val="28"/>
          <w:highlight w:val="none"/>
          <w:lang w:val="en-US" w:eastAsia="zh-CN"/>
        </w:rPr>
        <w:t>资格审查全部完成后，点击【资格审查结束】按钮，系统会自动倒计时10分钟，并且弹出如图所示倒计时页面，同时给所有申请人发送系统消息提示。</w:t>
      </w:r>
    </w:p>
    <w:p>
      <w:pPr>
        <w:pStyle w:val="2"/>
      </w:pPr>
      <w:r>
        <w:drawing>
          <wp:inline distT="0" distB="0" distL="114300" distR="114300">
            <wp:extent cx="5269230" cy="2364740"/>
            <wp:effectExtent l="0" t="0" r="762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360930"/>
            <wp:effectExtent l="0" t="0" r="762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bidi w:val="0"/>
        <w:ind w:left="0" w:leftChars="0" w:firstLine="560" w:firstLine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通过资格审查的单位，会进入“资格审查通过单位名单”中，之后，我们可对满足的单位进行抽取。</w:t>
      </w:r>
    </w:p>
    <w:p>
      <w:pPr>
        <w:pStyle w:val="2"/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1135" cy="2341245"/>
            <wp:effectExtent l="0" t="0" r="1905" b="5715"/>
            <wp:docPr id="59" name="图片 59" descr="6$X8A)OQH$2$G03F7@UX%Z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6$X8A)OQH$2$G03F7@UX%ZU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首先，点击“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63880" cy="228600"/>
            <wp:effectExtent l="0" t="0" r="0" b="0"/>
            <wp:docPr id="61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”按钮，对单位进行抽取编号的随机分配。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4310" cy="2348865"/>
            <wp:effectExtent l="0" t="0" r="13970" b="13335"/>
            <wp:docPr id="60" name="图片 60" descr="Z8YZTS7MMFDK{C81F%PMI(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Z8YZTS7MMFDK{C81F%PMI(N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3675" cy="2406650"/>
            <wp:effectExtent l="0" t="0" r="14605" b="1270"/>
            <wp:docPr id="62" name="图片 62" descr="0ZPJ9FP$Q0IGV6I`RRL4Z`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0ZPJ9FP$Q0IGV6I`RRL4Z`U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编号分配成功后，点击“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03860" cy="213360"/>
            <wp:effectExtent l="0" t="0" r="7620" b="0"/>
            <wp:docPr id="6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”按钮，开始自动抽选过程，再点击“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24840" cy="251460"/>
            <wp:effectExtent l="0" t="0" r="0" b="7620"/>
            <wp:docPr id="6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”，可停止并获得抽取结果。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5420" cy="2288540"/>
            <wp:effectExtent l="0" t="0" r="7620" b="12700"/>
            <wp:docPr id="65" name="图片 65" descr="L]{O~U`U1%PWRXOHZ3HKB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L]{O~U`U1%PWRXOHZ3HKBF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3515" cy="2289175"/>
            <wp:effectExtent l="0" t="0" r="9525" b="12065"/>
            <wp:docPr id="66" name="图片 66" descr="9D8]}5MN`D03D99GMH$@%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9D8]}5MN`D03D99GMH$@%3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8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最后，需要对比中选单位的申请文件，填入“中选金额”，并点击上方“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853440" cy="213360"/>
            <wp:effectExtent l="0" t="0" r="0" b="0"/>
            <wp:docPr id="6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”，结束并完成此环节。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960" cy="2350135"/>
            <wp:effectExtent l="0" t="0" r="5080" b="12065"/>
            <wp:docPr id="7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5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结果公示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完成资格审查的比选项目。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发布结果公示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numPr>
          <w:ilvl w:val="0"/>
          <w:numId w:val="7"/>
        </w:numPr>
        <w:spacing w:line="360" w:lineRule="auto"/>
        <w:ind w:firstLine="560" w:firstLineChars="200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结果公示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在相应比选项目右侧，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944880" cy="289560"/>
            <wp:effectExtent l="0" t="0" r="0" b="0"/>
            <wp:docPr id="6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操作按钮进行结果公示发布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；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1966595"/>
            <wp:effectExtent l="0" t="0" r="6350" b="14605"/>
            <wp:docPr id="7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6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color w:val="333333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2、选择“标段”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（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可多选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）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，点击“确定”。</w:t>
      </w:r>
    </w:p>
    <w:p>
      <w:pPr>
        <w:bidi w:val="0"/>
        <w:ind w:firstLine="42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1610" cy="2313305"/>
            <wp:effectExtent l="0" t="0" r="11430" b="3175"/>
            <wp:docPr id="7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firstLine="420" w:firstLineChars="0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3、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完善相关内容，点击“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提交信息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完成结果公示发布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2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drawing>
          <wp:inline distT="0" distB="0" distL="114300" distR="114300">
            <wp:extent cx="5265420" cy="2202815"/>
            <wp:effectExtent l="0" t="0" r="7620" b="6985"/>
            <wp:docPr id="73" name="图片 73" descr="DANMANC40Q06K57$7BD6)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DANMANC40Q06K57$7BD6)9A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中选通知书发送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完成结果公示发布的比选项目。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生成、发送中选通知书。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numPr>
          <w:ilvl w:val="0"/>
          <w:numId w:val="8"/>
        </w:numPr>
        <w:spacing w:line="360" w:lineRule="auto"/>
        <w:ind w:firstLine="420" w:firstLineChars="0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中选通知书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在相应比选项目右侧，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990600" cy="236220"/>
            <wp:effectExtent l="0" t="0" r="0" b="7620"/>
            <wp:docPr id="7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操作按钮进行中选通知书发布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；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1928495"/>
            <wp:effectExtent l="0" t="0" r="6350" b="6985"/>
            <wp:docPr id="7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bidi w:val="0"/>
        <w:ind w:left="0" w:leftChars="0" w:firstLine="420" w:firstLineChars="0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选择“标段”，点击“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47700" cy="266700"/>
            <wp:effectExtent l="0" t="0" r="7620" b="7620"/>
            <wp:docPr id="7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”。</w:t>
      </w:r>
    </w:p>
    <w:p>
      <w:pPr>
        <w:numPr>
          <w:ilvl w:val="0"/>
          <w:numId w:val="8"/>
        </w:numPr>
        <w:bidi w:val="0"/>
        <w:ind w:left="0" w:leftChars="0" w:firstLine="420" w:firstLineChars="0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进入标段后，此标段的中选信息均会自动生成，此步骤需要点击“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1188720" cy="480060"/>
            <wp:effectExtent l="0" t="0" r="0" b="7620"/>
            <wp:docPr id="8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5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”，生成中选通知书。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2245" cy="2170430"/>
            <wp:effectExtent l="0" t="0" r="10795" b="8890"/>
            <wp:docPr id="79" name="图片 79" descr="87CW$}CL972E9M`H[}Y_)H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87CW$}CL972E9M`H[}Y_)H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firstLine="560" w:firstLineChars="200"/>
        <w:jc w:val="left"/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自动生成通知书后，点击“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457200" cy="472440"/>
            <wp:effectExtent l="0" t="0" r="0" b="0"/>
            <wp:docPr id="8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59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”，页面会自动跳出签章界面，点击签章按钮，跳出输入密码框，输入锁的密码后点击确定，在比选文件中需要盖章的位置单击鼠标左键即可签章，签章完成后，需要点击“盖章提交“”按钮。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注：</w:t>
      </w:r>
      <w:r>
        <w:rPr>
          <w:rFonts w:hint="eastAsia" w:ascii="宋体" w:hAnsi="宋体" w:cs="宋体"/>
          <w:color w:val="FF0000"/>
          <w:kern w:val="0"/>
          <w:sz w:val="28"/>
          <w:szCs w:val="28"/>
          <w:lang w:val="en-US" w:eastAsia="zh-CN" w:bidi="ar"/>
        </w:rPr>
        <w:t>签章后提交需要合并签章至文档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，</w:t>
      </w:r>
      <w:r>
        <w:rPr>
          <w:rFonts w:hint="eastAsia" w:ascii="宋体" w:hAnsi="宋体" w:cs="宋体"/>
          <w:color w:val="FF0000"/>
          <w:kern w:val="0"/>
          <w:sz w:val="28"/>
          <w:szCs w:val="28"/>
          <w:lang w:val="en-US" w:eastAsia="zh-CN" w:bidi="ar"/>
        </w:rPr>
        <w:t>页面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  <w:lang w:val="en-US" w:eastAsia="zh-CN" w:bidi="ar"/>
        </w:rPr>
        <w:t>会有所延迟，请不要多次点击页面</w:t>
      </w:r>
    </w:p>
    <w:p>
      <w:pPr>
        <w:pStyle w:val="2"/>
        <w:numPr>
          <w:ilvl w:val="0"/>
          <w:numId w:val="0"/>
        </w:numPr>
        <w:ind w:left="420"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62880" cy="2186305"/>
            <wp:effectExtent l="0" t="0" r="10160" b="8255"/>
            <wp:docPr id="82" name="图片 82" descr="TIZA3M3@%Y(D82F3LZ]W75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TIZA3M3@%Y(D82F3LZ]W75P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="420"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drawing>
          <wp:inline distT="0" distB="0" distL="114300" distR="114300">
            <wp:extent cx="5270500" cy="2164715"/>
            <wp:effectExtent l="0" t="0" r="2540" b="14605"/>
            <wp:docPr id="83" name="图片 83" descr="4JR%[NRWI(_57}92$N42Y@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4JR%[NRWI(_57}92$N42Y@D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8"/>
        </w:numPr>
        <w:ind w:left="0" w:leftChars="0"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完成中选通知书的生成后，返回至标段详情页，点击“提交信息”，完成提交。</w:t>
      </w:r>
    </w:p>
    <w:p>
      <w:pPr>
        <w:pStyle w:val="2"/>
        <w:numPr>
          <w:ilvl w:val="0"/>
          <w:numId w:val="0"/>
        </w:numPr>
        <w:ind w:left="420" w:left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3040" cy="1370330"/>
            <wp:effectExtent l="0" t="0" r="0" b="1270"/>
            <wp:docPr id="84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6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合同签署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完成中选通知书发送的比选项目。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签约合同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1、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合同签署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在相应比选项目右侧，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86740" cy="198120"/>
            <wp:effectExtent l="0" t="0" r="7620" b="0"/>
            <wp:docPr id="1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86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操作按钮进行签约合同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；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6690" cy="2315210"/>
            <wp:effectExtent l="0" t="0" r="6350" b="1270"/>
            <wp:docPr id="1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bidi w:val="0"/>
        <w:ind w:left="420"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选择“标段”，点击“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47700" cy="266700"/>
            <wp:effectExtent l="0" t="0" r="7620" b="7620"/>
            <wp:docPr id="95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”。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71135" cy="2178050"/>
            <wp:effectExtent l="0" t="0" r="1905" b="1270"/>
            <wp:docPr id="1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firstLine="42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3、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完善相关内容，点击“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提交信息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eastAsia="zh-CN" w:bidi="ar"/>
        </w:rPr>
        <w:t>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完成合同公示发布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。</w:t>
      </w:r>
    </w:p>
    <w:p>
      <w:pPr>
        <w:pStyle w:val="2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960" cy="2269490"/>
            <wp:effectExtent l="0" t="0" r="5080" b="127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6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好差评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前提条件：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完成合同公示发布的比选项目。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流程功能：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val="en-US" w:eastAsia="zh-CN" w:bidi="ar"/>
        </w:rPr>
        <w:t>履约评价</w:t>
      </w:r>
      <w:r>
        <w:rPr>
          <w:rFonts w:hint="eastAsia" w:ascii="宋体" w:hAnsi="宋体" w:eastAsia="宋体" w:cs="宋体"/>
          <w:b w:val="0"/>
          <w:bCs/>
          <w:color w:val="333333"/>
          <w:kern w:val="0"/>
          <w:sz w:val="28"/>
          <w:szCs w:val="28"/>
          <w:lang w:bidi="ar"/>
        </w:rPr>
        <w:t>。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</w:pPr>
      <w:r>
        <w:rPr>
          <w:rFonts w:hint="eastAsia" w:ascii="宋体" w:hAnsi="宋体" w:eastAsia="宋体" w:cs="宋体"/>
          <w:b/>
          <w:color w:val="333333"/>
          <w:kern w:val="0"/>
          <w:sz w:val="28"/>
          <w:szCs w:val="28"/>
          <w:lang w:bidi="ar"/>
        </w:rPr>
        <w:t>操作步骤：</w:t>
      </w:r>
    </w:p>
    <w:p>
      <w:pPr>
        <w:widowControl/>
        <w:numPr>
          <w:ilvl w:val="0"/>
          <w:numId w:val="0"/>
        </w:numPr>
        <w:spacing w:line="360" w:lineRule="auto"/>
        <w:jc w:val="left"/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</w:pP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1、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点击（左方）“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比选系统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”，进入“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交易后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”栏目，选择“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好差评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bidi="ar"/>
        </w:rPr>
        <w:t>”，</w:t>
      </w:r>
      <w:r>
        <w:rPr>
          <w:rFonts w:hint="eastAsia" w:ascii="宋体" w:hAnsi="宋体" w:eastAsia="宋体" w:cs="宋体"/>
          <w:color w:val="333333"/>
          <w:kern w:val="0"/>
          <w:sz w:val="28"/>
          <w:szCs w:val="28"/>
          <w:lang w:val="en-US" w:eastAsia="zh-CN" w:bidi="ar"/>
        </w:rPr>
        <w:t>点击新增按钮，选择项目，对相关代理单位人员进行打分及评价。</w:t>
      </w:r>
    </w:p>
    <w:p>
      <w:pPr>
        <w:pStyle w:val="3"/>
        <w:bidi w:val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>技术支持</w:t>
      </w:r>
    </w:p>
    <w:p>
      <w:pPr>
        <w:rPr>
          <w:rFonts w:hint="default"/>
          <w:lang w:val="en-US" w:eastAsia="zh-CN"/>
        </w:rPr>
      </w:pP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请拨打客户服务电话 4009280095</w:t>
      </w:r>
    </w:p>
    <w:p>
      <w:pPr>
        <w:pStyle w:val="2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6" name="文本框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16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VfWQwUAgAAFQQAAA4AAABkcnMvZTJvRG9jLnhtbK1Ty47TMBTdI/EP&#10;lvc0aYGqqpqOyoyKkCpmpIJYu47TRPJLttukfAD8ASs27Oe7+h0cO00HASvExr6+73vu8eKmU5Ic&#10;hfON0QUdj3JKhOambPS+oB8/rF/MKPGB6ZJJo0VBT8LTm+XzZ4vWzsXE1EaWwhEk0X7e2oLWIdh5&#10;lnleC8X8yFihYayMUyzg6fZZ6ViL7EpmkzyfZq1xpXWGC++hveuNdJnyV5Xg4b6qvAhEFhS9hXS6&#10;dO7imS0XbL53zNYNv7TB/qELxRqNotdUdywwcnDNH6lUw53xpgojblRmqqrhIs2Aacb5b9Nsa2ZF&#10;mgXgeHuFyf+/tPz98cGRpizoqyklmins6Pzt6/n74/nHFwIdAGqtn8Nva+EZujemw6IHvYcyzt1V&#10;TsUbExHYAfXpCq/oAuExaDaZzXKYOGzDA/mzp3DrfHgrjCJRKKjD/hKs7LjxoXcdXGI1bdaNlGmH&#10;UpO2oNOXr/MUcLUgudSoEYfom41S6HbdZbKdKU8YzJmeG97ydYPiG+bDA3MgAxoGwcM9jkoaFDEX&#10;iZLauM9/00d/7AhWSlqQq6Aa7KdEvtPYXeThILhB2A2CPqhbA7aO8XEsTyICXJCDWDmjPoH1q1gD&#10;JqY5KhU0DOJt6AmOX8PFapWcDtY1+7oPAPMsCxu9tTyWiUB6uzoEgJkwjgD1qFxwA/fSli7/JJL7&#10;13fyevrNy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RV9ZDB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16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right"/>
    </w:pPr>
    <w:r>
      <w:rPr>
        <w:rFonts w:hint="eastAsia"/>
        <w:lang w:val="en-US" w:eastAsia="zh-CN"/>
      </w:rPr>
      <w:t>四川省政府政务服务和公共资源交易服务中心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7391E31"/>
    <w:multiLevelType w:val="singleLevel"/>
    <w:tmpl w:val="97391E31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DD40C3C0"/>
    <w:multiLevelType w:val="singleLevel"/>
    <w:tmpl w:val="DD40C3C0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E05015AD"/>
    <w:multiLevelType w:val="singleLevel"/>
    <w:tmpl w:val="E05015AD"/>
    <w:lvl w:ilvl="0" w:tentative="0">
      <w:start w:val="6"/>
      <w:numFmt w:val="decimal"/>
      <w:suff w:val="nothing"/>
      <w:lvlText w:val="%1、"/>
      <w:lvlJc w:val="left"/>
    </w:lvl>
  </w:abstractNum>
  <w:abstractNum w:abstractNumId="3">
    <w:nsid w:val="F20141F5"/>
    <w:multiLevelType w:val="multilevel"/>
    <w:tmpl w:val="F20141F5"/>
    <w:lvl w:ilvl="0" w:tentative="0">
      <w:start w:val="1"/>
      <w:numFmt w:val="chineseCountingThousand"/>
      <w:pStyle w:val="3"/>
      <w:suff w:val="nothing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isLgl/>
      <w:suff w:val="nothing"/>
      <w:lvlText w:val="%1.%2、"/>
      <w:lvlJc w:val="left"/>
      <w:pPr>
        <w:ind w:left="567" w:hanging="567"/>
      </w:pPr>
      <w:rPr>
        <w:rFonts w:hint="eastAsia" w:ascii="Times New Roman" w:hAnsi="Times New Roman" w:cs="Times New Roman"/>
      </w:rPr>
    </w:lvl>
    <w:lvl w:ilvl="2" w:tentative="0">
      <w:start w:val="1"/>
      <w:numFmt w:val="decimal"/>
      <w:pStyle w:val="5"/>
      <w:isLgl/>
      <w:suff w:val="nothing"/>
      <w:lvlText w:val="%1.%2.%3、"/>
      <w:lvlJc w:val="left"/>
      <w:pPr>
        <w:ind w:left="1069" w:hanging="1069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6"/>
      <w:isLgl/>
      <w:suff w:val="nothing"/>
      <w:lvlText w:val="%1.%2.%3.%4、"/>
      <w:lvlJc w:val="left"/>
      <w:pPr>
        <w:ind w:left="1419" w:hanging="851"/>
      </w:pPr>
      <w:rPr>
        <w:rFonts w:hint="eastAsia" w:ascii="宋体" w:hAnsi="宋体" w:eastAsia="宋体" w:cs="Times New Roman"/>
        <w:sz w:val="24"/>
        <w:szCs w:val="24"/>
      </w:rPr>
    </w:lvl>
    <w:lvl w:ilvl="4" w:tentative="0">
      <w:start w:val="1"/>
      <w:numFmt w:val="decimal"/>
      <w:pStyle w:val="7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8"/>
      <w:isLgl/>
      <w:suff w:val="nothing"/>
      <w:lvlText w:val="%1.%2.%3.%4.%5.%6、"/>
      <w:lvlJc w:val="left"/>
      <w:pPr>
        <w:ind w:left="1134" w:hanging="1134"/>
      </w:pPr>
      <w:rPr>
        <w:rFonts w:hint="eastAsia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4">
    <w:nsid w:val="217CD76D"/>
    <w:multiLevelType w:val="singleLevel"/>
    <w:tmpl w:val="217CD76D"/>
    <w:lvl w:ilvl="0" w:tentative="0">
      <w:start w:val="1"/>
      <w:numFmt w:val="decimal"/>
      <w:suff w:val="nothing"/>
      <w:lvlText w:val="%1．"/>
      <w:lvlJc w:val="left"/>
    </w:lvl>
  </w:abstractNum>
  <w:abstractNum w:abstractNumId="5">
    <w:nsid w:val="2C847723"/>
    <w:multiLevelType w:val="multilevel"/>
    <w:tmpl w:val="2C847723"/>
    <w:lvl w:ilvl="0" w:tentative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 w:tentative="0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 w:tentative="0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6">
    <w:nsid w:val="4E2FA765"/>
    <w:multiLevelType w:val="singleLevel"/>
    <w:tmpl w:val="4E2FA765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50EB7B56"/>
    <w:multiLevelType w:val="singleLevel"/>
    <w:tmpl w:val="50EB7B56"/>
    <w:lvl w:ilvl="0" w:tentative="0">
      <w:start w:val="2"/>
      <w:numFmt w:val="decimal"/>
      <w:suff w:val="nothing"/>
      <w:lvlText w:val="%1、"/>
      <w:lvlJc w:val="left"/>
    </w:lvl>
  </w:abstractNum>
  <w:abstractNum w:abstractNumId="8">
    <w:nsid w:val="6A2F4AB3"/>
    <w:multiLevelType w:val="multilevel"/>
    <w:tmpl w:val="6A2F4AB3"/>
    <w:lvl w:ilvl="0" w:tentative="0">
      <w:start w:val="1"/>
      <w:numFmt w:val="chineseCountingThousand"/>
      <w:suff w:val="nothing"/>
      <w:lvlText w:val="%1、"/>
      <w:lvlJc w:val="left"/>
      <w:pPr>
        <w:ind w:left="709" w:firstLine="0"/>
      </w:pPr>
      <w:rPr>
        <w:rFonts w:hint="eastAsia"/>
      </w:rPr>
    </w:lvl>
    <w:lvl w:ilvl="1" w:tentative="0">
      <w:start w:val="1"/>
      <w:numFmt w:val="decimal"/>
      <w:isLgl/>
      <w:suff w:val="nothing"/>
      <w:lvlText w:val="%1.%2、"/>
      <w:lvlJc w:val="left"/>
      <w:pPr>
        <w:ind w:left="0" w:firstLine="0"/>
      </w:pPr>
      <w:rPr>
        <w:rFonts w:hint="default" w:ascii="Times New Roman" w:hAnsi="Times New Roman" w:cs="Times New Roman"/>
      </w:rPr>
    </w:lvl>
    <w:lvl w:ilvl="2" w:tentative="0">
      <w:start w:val="1"/>
      <w:numFmt w:val="decimal"/>
      <w:isLgl/>
      <w:suff w:val="nothing"/>
      <w:lvlText w:val="%1.%2.%3、"/>
      <w:lvlJc w:val="left"/>
      <w:pPr>
        <w:ind w:left="142" w:firstLine="0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isLgl/>
      <w:suff w:val="nothing"/>
      <w:lvlText w:val="%1.%2.%3.%4、"/>
      <w:lvlJc w:val="left"/>
      <w:pPr>
        <w:ind w:left="851" w:hanging="851"/>
      </w:pPr>
      <w:rPr>
        <w:rFonts w:hint="default" w:ascii="Times New Roman" w:hAnsi="Times New Roman" w:eastAsia="宋体" w:cs="Times New Roman"/>
        <w:sz w:val="24"/>
        <w:szCs w:val="24"/>
      </w:rPr>
    </w:lvl>
    <w:lvl w:ilvl="4" w:tentative="0">
      <w:start w:val="1"/>
      <w:numFmt w:val="decimal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isLgl/>
      <w:suff w:val="nothing"/>
      <w:lvlText w:val="%1.%2.%3.%4.%5.%6、"/>
      <w:lvlJc w:val="left"/>
      <w:pPr>
        <w:ind w:left="1134" w:hanging="1134"/>
      </w:pPr>
      <w:rPr>
        <w:rFonts w:hint="default" w:ascii="Times New Roman" w:hAnsi="Times New Roman" w:cs="Times New Roman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0"/>
  </w:num>
  <w:num w:numId="5">
    <w:abstractNumId w:val="6"/>
  </w:num>
  <w:num w:numId="6">
    <w:abstractNumId w:val="2"/>
  </w:num>
  <w:num w:numId="7">
    <w:abstractNumId w:val="4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529B4"/>
    <w:rsid w:val="00605C34"/>
    <w:rsid w:val="00C17F3A"/>
    <w:rsid w:val="0105371C"/>
    <w:rsid w:val="012A217A"/>
    <w:rsid w:val="017D39FD"/>
    <w:rsid w:val="02507E69"/>
    <w:rsid w:val="02816C61"/>
    <w:rsid w:val="02917E2B"/>
    <w:rsid w:val="033E1048"/>
    <w:rsid w:val="03C1574A"/>
    <w:rsid w:val="04250AB9"/>
    <w:rsid w:val="05763106"/>
    <w:rsid w:val="0656527E"/>
    <w:rsid w:val="06DB5A3B"/>
    <w:rsid w:val="079F376D"/>
    <w:rsid w:val="08723DE2"/>
    <w:rsid w:val="08D44F4E"/>
    <w:rsid w:val="09215E57"/>
    <w:rsid w:val="09627AB6"/>
    <w:rsid w:val="097C477B"/>
    <w:rsid w:val="098A3952"/>
    <w:rsid w:val="0A7A28B6"/>
    <w:rsid w:val="0AA61810"/>
    <w:rsid w:val="0AF31452"/>
    <w:rsid w:val="0B8070CA"/>
    <w:rsid w:val="0BC473CA"/>
    <w:rsid w:val="0BCE6975"/>
    <w:rsid w:val="0C8E4F98"/>
    <w:rsid w:val="0C927FC0"/>
    <w:rsid w:val="0CCB40AA"/>
    <w:rsid w:val="0D621470"/>
    <w:rsid w:val="0DBD0042"/>
    <w:rsid w:val="0E705B41"/>
    <w:rsid w:val="0FCB2CBA"/>
    <w:rsid w:val="11226603"/>
    <w:rsid w:val="115C65C5"/>
    <w:rsid w:val="11B476D4"/>
    <w:rsid w:val="121A50E8"/>
    <w:rsid w:val="12683769"/>
    <w:rsid w:val="135D4545"/>
    <w:rsid w:val="139833D2"/>
    <w:rsid w:val="14284B42"/>
    <w:rsid w:val="14384D9A"/>
    <w:rsid w:val="145E0276"/>
    <w:rsid w:val="149E5C71"/>
    <w:rsid w:val="14F31F2B"/>
    <w:rsid w:val="150A28BD"/>
    <w:rsid w:val="16082D27"/>
    <w:rsid w:val="164B6E27"/>
    <w:rsid w:val="169A2950"/>
    <w:rsid w:val="173036E2"/>
    <w:rsid w:val="17867C75"/>
    <w:rsid w:val="18E53256"/>
    <w:rsid w:val="1A6D7FAA"/>
    <w:rsid w:val="1A751F02"/>
    <w:rsid w:val="1A76669E"/>
    <w:rsid w:val="1AAF2C20"/>
    <w:rsid w:val="1AB306F9"/>
    <w:rsid w:val="1D4F0211"/>
    <w:rsid w:val="1D9A5D98"/>
    <w:rsid w:val="1DEF29A7"/>
    <w:rsid w:val="1E1417AA"/>
    <w:rsid w:val="1E262E9F"/>
    <w:rsid w:val="1E9754A6"/>
    <w:rsid w:val="1EB07AD3"/>
    <w:rsid w:val="1FB56E10"/>
    <w:rsid w:val="1FF03F4E"/>
    <w:rsid w:val="20D348FA"/>
    <w:rsid w:val="213C0646"/>
    <w:rsid w:val="214E5A77"/>
    <w:rsid w:val="21DD43C5"/>
    <w:rsid w:val="229A1CD9"/>
    <w:rsid w:val="23B22A1E"/>
    <w:rsid w:val="24462C08"/>
    <w:rsid w:val="25272CF6"/>
    <w:rsid w:val="253D5666"/>
    <w:rsid w:val="25CD21BD"/>
    <w:rsid w:val="261A76A4"/>
    <w:rsid w:val="2699615A"/>
    <w:rsid w:val="27342B5B"/>
    <w:rsid w:val="2752226A"/>
    <w:rsid w:val="279B720D"/>
    <w:rsid w:val="28E53252"/>
    <w:rsid w:val="293E6748"/>
    <w:rsid w:val="2A37578B"/>
    <w:rsid w:val="2A5C2215"/>
    <w:rsid w:val="2AF12637"/>
    <w:rsid w:val="2B780CF3"/>
    <w:rsid w:val="2BB82F55"/>
    <w:rsid w:val="2BD06470"/>
    <w:rsid w:val="2C46287B"/>
    <w:rsid w:val="2D6D5CF3"/>
    <w:rsid w:val="2E825C43"/>
    <w:rsid w:val="2E8B0077"/>
    <w:rsid w:val="2E924A36"/>
    <w:rsid w:val="2E934D1F"/>
    <w:rsid w:val="2ECA158A"/>
    <w:rsid w:val="2F152520"/>
    <w:rsid w:val="303F0EA0"/>
    <w:rsid w:val="309B7EB3"/>
    <w:rsid w:val="30A76BB7"/>
    <w:rsid w:val="30AB0B60"/>
    <w:rsid w:val="30E2587D"/>
    <w:rsid w:val="31516035"/>
    <w:rsid w:val="319F5B21"/>
    <w:rsid w:val="330907E5"/>
    <w:rsid w:val="332F5EF5"/>
    <w:rsid w:val="336B3110"/>
    <w:rsid w:val="33F84139"/>
    <w:rsid w:val="348B6E94"/>
    <w:rsid w:val="354774EC"/>
    <w:rsid w:val="362670D0"/>
    <w:rsid w:val="37D86233"/>
    <w:rsid w:val="383E5E7A"/>
    <w:rsid w:val="39C81BA8"/>
    <w:rsid w:val="39CE5AB1"/>
    <w:rsid w:val="39D42D58"/>
    <w:rsid w:val="39F45B49"/>
    <w:rsid w:val="3A4D402C"/>
    <w:rsid w:val="3A5F386C"/>
    <w:rsid w:val="3AF21F3A"/>
    <w:rsid w:val="3B580EAE"/>
    <w:rsid w:val="3B5F5B66"/>
    <w:rsid w:val="3BF9633B"/>
    <w:rsid w:val="3C547ECE"/>
    <w:rsid w:val="3CE30144"/>
    <w:rsid w:val="3DA44772"/>
    <w:rsid w:val="3E553017"/>
    <w:rsid w:val="3EB46208"/>
    <w:rsid w:val="3F813262"/>
    <w:rsid w:val="3FEE4FD4"/>
    <w:rsid w:val="40052B4E"/>
    <w:rsid w:val="401326EE"/>
    <w:rsid w:val="40DD4629"/>
    <w:rsid w:val="414629C1"/>
    <w:rsid w:val="41466D70"/>
    <w:rsid w:val="416A717F"/>
    <w:rsid w:val="41803FF8"/>
    <w:rsid w:val="41B704A5"/>
    <w:rsid w:val="437446B3"/>
    <w:rsid w:val="45191F86"/>
    <w:rsid w:val="458C1098"/>
    <w:rsid w:val="45A95652"/>
    <w:rsid w:val="47374C27"/>
    <w:rsid w:val="473E03EB"/>
    <w:rsid w:val="47A27577"/>
    <w:rsid w:val="47E336E4"/>
    <w:rsid w:val="48461E01"/>
    <w:rsid w:val="488507BB"/>
    <w:rsid w:val="48891A36"/>
    <w:rsid w:val="49BF5FB7"/>
    <w:rsid w:val="4A002DF2"/>
    <w:rsid w:val="4A046FD3"/>
    <w:rsid w:val="4A276A24"/>
    <w:rsid w:val="4A4C3B94"/>
    <w:rsid w:val="4A4F75BF"/>
    <w:rsid w:val="4B071882"/>
    <w:rsid w:val="4B6F0E0F"/>
    <w:rsid w:val="4B942937"/>
    <w:rsid w:val="4C19016E"/>
    <w:rsid w:val="4C4F40D9"/>
    <w:rsid w:val="4C6E4AA7"/>
    <w:rsid w:val="4D662415"/>
    <w:rsid w:val="4D9920B1"/>
    <w:rsid w:val="4E673EA5"/>
    <w:rsid w:val="4EA675D0"/>
    <w:rsid w:val="4F5A1748"/>
    <w:rsid w:val="4F627C55"/>
    <w:rsid w:val="4F8301D6"/>
    <w:rsid w:val="4F96140E"/>
    <w:rsid w:val="4FE7733A"/>
    <w:rsid w:val="502E5EA5"/>
    <w:rsid w:val="50BD1E90"/>
    <w:rsid w:val="50C264C1"/>
    <w:rsid w:val="5141586C"/>
    <w:rsid w:val="51CB66FD"/>
    <w:rsid w:val="529F4245"/>
    <w:rsid w:val="52A63D5C"/>
    <w:rsid w:val="535E7195"/>
    <w:rsid w:val="5393378F"/>
    <w:rsid w:val="54415597"/>
    <w:rsid w:val="549B3F38"/>
    <w:rsid w:val="54A054AD"/>
    <w:rsid w:val="55312FDB"/>
    <w:rsid w:val="553A64F5"/>
    <w:rsid w:val="559F1490"/>
    <w:rsid w:val="560C49BA"/>
    <w:rsid w:val="562C1F3B"/>
    <w:rsid w:val="56476C5A"/>
    <w:rsid w:val="57CF25A8"/>
    <w:rsid w:val="58502A3E"/>
    <w:rsid w:val="58DF4B11"/>
    <w:rsid w:val="591D6E10"/>
    <w:rsid w:val="59A517AF"/>
    <w:rsid w:val="5AC25029"/>
    <w:rsid w:val="5AC27B3B"/>
    <w:rsid w:val="5B2A097D"/>
    <w:rsid w:val="5CAD753D"/>
    <w:rsid w:val="5D36251B"/>
    <w:rsid w:val="5D5E3558"/>
    <w:rsid w:val="5D941C91"/>
    <w:rsid w:val="5E4849BA"/>
    <w:rsid w:val="5EA17703"/>
    <w:rsid w:val="5FB54BEE"/>
    <w:rsid w:val="5FF212E1"/>
    <w:rsid w:val="602869D7"/>
    <w:rsid w:val="60823101"/>
    <w:rsid w:val="608F03A5"/>
    <w:rsid w:val="60C60BA6"/>
    <w:rsid w:val="61727DB7"/>
    <w:rsid w:val="61957A51"/>
    <w:rsid w:val="62F00635"/>
    <w:rsid w:val="63525262"/>
    <w:rsid w:val="6379033F"/>
    <w:rsid w:val="639157FD"/>
    <w:rsid w:val="63BD6FB4"/>
    <w:rsid w:val="655B05D4"/>
    <w:rsid w:val="66A93B96"/>
    <w:rsid w:val="66AF4C81"/>
    <w:rsid w:val="66B6699C"/>
    <w:rsid w:val="67076DF4"/>
    <w:rsid w:val="67271A4B"/>
    <w:rsid w:val="67291DF3"/>
    <w:rsid w:val="67B35513"/>
    <w:rsid w:val="67D544AE"/>
    <w:rsid w:val="686164C9"/>
    <w:rsid w:val="68FB7F49"/>
    <w:rsid w:val="6A77574E"/>
    <w:rsid w:val="6B56709F"/>
    <w:rsid w:val="6D423D2D"/>
    <w:rsid w:val="6DB830F7"/>
    <w:rsid w:val="6FA35AFC"/>
    <w:rsid w:val="6FE12681"/>
    <w:rsid w:val="6FEF16AA"/>
    <w:rsid w:val="70565CC9"/>
    <w:rsid w:val="706D7544"/>
    <w:rsid w:val="70CC267C"/>
    <w:rsid w:val="71512B3C"/>
    <w:rsid w:val="7259297A"/>
    <w:rsid w:val="72B11482"/>
    <w:rsid w:val="72BB739E"/>
    <w:rsid w:val="72DD753D"/>
    <w:rsid w:val="7303248E"/>
    <w:rsid w:val="731043D8"/>
    <w:rsid w:val="738A6BE8"/>
    <w:rsid w:val="73B51ADD"/>
    <w:rsid w:val="744B7CF5"/>
    <w:rsid w:val="747E3D1B"/>
    <w:rsid w:val="74A440AB"/>
    <w:rsid w:val="74B90A31"/>
    <w:rsid w:val="74EF657A"/>
    <w:rsid w:val="761F0027"/>
    <w:rsid w:val="764C69E8"/>
    <w:rsid w:val="76691CD2"/>
    <w:rsid w:val="769A784A"/>
    <w:rsid w:val="76DC4880"/>
    <w:rsid w:val="76EF3D54"/>
    <w:rsid w:val="775C31F5"/>
    <w:rsid w:val="782065E2"/>
    <w:rsid w:val="782552EB"/>
    <w:rsid w:val="78493AC4"/>
    <w:rsid w:val="785D72B8"/>
    <w:rsid w:val="788F55C0"/>
    <w:rsid w:val="78E86864"/>
    <w:rsid w:val="79E91E93"/>
    <w:rsid w:val="7A8A728D"/>
    <w:rsid w:val="7AE11EB0"/>
    <w:rsid w:val="7BB941EE"/>
    <w:rsid w:val="7CA43A68"/>
    <w:rsid w:val="7CF66B79"/>
    <w:rsid w:val="7D92708D"/>
    <w:rsid w:val="7DB90A0E"/>
    <w:rsid w:val="7E0302F6"/>
    <w:rsid w:val="7EA251A4"/>
    <w:rsid w:val="7F0E7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link w:val="16"/>
    <w:qFormat/>
    <w:uiPriority w:val="0"/>
    <w:pPr>
      <w:keepNext/>
      <w:keepLines/>
      <w:numPr>
        <w:ilvl w:val="0"/>
        <w:numId w:val="1"/>
      </w:numPr>
      <w:spacing w:before="20" w:line="324" w:lineRule="auto"/>
      <w:ind w:left="425" w:hanging="425" w:firstLineChars="0"/>
      <w:outlineLvl w:val="0"/>
    </w:pPr>
    <w:rPr>
      <w:rFonts w:ascii="Times New Roman" w:hAnsi="Times New Roman"/>
      <w:b/>
      <w:bCs/>
      <w:kern w:val="44"/>
      <w:sz w:val="30"/>
      <w:szCs w:val="28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numPr>
        <w:ilvl w:val="1"/>
        <w:numId w:val="1"/>
      </w:numPr>
      <w:spacing w:line="288" w:lineRule="auto"/>
      <w:ind w:left="567" w:hanging="567" w:firstLineChars="0"/>
      <w:outlineLvl w:val="1"/>
    </w:pPr>
    <w:rPr>
      <w:rFonts w:ascii="Times New Roman" w:hAnsi="Times New Roman" w:cs="Times New Roman"/>
      <w:b/>
      <w:bCs/>
      <w:sz w:val="28"/>
      <w:szCs w:val="32"/>
    </w:rPr>
  </w:style>
  <w:style w:type="paragraph" w:styleId="5">
    <w:name w:val="heading 3"/>
    <w:basedOn w:val="1"/>
    <w:next w:val="1"/>
    <w:link w:val="14"/>
    <w:semiHidden/>
    <w:unhideWhenUsed/>
    <w:qFormat/>
    <w:uiPriority w:val="0"/>
    <w:pPr>
      <w:keepNext/>
      <w:keepLines/>
      <w:numPr>
        <w:ilvl w:val="2"/>
        <w:numId w:val="1"/>
      </w:numPr>
      <w:spacing w:line="264" w:lineRule="auto"/>
      <w:ind w:left="1069" w:hanging="1069" w:firstLineChars="0"/>
      <w:outlineLvl w:val="2"/>
    </w:pPr>
    <w:rPr>
      <w:rFonts w:ascii="Times New Roman" w:hAnsi="Times New Roman"/>
      <w:b/>
      <w:bCs/>
      <w:sz w:val="28"/>
    </w:rPr>
  </w:style>
  <w:style w:type="paragraph" w:styleId="6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="20" w:beforeLines="0" w:beforeAutospacing="0" w:after="20" w:afterLines="0" w:afterAutospacing="0" w:line="276" w:lineRule="auto"/>
      <w:ind w:left="1419" w:hanging="851" w:firstLineChars="0"/>
      <w:outlineLvl w:val="3"/>
    </w:pPr>
    <w:rPr>
      <w:rFonts w:ascii="Arial" w:hAnsi="Arial" w:eastAsia="宋体"/>
      <w:sz w:val="28"/>
    </w:rPr>
  </w:style>
  <w:style w:type="paragraph" w:styleId="7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992" w:hanging="992" w:firstLineChars="0"/>
      <w:outlineLvl w:val="4"/>
    </w:pPr>
    <w:rPr>
      <w:b/>
      <w:sz w:val="28"/>
    </w:rPr>
  </w:style>
  <w:style w:type="paragraph" w:styleId="8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34" w:hanging="1134" w:firstLineChars="0"/>
      <w:outlineLvl w:val="5"/>
    </w:pPr>
    <w:rPr>
      <w:rFonts w:ascii="Arial" w:hAnsi="Arial" w:eastAsia="黑体"/>
      <w:b/>
      <w:sz w:val="24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nhideWhenUsed/>
    <w:qFormat/>
    <w:uiPriority w:val="99"/>
    <w:pPr>
      <w:widowControl w:val="0"/>
      <w:spacing w:after="120" w:afterLines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3 Char"/>
    <w:link w:val="5"/>
    <w:qFormat/>
    <w:uiPriority w:val="9"/>
    <w:rPr>
      <w:rFonts w:ascii="Times New Roman" w:hAnsi="Times New Roman" w:eastAsia="宋体"/>
      <w:b/>
      <w:bCs/>
      <w:kern w:val="2"/>
      <w:sz w:val="28"/>
      <w:szCs w:val="24"/>
    </w:rPr>
  </w:style>
  <w:style w:type="character" w:customStyle="1" w:styleId="15">
    <w:name w:val="标题 2 Char"/>
    <w:link w:val="4"/>
    <w:qFormat/>
    <w:uiPriority w:val="9"/>
    <w:rPr>
      <w:rFonts w:ascii="Times New Roman" w:hAnsi="Times New Roman" w:eastAsia="宋体" w:cs="Times New Roman"/>
      <w:b/>
      <w:bCs/>
      <w:kern w:val="2"/>
      <w:sz w:val="28"/>
      <w:szCs w:val="32"/>
    </w:rPr>
  </w:style>
  <w:style w:type="character" w:customStyle="1" w:styleId="16">
    <w:name w:val="标题 1 Char"/>
    <w:link w:val="3"/>
    <w:qFormat/>
    <w:uiPriority w:val="9"/>
    <w:rPr>
      <w:rFonts w:ascii="Times New Roman" w:hAnsi="Times New Roman" w:eastAsia="宋体"/>
      <w:b/>
      <w:bCs/>
      <w:kern w:val="44"/>
      <w:sz w:val="30"/>
      <w:szCs w:val="28"/>
    </w:rPr>
  </w:style>
  <w:style w:type="paragraph" w:customStyle="1" w:styleId="17">
    <w:name w:val="Indent Normal"/>
    <w:qFormat/>
    <w:uiPriority w:val="0"/>
    <w:pPr>
      <w:widowControl w:val="0"/>
      <w:ind w:firstLine="150" w:firstLineChars="15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8">
    <w:name w:val="列出段落2"/>
    <w:basedOn w:val="1"/>
    <w:qFormat/>
    <w:uiPriority w:val="34"/>
  </w:style>
  <w:style w:type="paragraph" w:customStyle="1" w:styleId="19">
    <w:name w:val="1"/>
    <w:basedOn w:val="1"/>
    <w:qFormat/>
    <w:uiPriority w:val="0"/>
    <w:pPr>
      <w:ind w:firstLine="0" w:firstLineChars="0"/>
    </w:pPr>
  </w:style>
  <w:style w:type="paragraph" w:customStyle="1" w:styleId="20">
    <w:name w:val="列出段落1"/>
    <w:basedOn w:val="1"/>
    <w:qFormat/>
    <w:uiPriority w:val="34"/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numbering" Target="numbering.xml"/><Relationship Id="rId93" Type="http://schemas.openxmlformats.org/officeDocument/2006/relationships/customXml" Target="../customXml/item1.xml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png"/><Relationship Id="rId84" Type="http://schemas.openxmlformats.org/officeDocument/2006/relationships/image" Target="media/image79.jpe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jpe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jpeg"/><Relationship Id="rId72" Type="http://schemas.openxmlformats.org/officeDocument/2006/relationships/image" Target="media/image67.jpe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jpe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jpe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背土豆的小男孩</cp:lastModifiedBy>
  <dcterms:modified xsi:type="dcterms:W3CDTF">2020-08-07T07:59:56Z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