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D72E">
      <w:pPr>
        <w:pStyle w:val="307"/>
      </w:pPr>
    </w:p>
    <w:p w14:paraId="011EDDFB">
      <w:pPr>
        <w:pStyle w:val="133"/>
        <w:rPr>
          <w:color w:val="auto"/>
        </w:rPr>
      </w:pPr>
    </w:p>
    <w:p w14:paraId="0AC88886">
      <w:pPr>
        <w:pStyle w:val="133"/>
        <w:rPr>
          <w:color w:val="auto"/>
        </w:rPr>
      </w:pPr>
    </w:p>
    <w:p w14:paraId="30A17536">
      <w:pPr>
        <w:pStyle w:val="715"/>
        <w:jc w:val="center"/>
        <w:rPr>
          <w:rFonts w:ascii="黑体" w:hAnsi="黑体"/>
          <w:b/>
          <w:bCs/>
          <w:spacing w:val="-6"/>
          <w:sz w:val="60"/>
          <w:szCs w:val="60"/>
        </w:rPr>
      </w:pPr>
      <w:r>
        <w:rPr>
          <w:rFonts w:ascii="黑体" w:hAnsi="黑体"/>
          <w:b/>
          <w:bCs/>
          <w:spacing w:val="-6"/>
          <w:sz w:val="60"/>
          <w:szCs w:val="60"/>
        </w:rPr>
        <w:t>四川省水利工程建设项目</w:t>
      </w:r>
    </w:p>
    <w:p w14:paraId="4A436C85">
      <w:pPr>
        <w:pStyle w:val="412"/>
        <w:rPr>
          <w:color w:val="auto"/>
        </w:rPr>
      </w:pPr>
      <w:r>
        <w:rPr>
          <w:rFonts w:ascii="华文中宋" w:hAnsi="华文中宋" w:eastAsia="华文中宋"/>
          <w:b/>
          <w:bCs/>
          <w:spacing w:val="69"/>
          <w:kern w:val="0"/>
          <w:sz w:val="72"/>
          <w:szCs w:val="72"/>
          <w:fitText w:val="8457" w:id="-2021496320"/>
        </w:rPr>
        <w:t>标准勘察设计招标文</w:t>
      </w:r>
      <w:r>
        <w:rPr>
          <w:rFonts w:ascii="华文中宋" w:hAnsi="华文中宋" w:eastAsia="华文中宋"/>
          <w:b/>
          <w:bCs/>
          <w:spacing w:val="7"/>
          <w:kern w:val="0"/>
          <w:sz w:val="72"/>
          <w:szCs w:val="72"/>
          <w:fitText w:val="8457" w:id="-2021496320"/>
        </w:rPr>
        <w:t>件</w:t>
      </w:r>
      <w:r>
        <w:rPr>
          <w:rFonts w:hint="eastAsia" w:ascii="黑体" w:hAnsi="黑体"/>
          <w:b/>
          <w:sz w:val="60"/>
          <w:szCs w:val="60"/>
        </w:rPr>
        <w:t>（2020年版）</w:t>
      </w:r>
    </w:p>
    <w:p w14:paraId="38090764">
      <w:pPr>
        <w:pStyle w:val="412"/>
        <w:rPr>
          <w:color w:val="auto"/>
        </w:rPr>
      </w:pPr>
    </w:p>
    <w:p w14:paraId="0E2B892F">
      <w:pPr>
        <w:pStyle w:val="412"/>
        <w:rPr>
          <w:color w:val="auto"/>
        </w:rPr>
      </w:pPr>
    </w:p>
    <w:p w14:paraId="6508E1A2">
      <w:pPr>
        <w:pStyle w:val="412"/>
        <w:rPr>
          <w:color w:val="auto"/>
        </w:rPr>
      </w:pPr>
    </w:p>
    <w:p w14:paraId="1EE584FC">
      <w:pPr>
        <w:pStyle w:val="412"/>
        <w:rPr>
          <w:color w:val="auto"/>
        </w:rPr>
      </w:pPr>
    </w:p>
    <w:p w14:paraId="321BC42F">
      <w:pPr>
        <w:pStyle w:val="412"/>
        <w:rPr>
          <w:color w:val="auto"/>
        </w:rPr>
      </w:pPr>
    </w:p>
    <w:p w14:paraId="212C7BE0">
      <w:pPr>
        <w:pStyle w:val="412"/>
        <w:rPr>
          <w:color w:val="auto"/>
        </w:rPr>
      </w:pPr>
    </w:p>
    <w:p w14:paraId="1F7E5AF1">
      <w:pPr>
        <w:pStyle w:val="412"/>
        <w:rPr>
          <w:rFonts w:hint="eastAsia"/>
          <w:color w:val="auto"/>
        </w:rPr>
      </w:pPr>
    </w:p>
    <w:p w14:paraId="11375228">
      <w:pPr>
        <w:pStyle w:val="412"/>
        <w:rPr>
          <w:rFonts w:hint="eastAsia"/>
          <w:color w:val="auto"/>
        </w:rPr>
      </w:pPr>
    </w:p>
    <w:p w14:paraId="4D5B637E">
      <w:pPr>
        <w:pStyle w:val="412"/>
        <w:rPr>
          <w:rFonts w:hint="eastAsia"/>
          <w:color w:val="auto"/>
        </w:rPr>
      </w:pPr>
    </w:p>
    <w:p w14:paraId="720E8AB4">
      <w:pPr>
        <w:pStyle w:val="412"/>
        <w:rPr>
          <w:rFonts w:hint="eastAsia"/>
          <w:color w:val="auto"/>
        </w:rPr>
      </w:pPr>
    </w:p>
    <w:p w14:paraId="17B1B313">
      <w:pPr>
        <w:pStyle w:val="412"/>
        <w:rPr>
          <w:color w:val="auto"/>
        </w:rPr>
      </w:pPr>
    </w:p>
    <w:p w14:paraId="6C10687E">
      <w:pPr>
        <w:pStyle w:val="412"/>
        <w:rPr>
          <w:color w:val="auto"/>
        </w:rPr>
      </w:pPr>
    </w:p>
    <w:p w14:paraId="481CA0BE">
      <w:pPr>
        <w:pStyle w:val="412"/>
        <w:rPr>
          <w:color w:val="auto"/>
        </w:rPr>
      </w:pPr>
    </w:p>
    <w:p w14:paraId="1755223C">
      <w:pPr>
        <w:pStyle w:val="307"/>
        <w:spacing w:line="240" w:lineRule="auto"/>
        <w:rPr>
          <w:rFonts w:eastAsia="黑体"/>
          <w:sz w:val="32"/>
          <w:szCs w:val="32"/>
        </w:rPr>
      </w:pPr>
      <w:r>
        <w:rPr>
          <w:rFonts w:eastAsia="黑体"/>
          <w:sz w:val="32"/>
          <w:szCs w:val="32"/>
        </w:rPr>
        <w:t>二〇二〇年</w:t>
      </w:r>
      <w:r>
        <w:rPr>
          <w:rFonts w:hint="eastAsia" w:eastAsia="黑体"/>
          <w:sz w:val="32"/>
          <w:szCs w:val="32"/>
        </w:rPr>
        <w:t>九</w:t>
      </w:r>
      <w:r>
        <w:rPr>
          <w:rFonts w:eastAsia="黑体"/>
          <w:sz w:val="32"/>
          <w:szCs w:val="32"/>
        </w:rPr>
        <w:t>月</w:t>
      </w:r>
    </w:p>
    <w:p w14:paraId="29AE9BB0">
      <w:pPr>
        <w:pStyle w:val="307"/>
      </w:pPr>
    </w:p>
    <w:p w14:paraId="61B43DA1">
      <w:pPr>
        <w:pStyle w:val="715"/>
        <w:jc w:val="center"/>
        <w:rPr>
          <w:b/>
          <w:sz w:val="44"/>
          <w:szCs w:val="44"/>
        </w:rPr>
      </w:pPr>
      <w:bookmarkStart w:id="0" w:name="_Toc2393"/>
      <w:bookmarkStart w:id="1" w:name="_Toc23243"/>
      <w:bookmarkStart w:id="2" w:name="_Toc11285"/>
      <w:r>
        <w:br w:type="page"/>
      </w:r>
      <w:bookmarkEnd w:id="0"/>
      <w:bookmarkEnd w:id="1"/>
      <w:bookmarkEnd w:id="2"/>
      <w:r>
        <w:rPr>
          <w:b/>
          <w:sz w:val="44"/>
          <w:szCs w:val="44"/>
        </w:rPr>
        <w:t>使用说明</w:t>
      </w:r>
    </w:p>
    <w:p w14:paraId="0E8EC088">
      <w:pPr>
        <w:pStyle w:val="307"/>
        <w:keepNext w:val="0"/>
        <w:keepLines w:val="0"/>
        <w:pageBreakBefore w:val="0"/>
        <w:widowControl w:val="0"/>
        <w:kinsoku/>
        <w:wordWrap/>
        <w:overflowPunct/>
        <w:topLinePunct w:val="0"/>
        <w:autoSpaceDE/>
        <w:autoSpaceDN/>
        <w:bidi w:val="0"/>
        <w:adjustRightInd/>
        <w:snapToGrid/>
        <w:spacing w:line="400" w:lineRule="exact"/>
        <w:textAlignment w:val="auto"/>
      </w:pPr>
    </w:p>
    <w:p w14:paraId="62C05BCE">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color w:val="auto"/>
        </w:rPr>
        <w:t>一、《四川省水利工程建设项目标准勘察设计招标文件》适用于四川省境内依法招标的大中型水利工程勘察设计招标项目。小型等其他水利工程勘察设计招标项目可参照执行。</w:t>
      </w:r>
    </w:p>
    <w:p w14:paraId="7794C813">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color w:val="auto"/>
        </w:rPr>
        <w:t>二、《四川省水利工程建设项目标准勘察设计招标文件》用相同序号标示的章、节、条、款、项、目，供招标人和投标人选择使用；以空格标示的由招标人填写的内容，招标人应根据招标项目具体特点和实际需要具体化，确实没有需要填写的，在空格中用“/”标示</w:t>
      </w:r>
      <w:r>
        <w:rPr>
          <w:rFonts w:hint="eastAsia"/>
          <w:color w:val="auto"/>
        </w:rPr>
        <w:t>；已有文字下加有下划线的，为参考内容，</w:t>
      </w:r>
      <w:r>
        <w:rPr>
          <w:color w:val="auto"/>
        </w:rPr>
        <w:t>招标人</w:t>
      </w:r>
      <w:r>
        <w:rPr>
          <w:rFonts w:hint="eastAsia"/>
          <w:color w:val="auto"/>
        </w:rPr>
        <w:t>可</w:t>
      </w:r>
      <w:r>
        <w:rPr>
          <w:color w:val="auto"/>
        </w:rPr>
        <w:t>根据招标项目具体特点和实际需要</w:t>
      </w:r>
      <w:r>
        <w:rPr>
          <w:rFonts w:hint="eastAsia"/>
          <w:color w:val="auto"/>
        </w:rPr>
        <w:t>修改</w:t>
      </w:r>
      <w:r>
        <w:rPr>
          <w:color w:val="auto"/>
        </w:rPr>
        <w:t>。</w:t>
      </w:r>
    </w:p>
    <w:p w14:paraId="29C5250E">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color w:val="auto"/>
        </w:rPr>
        <w:t>三、招标人按照《四川省水利工程建设项目标准勘察设计招标文件》第一章的格式发布招标公告</w:t>
      </w:r>
      <w:r>
        <w:rPr>
          <w:rFonts w:hint="eastAsia"/>
          <w:color w:val="auto"/>
        </w:rPr>
        <w:t>，</w:t>
      </w:r>
      <w:r>
        <w:rPr>
          <w:color w:val="auto"/>
        </w:rPr>
        <w:t>招标公告应同时注明发布所在的所有媒介名称。</w:t>
      </w:r>
    </w:p>
    <w:p w14:paraId="0714F7F7">
      <w:pPr>
        <w:pStyle w:val="133"/>
        <w:keepNext w:val="0"/>
        <w:keepLines w:val="0"/>
        <w:pageBreakBefore w:val="0"/>
        <w:widowControl w:val="0"/>
        <w:kinsoku/>
        <w:wordWrap/>
        <w:overflowPunct/>
        <w:topLinePunct w:val="0"/>
        <w:autoSpaceDE/>
        <w:autoSpaceDN/>
        <w:bidi w:val="0"/>
        <w:adjustRightInd/>
        <w:snapToGrid/>
        <w:spacing w:line="400" w:lineRule="exact"/>
        <w:ind w:firstLine="416"/>
        <w:textAlignment w:val="auto"/>
        <w:rPr>
          <w:color w:val="auto"/>
        </w:rPr>
      </w:pPr>
      <w:r>
        <w:rPr>
          <w:color w:val="auto"/>
          <w:spacing w:val="-16"/>
        </w:rPr>
        <w:t>四、</w:t>
      </w:r>
      <w:r>
        <w:rPr>
          <w:color w:val="auto"/>
        </w:rPr>
        <w:t>招标人根据《四川省水利工程建设项目标准勘察设计招标文件》编制项目招标文件时，不得修改“投标人须知”和“评标办法”正文，但可在前附表中对“投标人须知”和“评标办法”进行补充、细化，补充和细化的内容不得与“投标人须知”和“评标办法”正文内容相抵触</w:t>
      </w:r>
      <w:r>
        <w:rPr>
          <w:color w:val="auto"/>
          <w:spacing w:val="-4"/>
        </w:rPr>
        <w:t>。</w:t>
      </w:r>
    </w:p>
    <w:p w14:paraId="5D604371">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bookmarkStart w:id="3" w:name="_Hlk45786551"/>
      <w:r>
        <w:rPr>
          <w:color w:val="auto"/>
        </w:rPr>
        <w:t>第三章“评标办法”前附表应列明全部评审因素和评审标准，并在本章前附表标明投标人不满足要求即否决其投标的全部条款。</w:t>
      </w:r>
    </w:p>
    <w:bookmarkEnd w:id="3"/>
    <w:p w14:paraId="64793D8A">
      <w:pPr>
        <w:pStyle w:val="133"/>
        <w:keepNext w:val="0"/>
        <w:keepLines w:val="0"/>
        <w:pageBreakBefore w:val="0"/>
        <w:widowControl w:val="0"/>
        <w:kinsoku/>
        <w:wordWrap/>
        <w:overflowPunct/>
        <w:topLinePunct w:val="0"/>
        <w:autoSpaceDE/>
        <w:autoSpaceDN/>
        <w:bidi w:val="0"/>
        <w:adjustRightInd/>
        <w:snapToGrid/>
        <w:spacing w:line="400" w:lineRule="exact"/>
        <w:ind w:firstLine="412"/>
        <w:textAlignment w:val="auto"/>
        <w:rPr>
          <w:color w:val="auto"/>
        </w:rPr>
      </w:pPr>
      <w:r>
        <w:rPr>
          <w:color w:val="auto"/>
          <w:spacing w:val="-17"/>
        </w:rPr>
        <w:t>五、</w:t>
      </w:r>
      <w:bookmarkStart w:id="4" w:name="_Hlk45786739"/>
      <w:r>
        <w:rPr>
          <w:color w:val="auto"/>
        </w:rPr>
        <w:t>第四章“合同条款及格式”中通用合同条款应全文引用。招标人可根据招标项目的具体特点和实际需要，对“</w:t>
      </w:r>
      <w:r>
        <w:rPr>
          <w:rFonts w:hint="eastAsia"/>
          <w:color w:val="auto"/>
        </w:rPr>
        <w:t>专用</w:t>
      </w:r>
      <w:r>
        <w:rPr>
          <w:color w:val="auto"/>
        </w:rPr>
        <w:t>合同条款”进行补充、细化，但补充或细化的内容， 不得违反法律、法规、规范性文件、强制性规范（标准）以及自愿、公平、诚实信用原则</w:t>
      </w:r>
      <w:bookmarkEnd w:id="4"/>
      <w:r>
        <w:rPr>
          <w:color w:val="auto"/>
        </w:rPr>
        <w:t>。</w:t>
      </w:r>
    </w:p>
    <w:p w14:paraId="2B398658">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color w:val="auto"/>
        </w:rPr>
        <w:t>六、《四川省水利工程建设项目标准勘察设计招标文件》</w:t>
      </w:r>
      <w:r>
        <w:rPr>
          <w:color w:val="auto"/>
          <w:spacing w:val="-17"/>
        </w:rPr>
        <w:t>第五章</w:t>
      </w:r>
      <w:r>
        <w:rPr>
          <w:color w:val="auto"/>
        </w:rPr>
        <w:t>“发包人要求”由招标人根据招标项目具体特点和实际需要编制，并与“投标人须知”、“通用合同条款”、“专用合同条款”相衔接。</w:t>
      </w:r>
    </w:p>
    <w:p w14:paraId="2EFE608B">
      <w:pPr>
        <w:pStyle w:val="133"/>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r>
        <w:rPr>
          <w:color w:val="auto"/>
        </w:rPr>
        <w:t>七、采用电子招标投标的，招标人应按照国家有关规定，结合项目具体情况， 在招标文件中载明相应要求。</w:t>
      </w:r>
    </w:p>
    <w:p w14:paraId="4B07081D">
      <w:pPr>
        <w:pStyle w:val="133"/>
        <w:keepNext w:val="0"/>
        <w:keepLines w:val="0"/>
        <w:pageBreakBefore w:val="0"/>
        <w:widowControl w:val="0"/>
        <w:kinsoku/>
        <w:wordWrap/>
        <w:overflowPunct/>
        <w:topLinePunct w:val="0"/>
        <w:autoSpaceDE/>
        <w:autoSpaceDN/>
        <w:bidi w:val="0"/>
        <w:adjustRightInd/>
        <w:snapToGrid/>
        <w:spacing w:line="400" w:lineRule="exact"/>
        <w:ind w:firstLine="416"/>
        <w:textAlignment w:val="auto"/>
        <w:rPr>
          <w:color w:val="auto"/>
        </w:rPr>
      </w:pPr>
      <w:r>
        <w:rPr>
          <w:color w:val="auto"/>
          <w:spacing w:val="-16"/>
        </w:rPr>
        <w:t>八、</w:t>
      </w:r>
      <w:r>
        <w:rPr>
          <w:color w:val="auto"/>
        </w:rPr>
        <w:t>《四川省水利工程建设项目标准勘察设计招标文件》将根据实际执行过程中出现的问题及时进行修改。各使用单位或个人对《四川省水利工程建设项目标准勘察设计招标文件》的修改意见和建议，可向四川省水利厅</w:t>
      </w:r>
      <w:r>
        <w:rPr>
          <w:rFonts w:hint="eastAsia"/>
          <w:color w:val="auto"/>
        </w:rPr>
        <w:t>建设处</w:t>
      </w:r>
      <w:r>
        <w:rPr>
          <w:color w:val="auto"/>
        </w:rPr>
        <w:t>反映。</w:t>
      </w:r>
    </w:p>
    <w:p w14:paraId="5CC1A0CA">
      <w:pPr>
        <w:pStyle w:val="133"/>
        <w:rPr>
          <w:color w:val="auto"/>
        </w:rPr>
      </w:pPr>
    </w:p>
    <w:p w14:paraId="1989B367">
      <w:pPr>
        <w:pStyle w:val="133"/>
        <w:ind w:firstLine="4760" w:firstLineChars="1700"/>
        <w:rPr>
          <w:rFonts w:eastAsia="黑体"/>
          <w:color w:val="auto"/>
          <w:sz w:val="28"/>
          <w:szCs w:val="28"/>
          <w:u w:val="single"/>
        </w:rPr>
      </w:pPr>
      <w:r>
        <w:rPr>
          <w:rFonts w:eastAsia="黑体"/>
          <w:b/>
          <w:bCs/>
          <w:color w:val="auto"/>
          <w:sz w:val="28"/>
          <w:szCs w:val="28"/>
        </w:rPr>
        <w:br w:type="page"/>
      </w:r>
      <w:r>
        <w:rPr>
          <w:rFonts w:eastAsia="黑体"/>
          <w:b/>
          <w:bCs/>
          <w:color w:val="auto"/>
          <w:sz w:val="28"/>
          <w:szCs w:val="28"/>
        </w:rPr>
        <w:t>项目编号：</w:t>
      </w:r>
      <w:r>
        <w:rPr>
          <w:rFonts w:eastAsia="黑体"/>
          <w:bCs/>
          <w:color w:val="auto"/>
          <w:sz w:val="28"/>
          <w:szCs w:val="28"/>
          <w:u w:val="single"/>
        </w:rPr>
        <w:t xml:space="preserve">              </w:t>
      </w:r>
    </w:p>
    <w:p w14:paraId="0F4CA149">
      <w:pPr>
        <w:pStyle w:val="307"/>
      </w:pPr>
    </w:p>
    <w:p w14:paraId="13B66C0A">
      <w:pPr>
        <w:pStyle w:val="133"/>
        <w:ind w:firstLine="4760" w:firstLineChars="1700"/>
        <w:rPr>
          <w:rFonts w:eastAsia="黑体"/>
          <w:color w:val="auto"/>
          <w:sz w:val="28"/>
          <w:szCs w:val="28"/>
          <w:u w:val="single"/>
        </w:rPr>
      </w:pPr>
      <w:r>
        <w:rPr>
          <w:rFonts w:eastAsia="黑体"/>
          <w:b/>
          <w:bCs/>
          <w:color w:val="auto"/>
          <w:sz w:val="28"/>
          <w:szCs w:val="28"/>
        </w:rPr>
        <w:t>招标编号：</w:t>
      </w:r>
      <w:r>
        <w:rPr>
          <w:rFonts w:eastAsia="黑体"/>
          <w:color w:val="auto"/>
          <w:sz w:val="28"/>
          <w:szCs w:val="28"/>
          <w:u w:val="single"/>
        </w:rPr>
        <w:t xml:space="preserve">              </w:t>
      </w:r>
    </w:p>
    <w:p w14:paraId="5C823C36">
      <w:pPr>
        <w:pStyle w:val="412"/>
        <w:rPr>
          <w:color w:val="auto"/>
        </w:rPr>
      </w:pPr>
    </w:p>
    <w:p w14:paraId="675C03CD">
      <w:pPr>
        <w:pStyle w:val="1633"/>
        <w:jc w:val="center"/>
        <w:rPr>
          <w:rStyle w:val="82"/>
          <w:rFonts w:eastAsia="黑体"/>
          <w:b/>
          <w:bCs/>
          <w:sz w:val="36"/>
          <w:szCs w:val="36"/>
          <w:u w:val="single"/>
        </w:rPr>
      </w:pPr>
      <w:r>
        <w:rPr>
          <w:rFonts w:hint="eastAsia" w:ascii="黑体" w:hAnsi="黑体"/>
          <w:b/>
          <w:bCs/>
          <w:color w:val="auto"/>
          <w:kern w:val="2"/>
          <w:sz w:val="32"/>
          <w:szCs w:val="32"/>
          <w:u w:val="single"/>
          <w:lang w:val="en-US" w:eastAsia="zh-CN"/>
        </w:rPr>
        <w:t>剑阁县2026年小型病险水库除险加固项目</w:t>
      </w:r>
      <w:r>
        <w:rPr>
          <w:rStyle w:val="82"/>
          <w:rFonts w:eastAsia="黑体"/>
          <w:b/>
          <w:bCs/>
          <w:color w:val="000000"/>
          <w:sz w:val="36"/>
          <w:szCs w:val="36"/>
        </w:rPr>
        <w:t>（项目名称）</w:t>
      </w:r>
      <w:r>
        <w:rPr>
          <w:rStyle w:val="82"/>
          <w:rFonts w:hint="eastAsia" w:eastAsia="黑体"/>
          <w:b/>
          <w:bCs/>
          <w:color w:val="000000"/>
          <w:sz w:val="36"/>
          <w:szCs w:val="36"/>
          <w:u w:val="single"/>
          <w:lang w:val="en-US" w:eastAsia="zh-CN"/>
        </w:rPr>
        <w:t>勘察设计</w:t>
      </w:r>
      <w:r>
        <w:rPr>
          <w:rStyle w:val="82"/>
          <w:rFonts w:hint="eastAsia" w:eastAsia="黑体"/>
          <w:b/>
          <w:bCs/>
          <w:color w:val="000000"/>
          <w:sz w:val="36"/>
          <w:szCs w:val="36"/>
          <w:lang w:val="en-US" w:eastAsia="zh-CN"/>
        </w:rPr>
        <w:t>标段</w:t>
      </w:r>
      <w:r>
        <w:rPr>
          <w:rStyle w:val="82"/>
          <w:rFonts w:eastAsia="黑体"/>
          <w:b/>
          <w:bCs/>
          <w:color w:val="000000"/>
          <w:sz w:val="36"/>
          <w:szCs w:val="36"/>
        </w:rPr>
        <w:t>招标</w:t>
      </w:r>
    </w:p>
    <w:p w14:paraId="54BFFEAE">
      <w:pPr>
        <w:pStyle w:val="412"/>
        <w:rPr>
          <w:color w:val="auto"/>
        </w:rPr>
      </w:pPr>
    </w:p>
    <w:p w14:paraId="4B72A159">
      <w:pPr>
        <w:pStyle w:val="412"/>
        <w:rPr>
          <w:color w:val="auto"/>
        </w:rPr>
      </w:pPr>
    </w:p>
    <w:p w14:paraId="02BEEB52">
      <w:pPr>
        <w:pStyle w:val="412"/>
        <w:rPr>
          <w:color w:val="auto"/>
        </w:rPr>
      </w:pPr>
    </w:p>
    <w:p w14:paraId="2B7E933E">
      <w:pPr>
        <w:spacing w:before="962" w:beforeLines="200"/>
        <w:jc w:val="center"/>
        <w:rPr>
          <w:b/>
          <w:bCs/>
          <w:spacing w:val="80"/>
          <w:sz w:val="64"/>
          <w:szCs w:val="64"/>
        </w:rPr>
      </w:pPr>
      <w:r>
        <w:rPr>
          <w:b/>
          <w:bCs/>
          <w:spacing w:val="80"/>
          <w:sz w:val="64"/>
          <w:szCs w:val="64"/>
        </w:rPr>
        <w:t>招标文件</w:t>
      </w:r>
    </w:p>
    <w:p w14:paraId="3F767AF4">
      <w:pPr>
        <w:pStyle w:val="412"/>
        <w:rPr>
          <w:color w:val="auto"/>
        </w:rPr>
      </w:pPr>
    </w:p>
    <w:p w14:paraId="246BBB19">
      <w:pPr>
        <w:pStyle w:val="412"/>
        <w:rPr>
          <w:rFonts w:hint="eastAsia"/>
          <w:color w:val="auto"/>
        </w:rPr>
      </w:pPr>
    </w:p>
    <w:p w14:paraId="65ED1935">
      <w:pPr>
        <w:pStyle w:val="412"/>
        <w:spacing w:line="700" w:lineRule="exact"/>
        <w:jc w:val="left"/>
        <w:rPr>
          <w:b/>
          <w:color w:val="auto"/>
          <w:sz w:val="28"/>
          <w:szCs w:val="28"/>
        </w:rPr>
      </w:pPr>
    </w:p>
    <w:p w14:paraId="50D9141E">
      <w:pPr>
        <w:pStyle w:val="412"/>
        <w:spacing w:line="700" w:lineRule="exact"/>
        <w:jc w:val="left"/>
        <w:rPr>
          <w:b/>
          <w:color w:val="auto"/>
          <w:sz w:val="28"/>
          <w:szCs w:val="28"/>
        </w:rPr>
      </w:pPr>
    </w:p>
    <w:p w14:paraId="0F3C9AF2">
      <w:pPr>
        <w:pStyle w:val="412"/>
        <w:spacing w:line="700" w:lineRule="exact"/>
        <w:jc w:val="center"/>
        <w:rPr>
          <w:b/>
          <w:color w:val="auto"/>
          <w:sz w:val="24"/>
          <w:szCs w:val="24"/>
        </w:rPr>
      </w:pPr>
      <w:r>
        <w:rPr>
          <w:b/>
          <w:color w:val="auto"/>
          <w:sz w:val="24"/>
          <w:szCs w:val="24"/>
        </w:rPr>
        <w:t>招标人：</w:t>
      </w:r>
      <w:r>
        <w:rPr>
          <w:rFonts w:hint="eastAsia"/>
          <w:color w:val="auto"/>
          <w:sz w:val="24"/>
          <w:szCs w:val="24"/>
          <w:u w:val="single"/>
          <w:lang w:val="en-US" w:eastAsia="zh-CN"/>
        </w:rPr>
        <w:t>剑阁县水利水电事务中心（剑阁县地方电力管理所）（</w:t>
      </w:r>
      <w:r>
        <w:rPr>
          <w:b/>
          <w:color w:val="auto"/>
          <w:sz w:val="24"/>
          <w:szCs w:val="24"/>
        </w:rPr>
        <w:t>盖单位章）</w:t>
      </w:r>
    </w:p>
    <w:p w14:paraId="52454708">
      <w:pPr>
        <w:pStyle w:val="412"/>
        <w:spacing w:line="700" w:lineRule="exact"/>
        <w:ind w:firstLine="562"/>
        <w:jc w:val="left"/>
        <w:rPr>
          <w:b/>
          <w:color w:val="auto"/>
          <w:sz w:val="24"/>
          <w:szCs w:val="24"/>
        </w:rPr>
      </w:pPr>
      <w:r>
        <w:rPr>
          <w:b/>
          <w:color w:val="auto"/>
          <w:sz w:val="24"/>
          <w:szCs w:val="24"/>
        </w:rPr>
        <w:t xml:space="preserve"> </w:t>
      </w:r>
    </w:p>
    <w:p w14:paraId="186D3845">
      <w:pPr>
        <w:ind w:firstLine="480" w:firstLineChars="200"/>
        <w:rPr>
          <w:rFonts w:hint="eastAsia" w:eastAsia="黑体"/>
          <w:sz w:val="24"/>
          <w:szCs w:val="24"/>
        </w:rPr>
      </w:pPr>
      <w:r>
        <w:rPr>
          <w:rFonts w:hint="eastAsia"/>
          <w:b/>
          <w:sz w:val="24"/>
          <w:szCs w:val="24"/>
        </w:rPr>
        <w:t>编制单位</w:t>
      </w:r>
      <w:r>
        <w:rPr>
          <w:b/>
          <w:sz w:val="24"/>
          <w:szCs w:val="24"/>
        </w:rPr>
        <w:t>：</w:t>
      </w:r>
      <w:r>
        <w:rPr>
          <w:rFonts w:hint="eastAsia"/>
          <w:sz w:val="24"/>
          <w:szCs w:val="24"/>
          <w:u w:val="single"/>
          <w:lang w:val="en-US" w:eastAsia="zh-CN"/>
        </w:rPr>
        <w:t xml:space="preserve"> 四川智瑞项目管理咨询有限公司</w:t>
      </w:r>
      <w:r>
        <w:rPr>
          <w:b/>
          <w:sz w:val="24"/>
          <w:szCs w:val="24"/>
        </w:rPr>
        <w:t>（盖单位章）</w:t>
      </w:r>
    </w:p>
    <w:p w14:paraId="7585FDE0">
      <w:pPr>
        <w:pStyle w:val="412"/>
        <w:spacing w:line="700" w:lineRule="exact"/>
        <w:ind w:firstLine="417" w:firstLineChars="149"/>
        <w:jc w:val="left"/>
        <w:rPr>
          <w:b/>
          <w:color w:val="auto"/>
          <w:sz w:val="28"/>
          <w:szCs w:val="28"/>
        </w:rPr>
      </w:pPr>
      <w:r>
        <w:rPr>
          <w:b/>
          <w:color w:val="auto"/>
          <w:sz w:val="28"/>
          <w:szCs w:val="28"/>
        </w:rPr>
        <w:t xml:space="preserve"> </w:t>
      </w:r>
    </w:p>
    <w:p w14:paraId="20FDDEB6">
      <w:pPr>
        <w:pStyle w:val="412"/>
        <w:spacing w:line="700" w:lineRule="exact"/>
        <w:ind w:firstLine="417" w:firstLineChars="149"/>
        <w:jc w:val="left"/>
        <w:rPr>
          <w:rFonts w:hint="eastAsia"/>
          <w:b/>
          <w:color w:val="auto"/>
          <w:sz w:val="28"/>
          <w:szCs w:val="28"/>
        </w:rPr>
      </w:pPr>
    </w:p>
    <w:p w14:paraId="4EC4C4D4">
      <w:pPr>
        <w:spacing w:line="700" w:lineRule="exact"/>
        <w:jc w:val="center"/>
        <w:rPr>
          <w:rFonts w:eastAsia="黑体"/>
          <w:b/>
          <w:bCs/>
          <w:sz w:val="28"/>
          <w:szCs w:val="28"/>
        </w:rPr>
      </w:pPr>
      <w:r>
        <w:rPr>
          <w:rFonts w:eastAsia="黑体"/>
          <w:bCs/>
          <w:sz w:val="28"/>
          <w:szCs w:val="28"/>
          <w:u w:val="single"/>
        </w:rPr>
        <w:t xml:space="preserve"> </w:t>
      </w:r>
      <w:r>
        <w:rPr>
          <w:rFonts w:hint="eastAsia" w:eastAsia="黑体"/>
          <w:bCs/>
          <w:sz w:val="28"/>
          <w:szCs w:val="28"/>
          <w:u w:val="single"/>
          <w:lang w:val="en-US" w:eastAsia="zh-CN"/>
        </w:rPr>
        <w:t>2025</w:t>
      </w:r>
      <w:r>
        <w:rPr>
          <w:rFonts w:eastAsia="黑体"/>
          <w:bCs/>
          <w:sz w:val="28"/>
          <w:szCs w:val="28"/>
          <w:u w:val="single"/>
        </w:rPr>
        <w:t xml:space="preserve"> </w:t>
      </w:r>
      <w:r>
        <w:rPr>
          <w:rFonts w:eastAsia="黑体"/>
          <w:b/>
          <w:bCs/>
          <w:sz w:val="28"/>
          <w:szCs w:val="28"/>
        </w:rPr>
        <w:t>年</w:t>
      </w:r>
      <w:r>
        <w:rPr>
          <w:rFonts w:eastAsia="黑体"/>
          <w:bCs/>
          <w:sz w:val="28"/>
          <w:szCs w:val="28"/>
          <w:u w:val="single"/>
        </w:rPr>
        <w:t xml:space="preserve"> </w:t>
      </w:r>
      <w:r>
        <w:rPr>
          <w:rFonts w:hint="eastAsia" w:eastAsia="黑体"/>
          <w:bCs/>
          <w:sz w:val="28"/>
          <w:szCs w:val="28"/>
          <w:u w:val="single"/>
          <w:lang w:val="en-US" w:eastAsia="zh-CN"/>
        </w:rPr>
        <w:t>10</w:t>
      </w:r>
      <w:r>
        <w:rPr>
          <w:rFonts w:eastAsia="黑体"/>
          <w:bCs/>
          <w:sz w:val="28"/>
          <w:szCs w:val="28"/>
          <w:u w:val="single"/>
        </w:rPr>
        <w:t xml:space="preserve"> </w:t>
      </w:r>
      <w:r>
        <w:rPr>
          <w:rFonts w:eastAsia="黑体"/>
          <w:b/>
          <w:bCs/>
          <w:sz w:val="28"/>
          <w:szCs w:val="28"/>
        </w:rPr>
        <w:t>月</w:t>
      </w:r>
      <w:r>
        <w:rPr>
          <w:rFonts w:eastAsia="黑体"/>
          <w:bCs/>
          <w:sz w:val="28"/>
          <w:szCs w:val="28"/>
          <w:u w:val="single"/>
        </w:rPr>
        <w:t xml:space="preserve"> </w:t>
      </w:r>
      <w:r>
        <w:rPr>
          <w:rFonts w:hint="eastAsia" w:eastAsia="黑体"/>
          <w:bCs/>
          <w:sz w:val="28"/>
          <w:szCs w:val="28"/>
          <w:u w:val="single"/>
          <w:lang w:val="en-US" w:eastAsia="zh-CN"/>
        </w:rPr>
        <w:t xml:space="preserve"> </w:t>
      </w:r>
      <w:r>
        <w:rPr>
          <w:rFonts w:eastAsia="黑体"/>
          <w:bCs/>
          <w:sz w:val="28"/>
          <w:szCs w:val="28"/>
          <w:u w:val="single"/>
        </w:rPr>
        <w:t xml:space="preserve"> </w:t>
      </w:r>
      <w:r>
        <w:rPr>
          <w:rFonts w:eastAsia="黑体"/>
          <w:b/>
          <w:bCs/>
          <w:sz w:val="28"/>
          <w:szCs w:val="28"/>
        </w:rPr>
        <w:t>日</w:t>
      </w:r>
    </w:p>
    <w:p w14:paraId="13B479A5">
      <w:pPr>
        <w:pStyle w:val="133"/>
        <w:ind w:firstLine="0" w:firstLineChars="0"/>
        <w:jc w:val="center"/>
        <w:rPr>
          <w:rFonts w:eastAsia="方正姚体"/>
          <w:b/>
          <w:color w:val="auto"/>
          <w:sz w:val="36"/>
          <w:szCs w:val="36"/>
        </w:rPr>
      </w:pPr>
      <w:r>
        <w:rPr>
          <w:rFonts w:eastAsia="黑体"/>
          <w:b/>
          <w:bCs/>
          <w:sz w:val="28"/>
          <w:szCs w:val="28"/>
        </w:rPr>
        <w:br w:type="page"/>
      </w:r>
      <w:r>
        <w:rPr>
          <w:rFonts w:eastAsia="方正姚体"/>
          <w:b/>
          <w:color w:val="auto"/>
          <w:sz w:val="36"/>
          <w:szCs w:val="36"/>
        </w:rPr>
        <w:t>目     录</w:t>
      </w:r>
    </w:p>
    <w:p w14:paraId="0D6A306E">
      <w:pPr>
        <w:pStyle w:val="133"/>
        <w:rPr>
          <w:color w:val="auto"/>
        </w:rPr>
      </w:pPr>
    </w:p>
    <w:p w14:paraId="1F3DC50E">
      <w:pPr>
        <w:pStyle w:val="54"/>
        <w:rPr>
          <w:rFonts w:eastAsia="宋体"/>
          <w:sz w:val="21"/>
          <w:szCs w:val="24"/>
          <w:lang w:val="en-US" w:eastAsia="zh-CN"/>
        </w:rPr>
      </w:pPr>
      <w:r>
        <w:rPr>
          <w:rFonts w:eastAsia="方正姚体"/>
        </w:rPr>
        <w:fldChar w:fldCharType="begin"/>
      </w:r>
      <w:r>
        <w:rPr>
          <w:rFonts w:eastAsia="方正姚体"/>
        </w:rPr>
        <w:instrText xml:space="preserve"> TOC \h \z \t "样式1,1,样式2,2" </w:instrText>
      </w:r>
      <w:r>
        <w:rPr>
          <w:rFonts w:eastAsia="方正姚体"/>
        </w:rPr>
        <w:fldChar w:fldCharType="separate"/>
      </w:r>
      <w:r>
        <w:rPr>
          <w:rStyle w:val="92"/>
        </w:rPr>
        <w:fldChar w:fldCharType="begin"/>
      </w:r>
      <w:r>
        <w:rPr>
          <w:rStyle w:val="92"/>
        </w:rPr>
        <w:instrText xml:space="preserve"> </w:instrText>
      </w:r>
      <w:r>
        <w:instrText xml:space="preserve">HYPERLINK \l "_Toc46321836"</w:instrText>
      </w:r>
      <w:r>
        <w:rPr>
          <w:rStyle w:val="92"/>
        </w:rPr>
        <w:instrText xml:space="preserve"> </w:instrText>
      </w:r>
      <w:r>
        <w:rPr>
          <w:rStyle w:val="92"/>
        </w:rPr>
        <w:fldChar w:fldCharType="separate"/>
      </w:r>
      <w:r>
        <w:rPr>
          <w:rStyle w:val="92"/>
          <w:rFonts w:hint="eastAsia"/>
        </w:rPr>
        <w:t>第一卷</w:t>
      </w:r>
      <w:r>
        <w:tab/>
      </w:r>
      <w:r>
        <w:fldChar w:fldCharType="begin"/>
      </w:r>
      <w:r>
        <w:instrText xml:space="preserve"> PAGEREF _Toc46321836 \h </w:instrText>
      </w:r>
      <w:r>
        <w:fldChar w:fldCharType="separate"/>
      </w:r>
      <w:r>
        <w:t>1</w:t>
      </w:r>
      <w:r>
        <w:fldChar w:fldCharType="end"/>
      </w:r>
      <w:r>
        <w:rPr>
          <w:rStyle w:val="92"/>
        </w:rPr>
        <w:fldChar w:fldCharType="end"/>
      </w:r>
    </w:p>
    <w:p w14:paraId="7EAF7394">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"_Toc46321837"</w:instrText>
      </w:r>
      <w:r>
        <w:rPr>
          <w:rStyle w:val="92"/>
        </w:rPr>
        <w:instrText xml:space="preserve"> </w:instrText>
      </w:r>
      <w:r>
        <w:rPr>
          <w:rStyle w:val="92"/>
        </w:rPr>
        <w:fldChar w:fldCharType="separate"/>
      </w:r>
      <w:r>
        <w:rPr>
          <w:rStyle w:val="92"/>
          <w:rFonts w:hint="eastAsia"/>
          <w:spacing w:val="-8"/>
        </w:rPr>
        <w:t>第一章</w:t>
      </w:r>
      <w:r>
        <w:rPr>
          <w:rStyle w:val="92"/>
          <w:spacing w:val="-8"/>
        </w:rPr>
        <w:t xml:space="preserve"> </w:t>
      </w:r>
      <w:r>
        <w:rPr>
          <w:rStyle w:val="92"/>
          <w:rFonts w:hint="eastAsia"/>
          <w:spacing w:val="-8"/>
        </w:rPr>
        <w:t>招标公告（适用于公开招标、未进行资格预审）</w:t>
      </w:r>
      <w:r>
        <w:tab/>
      </w:r>
      <w:r>
        <w:fldChar w:fldCharType="begin"/>
      </w:r>
      <w:r>
        <w:instrText xml:space="preserve"> PAGEREF _Toc46321837 \h </w:instrText>
      </w:r>
      <w:r>
        <w:fldChar w:fldCharType="separate"/>
      </w:r>
      <w:r>
        <w:t>1</w:t>
      </w:r>
      <w:r>
        <w:fldChar w:fldCharType="end"/>
      </w:r>
      <w:r>
        <w:rPr>
          <w:rStyle w:val="92"/>
        </w:rPr>
        <w:fldChar w:fldCharType="end"/>
      </w:r>
    </w:p>
    <w:p w14:paraId="39C7A9A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"_Toc46321838"</w:instrText>
      </w:r>
      <w:r>
        <w:rPr>
          <w:rStyle w:val="92"/>
        </w:rPr>
        <w:instrText xml:space="preserve"> </w:instrText>
      </w:r>
      <w:r>
        <w:rPr>
          <w:rStyle w:val="92"/>
        </w:rPr>
        <w:fldChar w:fldCharType="separate"/>
      </w:r>
      <w:r>
        <w:rPr>
          <w:rStyle w:val="92"/>
        </w:rPr>
        <w:t>1</w:t>
      </w:r>
      <w:r>
        <w:rPr>
          <w:rStyle w:val="92"/>
          <w:rFonts w:hint="eastAsia"/>
        </w:rPr>
        <w:t>、招标条件</w:t>
      </w:r>
      <w:r>
        <w:tab/>
      </w:r>
      <w:r>
        <w:fldChar w:fldCharType="begin"/>
      </w:r>
      <w:r>
        <w:instrText xml:space="preserve"> PAGEREF _Toc46321838 \h </w:instrText>
      </w:r>
      <w:r>
        <w:fldChar w:fldCharType="separate"/>
      </w:r>
      <w:r>
        <w:t>1</w:t>
      </w:r>
      <w:r>
        <w:fldChar w:fldCharType="end"/>
      </w:r>
      <w:r>
        <w:rPr>
          <w:rStyle w:val="92"/>
        </w:rPr>
        <w:fldChar w:fldCharType="end"/>
      </w:r>
    </w:p>
    <w:p w14:paraId="6F66717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"_Toc46321839"</w:instrText>
      </w:r>
      <w:r>
        <w:rPr>
          <w:rStyle w:val="92"/>
        </w:rPr>
        <w:instrText xml:space="preserve"> </w:instrText>
      </w:r>
      <w:r>
        <w:rPr>
          <w:rStyle w:val="92"/>
        </w:rPr>
        <w:fldChar w:fldCharType="separate"/>
      </w:r>
      <w:r>
        <w:rPr>
          <w:rStyle w:val="92"/>
        </w:rPr>
        <w:t>2</w:t>
      </w:r>
      <w:r>
        <w:rPr>
          <w:rStyle w:val="92"/>
          <w:rFonts w:hint="eastAsia"/>
        </w:rPr>
        <w:t>、项目概况与招标范围</w:t>
      </w:r>
      <w:r>
        <w:tab/>
      </w:r>
      <w:r>
        <w:fldChar w:fldCharType="begin"/>
      </w:r>
      <w:r>
        <w:instrText xml:space="preserve"> PAGEREF _Toc46321839 \h </w:instrText>
      </w:r>
      <w:r>
        <w:fldChar w:fldCharType="separate"/>
      </w:r>
      <w:r>
        <w:t>1</w:t>
      </w:r>
      <w:r>
        <w:fldChar w:fldCharType="end"/>
      </w:r>
      <w:r>
        <w:rPr>
          <w:rStyle w:val="92"/>
        </w:rPr>
        <w:fldChar w:fldCharType="end"/>
      </w:r>
    </w:p>
    <w:p w14:paraId="61C90AF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"_Toc46321840"</w:instrText>
      </w:r>
      <w:r>
        <w:rPr>
          <w:rStyle w:val="92"/>
        </w:rPr>
        <w:instrText xml:space="preserve"> </w:instrText>
      </w:r>
      <w:r>
        <w:rPr>
          <w:rStyle w:val="92"/>
        </w:rPr>
        <w:fldChar w:fldCharType="separate"/>
      </w:r>
      <w:r>
        <w:rPr>
          <w:rStyle w:val="92"/>
        </w:rPr>
        <w:t>3</w:t>
      </w:r>
      <w:r>
        <w:rPr>
          <w:rStyle w:val="92"/>
          <w:rFonts w:hint="eastAsia"/>
        </w:rPr>
        <w:t>、投标人资格要求</w:t>
      </w:r>
      <w:r>
        <w:tab/>
      </w:r>
      <w:r>
        <w:fldChar w:fldCharType="begin"/>
      </w:r>
      <w:r>
        <w:instrText xml:space="preserve"> PAGEREF _Toc46321840 \h </w:instrText>
      </w:r>
      <w:r>
        <w:fldChar w:fldCharType="separate"/>
      </w:r>
      <w:r>
        <w:t>1</w:t>
      </w:r>
      <w:r>
        <w:fldChar w:fldCharType="end"/>
      </w:r>
      <w:r>
        <w:rPr>
          <w:rStyle w:val="92"/>
        </w:rPr>
        <w:fldChar w:fldCharType="end"/>
      </w:r>
    </w:p>
    <w:p w14:paraId="1C40585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"_Toc46321841"</w:instrText>
      </w:r>
      <w:r>
        <w:rPr>
          <w:rStyle w:val="92"/>
        </w:rPr>
        <w:instrText xml:space="preserve"> </w:instrText>
      </w:r>
      <w:r>
        <w:rPr>
          <w:rStyle w:val="92"/>
        </w:rPr>
        <w:fldChar w:fldCharType="separate"/>
      </w:r>
      <w:r>
        <w:rPr>
          <w:rStyle w:val="92"/>
        </w:rPr>
        <w:t>4</w:t>
      </w:r>
      <w:r>
        <w:rPr>
          <w:rStyle w:val="92"/>
          <w:rFonts w:hint="eastAsia"/>
        </w:rPr>
        <w:t>、招标文件的获取</w:t>
      </w:r>
      <w:r>
        <w:tab/>
      </w:r>
      <w:r>
        <w:fldChar w:fldCharType="begin"/>
      </w:r>
      <w:r>
        <w:instrText xml:space="preserve"> PAGEREF _Toc46321841 \h </w:instrText>
      </w:r>
      <w:r>
        <w:fldChar w:fldCharType="separate"/>
      </w:r>
      <w:r>
        <w:t>2</w:t>
      </w:r>
      <w:r>
        <w:fldChar w:fldCharType="end"/>
      </w:r>
      <w:r>
        <w:rPr>
          <w:rStyle w:val="92"/>
        </w:rPr>
        <w:fldChar w:fldCharType="end"/>
      </w:r>
    </w:p>
    <w:p w14:paraId="0CE291C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"_Toc46321842"</w:instrText>
      </w:r>
      <w:r>
        <w:rPr>
          <w:rStyle w:val="92"/>
        </w:rPr>
        <w:instrText xml:space="preserve"> </w:instrText>
      </w:r>
      <w:r>
        <w:rPr>
          <w:rStyle w:val="92"/>
        </w:rPr>
        <w:fldChar w:fldCharType="separate"/>
      </w:r>
      <w:r>
        <w:rPr>
          <w:rStyle w:val="92"/>
        </w:rPr>
        <w:t>5</w:t>
      </w:r>
      <w:r>
        <w:rPr>
          <w:rStyle w:val="92"/>
          <w:rFonts w:hint="eastAsia"/>
        </w:rPr>
        <w:t>、投标文件的递交</w:t>
      </w:r>
      <w:r>
        <w:tab/>
      </w:r>
      <w:r>
        <w:fldChar w:fldCharType="begin"/>
      </w:r>
      <w:r>
        <w:instrText xml:space="preserve"> PAGEREF _Toc46321842 \h </w:instrText>
      </w:r>
      <w:r>
        <w:fldChar w:fldCharType="separate"/>
      </w:r>
      <w:r>
        <w:t>2</w:t>
      </w:r>
      <w:r>
        <w:fldChar w:fldCharType="end"/>
      </w:r>
      <w:r>
        <w:rPr>
          <w:rStyle w:val="92"/>
        </w:rPr>
        <w:fldChar w:fldCharType="end"/>
      </w:r>
    </w:p>
    <w:p w14:paraId="42E719E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"_Toc46321843"</w:instrText>
      </w:r>
      <w:r>
        <w:rPr>
          <w:rStyle w:val="92"/>
        </w:rPr>
        <w:instrText xml:space="preserve"> </w:instrText>
      </w:r>
      <w:r>
        <w:rPr>
          <w:rStyle w:val="92"/>
        </w:rPr>
        <w:fldChar w:fldCharType="separate"/>
      </w:r>
      <w:r>
        <w:rPr>
          <w:rStyle w:val="92"/>
        </w:rPr>
        <w:t>6</w:t>
      </w:r>
      <w:r>
        <w:rPr>
          <w:rStyle w:val="92"/>
          <w:rFonts w:hint="eastAsia"/>
        </w:rPr>
        <w:t>、发布公告的媒介</w:t>
      </w:r>
      <w:r>
        <w:tab/>
      </w:r>
      <w:r>
        <w:fldChar w:fldCharType="begin"/>
      </w:r>
      <w:r>
        <w:instrText xml:space="preserve"> PAGEREF _Toc46321843 \h </w:instrText>
      </w:r>
      <w:r>
        <w:fldChar w:fldCharType="separate"/>
      </w:r>
      <w:r>
        <w:t>2</w:t>
      </w:r>
      <w:r>
        <w:fldChar w:fldCharType="end"/>
      </w:r>
      <w:r>
        <w:rPr>
          <w:rStyle w:val="92"/>
        </w:rPr>
        <w:fldChar w:fldCharType="end"/>
      </w:r>
    </w:p>
    <w:p w14:paraId="7FE5665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"_Toc46321844"</w:instrText>
      </w:r>
      <w:r>
        <w:rPr>
          <w:rStyle w:val="92"/>
        </w:rPr>
        <w:instrText xml:space="preserve"> </w:instrText>
      </w:r>
      <w:r>
        <w:rPr>
          <w:rStyle w:val="92"/>
        </w:rPr>
        <w:fldChar w:fldCharType="separate"/>
      </w:r>
      <w:r>
        <w:rPr>
          <w:rStyle w:val="92"/>
        </w:rPr>
        <w:t xml:space="preserve">7.  </w:t>
      </w:r>
      <w:r>
        <w:rPr>
          <w:rStyle w:val="92"/>
          <w:rFonts w:hint="eastAsia"/>
        </w:rPr>
        <w:t>本项目招标投标行政监督部门</w:t>
      </w:r>
      <w:r>
        <w:tab/>
      </w:r>
      <w:r>
        <w:fldChar w:fldCharType="begin"/>
      </w:r>
      <w:r>
        <w:instrText xml:space="preserve"> PAGEREF _Toc46321844 \h </w:instrText>
      </w:r>
      <w:r>
        <w:fldChar w:fldCharType="separate"/>
      </w:r>
      <w:r>
        <w:t>2</w:t>
      </w:r>
      <w:r>
        <w:fldChar w:fldCharType="end"/>
      </w:r>
      <w:r>
        <w:rPr>
          <w:rStyle w:val="92"/>
        </w:rPr>
        <w:fldChar w:fldCharType="end"/>
      </w:r>
    </w:p>
    <w:p w14:paraId="777823D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"_Toc46321845"</w:instrText>
      </w:r>
      <w:r>
        <w:rPr>
          <w:rStyle w:val="92"/>
        </w:rPr>
        <w:instrText xml:space="preserve"> </w:instrText>
      </w:r>
      <w:r>
        <w:rPr>
          <w:rStyle w:val="92"/>
        </w:rPr>
        <w:fldChar w:fldCharType="separate"/>
      </w:r>
      <w:r>
        <w:rPr>
          <w:rStyle w:val="92"/>
        </w:rPr>
        <w:t>8</w:t>
      </w:r>
      <w:r>
        <w:rPr>
          <w:rStyle w:val="92"/>
          <w:rFonts w:hint="eastAsia"/>
        </w:rPr>
        <w:t>、招标人承诺</w:t>
      </w:r>
      <w:r>
        <w:tab/>
      </w:r>
      <w:r>
        <w:fldChar w:fldCharType="begin"/>
      </w:r>
      <w:r>
        <w:instrText xml:space="preserve"> PAGEREF _Toc46321845 \h </w:instrText>
      </w:r>
      <w:r>
        <w:fldChar w:fldCharType="separate"/>
      </w:r>
      <w:r>
        <w:t>3</w:t>
      </w:r>
      <w:r>
        <w:fldChar w:fldCharType="end"/>
      </w:r>
      <w:r>
        <w:rPr>
          <w:rStyle w:val="92"/>
        </w:rPr>
        <w:fldChar w:fldCharType="end"/>
      </w:r>
    </w:p>
    <w:p w14:paraId="6CD620A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"_Toc46321846"</w:instrText>
      </w:r>
      <w:r>
        <w:rPr>
          <w:rStyle w:val="92"/>
        </w:rPr>
        <w:instrText xml:space="preserve"> </w:instrText>
      </w:r>
      <w:r>
        <w:rPr>
          <w:rStyle w:val="92"/>
        </w:rPr>
        <w:fldChar w:fldCharType="separate"/>
      </w:r>
      <w:r>
        <w:rPr>
          <w:rStyle w:val="92"/>
        </w:rPr>
        <w:t>9</w:t>
      </w:r>
      <w:r>
        <w:rPr>
          <w:rStyle w:val="92"/>
          <w:rFonts w:hint="eastAsia"/>
        </w:rPr>
        <w:t>、联系方式</w:t>
      </w:r>
      <w:r>
        <w:tab/>
      </w:r>
      <w:r>
        <w:fldChar w:fldCharType="begin"/>
      </w:r>
      <w:r>
        <w:instrText xml:space="preserve"> PAGEREF _Toc46321846 \h </w:instrText>
      </w:r>
      <w:r>
        <w:fldChar w:fldCharType="separate"/>
      </w:r>
      <w:r>
        <w:t>3</w:t>
      </w:r>
      <w:r>
        <w:fldChar w:fldCharType="end"/>
      </w:r>
      <w:r>
        <w:rPr>
          <w:rStyle w:val="92"/>
        </w:rPr>
        <w:fldChar w:fldCharType="end"/>
      </w:r>
    </w:p>
    <w:p w14:paraId="1E0C14C6">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"_Toc46321847"</w:instrText>
      </w:r>
      <w:r>
        <w:rPr>
          <w:rStyle w:val="92"/>
        </w:rPr>
        <w:instrText xml:space="preserve"> </w:instrText>
      </w:r>
      <w:r>
        <w:rPr>
          <w:rStyle w:val="92"/>
        </w:rPr>
        <w:fldChar w:fldCharType="separate"/>
      </w:r>
      <w:r>
        <w:rPr>
          <w:rStyle w:val="92"/>
          <w:rFonts w:hint="eastAsia"/>
        </w:rPr>
        <w:t>第二章投标人须知</w:t>
      </w:r>
      <w:r>
        <w:tab/>
      </w:r>
      <w:r>
        <w:fldChar w:fldCharType="begin"/>
      </w:r>
      <w:r>
        <w:instrText xml:space="preserve"> PAGEREF _Toc46321847 \h </w:instrText>
      </w:r>
      <w:r>
        <w:fldChar w:fldCharType="separate"/>
      </w:r>
      <w:r>
        <w:t>4</w:t>
      </w:r>
      <w:r>
        <w:fldChar w:fldCharType="end"/>
      </w:r>
      <w:r>
        <w:rPr>
          <w:rStyle w:val="92"/>
        </w:rPr>
        <w:fldChar w:fldCharType="end"/>
      </w:r>
    </w:p>
    <w:p w14:paraId="0FED390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"_Toc46321848"</w:instrText>
      </w:r>
      <w:r>
        <w:rPr>
          <w:rStyle w:val="92"/>
        </w:rPr>
        <w:instrText xml:space="preserve"> </w:instrText>
      </w:r>
      <w:r>
        <w:rPr>
          <w:rStyle w:val="92"/>
        </w:rPr>
        <w:fldChar w:fldCharType="separate"/>
      </w:r>
      <w:r>
        <w:rPr>
          <w:rStyle w:val="92"/>
        </w:rPr>
        <w:t xml:space="preserve">1.  </w:t>
      </w:r>
      <w:r>
        <w:rPr>
          <w:rStyle w:val="92"/>
          <w:rFonts w:hint="eastAsia"/>
        </w:rPr>
        <w:t>总则</w:t>
      </w:r>
      <w:r>
        <w:tab/>
      </w:r>
      <w:r>
        <w:fldChar w:fldCharType="begin"/>
      </w:r>
      <w:r>
        <w:instrText xml:space="preserve"> PAGEREF _Toc46321848 \h </w:instrText>
      </w:r>
      <w:r>
        <w:fldChar w:fldCharType="separate"/>
      </w:r>
      <w:r>
        <w:t>19</w:t>
      </w:r>
      <w:r>
        <w:fldChar w:fldCharType="end"/>
      </w:r>
      <w:r>
        <w:rPr>
          <w:rStyle w:val="92"/>
        </w:rPr>
        <w:fldChar w:fldCharType="end"/>
      </w:r>
    </w:p>
    <w:p w14:paraId="1E4C28B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"_Toc46321849"</w:instrText>
      </w:r>
      <w:r>
        <w:rPr>
          <w:rStyle w:val="92"/>
        </w:rPr>
        <w:instrText xml:space="preserve"> </w:instrText>
      </w:r>
      <w:r>
        <w:rPr>
          <w:rStyle w:val="92"/>
        </w:rPr>
        <w:fldChar w:fldCharType="separate"/>
      </w:r>
      <w:r>
        <w:rPr>
          <w:rStyle w:val="92"/>
        </w:rPr>
        <w:t xml:space="preserve">1.1  </w:t>
      </w:r>
      <w:r>
        <w:rPr>
          <w:rStyle w:val="92"/>
          <w:rFonts w:hint="eastAsia"/>
        </w:rPr>
        <w:t>招标项目概况</w:t>
      </w:r>
      <w:r>
        <w:tab/>
      </w:r>
      <w:r>
        <w:fldChar w:fldCharType="begin"/>
      </w:r>
      <w:r>
        <w:instrText xml:space="preserve"> PAGEREF _Toc46321849 \h </w:instrText>
      </w:r>
      <w:r>
        <w:fldChar w:fldCharType="separate"/>
      </w:r>
      <w:r>
        <w:t>19</w:t>
      </w:r>
      <w:r>
        <w:fldChar w:fldCharType="end"/>
      </w:r>
      <w:r>
        <w:rPr>
          <w:rStyle w:val="92"/>
        </w:rPr>
        <w:fldChar w:fldCharType="end"/>
      </w:r>
    </w:p>
    <w:p w14:paraId="78E3E67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"_Toc46321850"</w:instrText>
      </w:r>
      <w:r>
        <w:rPr>
          <w:rStyle w:val="92"/>
        </w:rPr>
        <w:instrText xml:space="preserve"> </w:instrText>
      </w:r>
      <w:r>
        <w:rPr>
          <w:rStyle w:val="92"/>
        </w:rPr>
        <w:fldChar w:fldCharType="separate"/>
      </w:r>
      <w:r>
        <w:rPr>
          <w:rStyle w:val="92"/>
        </w:rPr>
        <w:t xml:space="preserve">1.2  </w:t>
      </w:r>
      <w:r>
        <w:rPr>
          <w:rStyle w:val="92"/>
          <w:rFonts w:hint="eastAsia"/>
        </w:rPr>
        <w:t>招标项目的资金来源和落实情况</w:t>
      </w:r>
      <w:r>
        <w:tab/>
      </w:r>
      <w:r>
        <w:fldChar w:fldCharType="begin"/>
      </w:r>
      <w:r>
        <w:instrText xml:space="preserve"> PAGEREF _Toc46321850 \h </w:instrText>
      </w:r>
      <w:r>
        <w:fldChar w:fldCharType="separate"/>
      </w:r>
      <w:r>
        <w:t>19</w:t>
      </w:r>
      <w:r>
        <w:fldChar w:fldCharType="end"/>
      </w:r>
      <w:r>
        <w:rPr>
          <w:rStyle w:val="92"/>
        </w:rPr>
        <w:fldChar w:fldCharType="end"/>
      </w:r>
    </w:p>
    <w:p w14:paraId="21206C4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"_Toc46321851"</w:instrText>
      </w:r>
      <w:r>
        <w:rPr>
          <w:rStyle w:val="92"/>
        </w:rPr>
        <w:instrText xml:space="preserve"> </w:instrText>
      </w:r>
      <w:r>
        <w:rPr>
          <w:rStyle w:val="92"/>
        </w:rPr>
        <w:fldChar w:fldCharType="separate"/>
      </w:r>
      <w:r>
        <w:rPr>
          <w:rStyle w:val="92"/>
        </w:rPr>
        <w:t xml:space="preserve">1.3  </w:t>
      </w:r>
      <w:r>
        <w:rPr>
          <w:rStyle w:val="92"/>
          <w:rFonts w:hint="eastAsia"/>
        </w:rPr>
        <w:t>招标范围、勘察设计服务期限和质量标准</w:t>
      </w:r>
      <w:r>
        <w:tab/>
      </w:r>
      <w:r>
        <w:fldChar w:fldCharType="begin"/>
      </w:r>
      <w:r>
        <w:instrText xml:space="preserve"> PAGEREF _Toc46321851 \h </w:instrText>
      </w:r>
      <w:r>
        <w:fldChar w:fldCharType="separate"/>
      </w:r>
      <w:r>
        <w:t>19</w:t>
      </w:r>
      <w:r>
        <w:fldChar w:fldCharType="end"/>
      </w:r>
      <w:r>
        <w:rPr>
          <w:rStyle w:val="92"/>
        </w:rPr>
        <w:fldChar w:fldCharType="end"/>
      </w:r>
    </w:p>
    <w:p w14:paraId="6AF8AB2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"_Toc46321852"</w:instrText>
      </w:r>
      <w:r>
        <w:rPr>
          <w:rStyle w:val="92"/>
        </w:rPr>
        <w:instrText xml:space="preserve"> </w:instrText>
      </w:r>
      <w:r>
        <w:rPr>
          <w:rStyle w:val="92"/>
        </w:rPr>
        <w:fldChar w:fldCharType="separate"/>
      </w:r>
      <w:r>
        <w:rPr>
          <w:rStyle w:val="92"/>
        </w:rPr>
        <w:t xml:space="preserve">1.4  </w:t>
      </w:r>
      <w:r>
        <w:rPr>
          <w:rStyle w:val="92"/>
          <w:rFonts w:hint="eastAsia"/>
        </w:rPr>
        <w:t>投标人资格要求（适用于未进行资格预审的）</w:t>
      </w:r>
      <w:r>
        <w:tab/>
      </w:r>
      <w:r>
        <w:fldChar w:fldCharType="begin"/>
      </w:r>
      <w:r>
        <w:instrText xml:space="preserve"> PAGEREF _Toc46321852 \h </w:instrText>
      </w:r>
      <w:r>
        <w:fldChar w:fldCharType="separate"/>
      </w:r>
      <w:r>
        <w:t>19</w:t>
      </w:r>
      <w:r>
        <w:fldChar w:fldCharType="end"/>
      </w:r>
      <w:r>
        <w:rPr>
          <w:rStyle w:val="92"/>
        </w:rPr>
        <w:fldChar w:fldCharType="end"/>
      </w:r>
    </w:p>
    <w:p w14:paraId="3DABDF4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"_Toc46321853"</w:instrText>
      </w:r>
      <w:r>
        <w:rPr>
          <w:rStyle w:val="92"/>
        </w:rPr>
        <w:instrText xml:space="preserve"> </w:instrText>
      </w:r>
      <w:r>
        <w:rPr>
          <w:rStyle w:val="92"/>
        </w:rPr>
        <w:fldChar w:fldCharType="separate"/>
      </w:r>
      <w:r>
        <w:rPr>
          <w:rStyle w:val="92"/>
        </w:rPr>
        <w:t xml:space="preserve">1.5  </w:t>
      </w:r>
      <w:r>
        <w:rPr>
          <w:rStyle w:val="92"/>
          <w:rFonts w:hint="eastAsia"/>
        </w:rPr>
        <w:t>费用承担</w:t>
      </w:r>
      <w:r>
        <w:tab/>
      </w:r>
      <w:r>
        <w:fldChar w:fldCharType="begin"/>
      </w:r>
      <w:r>
        <w:instrText xml:space="preserve"> PAGEREF _Toc46321853 \h </w:instrText>
      </w:r>
      <w:r>
        <w:fldChar w:fldCharType="separate"/>
      </w:r>
      <w:r>
        <w:t>21</w:t>
      </w:r>
      <w:r>
        <w:fldChar w:fldCharType="end"/>
      </w:r>
      <w:r>
        <w:rPr>
          <w:rStyle w:val="92"/>
        </w:rPr>
        <w:fldChar w:fldCharType="end"/>
      </w:r>
    </w:p>
    <w:p w14:paraId="7AEB1A2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"_Toc46321854"</w:instrText>
      </w:r>
      <w:r>
        <w:rPr>
          <w:rStyle w:val="92"/>
        </w:rPr>
        <w:instrText xml:space="preserve"> </w:instrText>
      </w:r>
      <w:r>
        <w:rPr>
          <w:rStyle w:val="92"/>
        </w:rPr>
        <w:fldChar w:fldCharType="separate"/>
      </w:r>
      <w:r>
        <w:rPr>
          <w:rStyle w:val="92"/>
        </w:rPr>
        <w:t xml:space="preserve">1.6  </w:t>
      </w:r>
      <w:r>
        <w:rPr>
          <w:rStyle w:val="92"/>
          <w:rFonts w:hint="eastAsia"/>
        </w:rPr>
        <w:t>保密</w:t>
      </w:r>
      <w:r>
        <w:tab/>
      </w:r>
      <w:r>
        <w:fldChar w:fldCharType="begin"/>
      </w:r>
      <w:r>
        <w:instrText xml:space="preserve"> PAGEREF _Toc46321854 \h </w:instrText>
      </w:r>
      <w:r>
        <w:fldChar w:fldCharType="separate"/>
      </w:r>
      <w:r>
        <w:t>21</w:t>
      </w:r>
      <w:r>
        <w:fldChar w:fldCharType="end"/>
      </w:r>
      <w:r>
        <w:rPr>
          <w:rStyle w:val="92"/>
        </w:rPr>
        <w:fldChar w:fldCharType="end"/>
      </w:r>
    </w:p>
    <w:p w14:paraId="4F7A25F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"_Toc46321855"</w:instrText>
      </w:r>
      <w:r>
        <w:rPr>
          <w:rStyle w:val="92"/>
        </w:rPr>
        <w:instrText xml:space="preserve"> </w:instrText>
      </w:r>
      <w:r>
        <w:rPr>
          <w:rStyle w:val="92"/>
        </w:rPr>
        <w:fldChar w:fldCharType="separate"/>
      </w:r>
      <w:r>
        <w:rPr>
          <w:rStyle w:val="92"/>
        </w:rPr>
        <w:t xml:space="preserve">1.7  </w:t>
      </w:r>
      <w:r>
        <w:rPr>
          <w:rStyle w:val="92"/>
          <w:rFonts w:hint="eastAsia"/>
        </w:rPr>
        <w:t>语言文字</w:t>
      </w:r>
      <w:r>
        <w:tab/>
      </w:r>
      <w:r>
        <w:fldChar w:fldCharType="begin"/>
      </w:r>
      <w:r>
        <w:instrText xml:space="preserve"> PAGEREF _Toc46321855 \h </w:instrText>
      </w:r>
      <w:r>
        <w:fldChar w:fldCharType="separate"/>
      </w:r>
      <w:r>
        <w:t>21</w:t>
      </w:r>
      <w:r>
        <w:fldChar w:fldCharType="end"/>
      </w:r>
      <w:r>
        <w:rPr>
          <w:rStyle w:val="92"/>
        </w:rPr>
        <w:fldChar w:fldCharType="end"/>
      </w:r>
    </w:p>
    <w:p w14:paraId="19D83BC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"_Toc46321856"</w:instrText>
      </w:r>
      <w:r>
        <w:rPr>
          <w:rStyle w:val="92"/>
        </w:rPr>
        <w:instrText xml:space="preserve"> </w:instrText>
      </w:r>
      <w:r>
        <w:rPr>
          <w:rStyle w:val="92"/>
        </w:rPr>
        <w:fldChar w:fldCharType="separate"/>
      </w:r>
      <w:r>
        <w:rPr>
          <w:rStyle w:val="92"/>
        </w:rPr>
        <w:t xml:space="preserve">1.8  </w:t>
      </w:r>
      <w:r>
        <w:rPr>
          <w:rStyle w:val="92"/>
          <w:rFonts w:hint="eastAsia"/>
        </w:rPr>
        <w:t>计量单位</w:t>
      </w:r>
      <w:r>
        <w:tab/>
      </w:r>
      <w:r>
        <w:fldChar w:fldCharType="begin"/>
      </w:r>
      <w:r>
        <w:instrText xml:space="preserve"> PAGEREF _Toc46321856 \h </w:instrText>
      </w:r>
      <w:r>
        <w:fldChar w:fldCharType="separate"/>
      </w:r>
      <w:r>
        <w:t>21</w:t>
      </w:r>
      <w:r>
        <w:fldChar w:fldCharType="end"/>
      </w:r>
      <w:r>
        <w:rPr>
          <w:rStyle w:val="92"/>
        </w:rPr>
        <w:fldChar w:fldCharType="end"/>
      </w:r>
    </w:p>
    <w:p w14:paraId="506485C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"_Toc46321857"</w:instrText>
      </w:r>
      <w:r>
        <w:rPr>
          <w:rStyle w:val="92"/>
        </w:rPr>
        <w:instrText xml:space="preserve"> </w:instrText>
      </w:r>
      <w:r>
        <w:rPr>
          <w:rStyle w:val="92"/>
        </w:rPr>
        <w:fldChar w:fldCharType="separate"/>
      </w:r>
      <w:r>
        <w:rPr>
          <w:rStyle w:val="92"/>
        </w:rPr>
        <w:t xml:space="preserve">1.9  </w:t>
      </w:r>
      <w:r>
        <w:rPr>
          <w:rStyle w:val="92"/>
          <w:rFonts w:hint="eastAsia"/>
        </w:rPr>
        <w:t>踏勘现场</w:t>
      </w:r>
      <w:r>
        <w:tab/>
      </w:r>
      <w:r>
        <w:fldChar w:fldCharType="begin"/>
      </w:r>
      <w:r>
        <w:instrText xml:space="preserve"> PAGEREF _Toc46321857 \h </w:instrText>
      </w:r>
      <w:r>
        <w:fldChar w:fldCharType="separate"/>
      </w:r>
      <w:r>
        <w:t>21</w:t>
      </w:r>
      <w:r>
        <w:fldChar w:fldCharType="end"/>
      </w:r>
      <w:r>
        <w:rPr>
          <w:rStyle w:val="92"/>
        </w:rPr>
        <w:fldChar w:fldCharType="end"/>
      </w:r>
    </w:p>
    <w:p w14:paraId="14BD9E3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"_Toc46321858"</w:instrText>
      </w:r>
      <w:r>
        <w:rPr>
          <w:rStyle w:val="92"/>
        </w:rPr>
        <w:instrText xml:space="preserve"> </w:instrText>
      </w:r>
      <w:r>
        <w:rPr>
          <w:rStyle w:val="92"/>
        </w:rPr>
        <w:fldChar w:fldCharType="separate"/>
      </w:r>
      <w:r>
        <w:rPr>
          <w:rStyle w:val="92"/>
        </w:rPr>
        <w:t xml:space="preserve">1.10  </w:t>
      </w:r>
      <w:r>
        <w:rPr>
          <w:rStyle w:val="92"/>
          <w:rFonts w:hint="eastAsia"/>
        </w:rPr>
        <w:t>投标预备会</w:t>
      </w:r>
      <w:r>
        <w:tab/>
      </w:r>
      <w:r>
        <w:fldChar w:fldCharType="begin"/>
      </w:r>
      <w:r>
        <w:instrText xml:space="preserve"> PAGEREF _Toc46321858 \h </w:instrText>
      </w:r>
      <w:r>
        <w:fldChar w:fldCharType="separate"/>
      </w:r>
      <w:r>
        <w:t>22</w:t>
      </w:r>
      <w:r>
        <w:fldChar w:fldCharType="end"/>
      </w:r>
      <w:r>
        <w:rPr>
          <w:rStyle w:val="92"/>
        </w:rPr>
        <w:fldChar w:fldCharType="end"/>
      </w:r>
    </w:p>
    <w:p w14:paraId="2FACBE8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"_Toc46321859"</w:instrText>
      </w:r>
      <w:r>
        <w:rPr>
          <w:rStyle w:val="92"/>
        </w:rPr>
        <w:instrText xml:space="preserve"> </w:instrText>
      </w:r>
      <w:r>
        <w:rPr>
          <w:rStyle w:val="92"/>
        </w:rPr>
        <w:fldChar w:fldCharType="separate"/>
      </w:r>
      <w:r>
        <w:rPr>
          <w:rStyle w:val="92"/>
        </w:rPr>
        <w:t xml:space="preserve">1.11  </w:t>
      </w:r>
      <w:r>
        <w:rPr>
          <w:rStyle w:val="92"/>
          <w:rFonts w:hint="eastAsia"/>
        </w:rPr>
        <w:t>分包</w:t>
      </w:r>
      <w:r>
        <w:tab/>
      </w:r>
      <w:r>
        <w:fldChar w:fldCharType="begin"/>
      </w:r>
      <w:r>
        <w:instrText xml:space="preserve"> PAGEREF _Toc46321859 \h </w:instrText>
      </w:r>
      <w:r>
        <w:fldChar w:fldCharType="separate"/>
      </w:r>
      <w:r>
        <w:t>22</w:t>
      </w:r>
      <w:r>
        <w:fldChar w:fldCharType="end"/>
      </w:r>
      <w:r>
        <w:rPr>
          <w:rStyle w:val="92"/>
        </w:rPr>
        <w:fldChar w:fldCharType="end"/>
      </w:r>
    </w:p>
    <w:p w14:paraId="3C2DE15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"_Toc46321860"</w:instrText>
      </w:r>
      <w:r>
        <w:rPr>
          <w:rStyle w:val="92"/>
        </w:rPr>
        <w:instrText xml:space="preserve"> </w:instrText>
      </w:r>
      <w:r>
        <w:rPr>
          <w:rStyle w:val="92"/>
        </w:rPr>
        <w:fldChar w:fldCharType="separate"/>
      </w:r>
      <w:r>
        <w:rPr>
          <w:rStyle w:val="92"/>
        </w:rPr>
        <w:t xml:space="preserve">1.12  </w:t>
      </w:r>
      <w:r>
        <w:rPr>
          <w:rStyle w:val="92"/>
          <w:rFonts w:hint="eastAsia"/>
        </w:rPr>
        <w:t>响应和偏差</w:t>
      </w:r>
      <w:r>
        <w:tab/>
      </w:r>
      <w:r>
        <w:fldChar w:fldCharType="begin"/>
      </w:r>
      <w:r>
        <w:instrText xml:space="preserve"> PAGEREF _Toc46321860 \h </w:instrText>
      </w:r>
      <w:r>
        <w:fldChar w:fldCharType="separate"/>
      </w:r>
      <w:r>
        <w:t>22</w:t>
      </w:r>
      <w:r>
        <w:fldChar w:fldCharType="end"/>
      </w:r>
      <w:r>
        <w:rPr>
          <w:rStyle w:val="92"/>
        </w:rPr>
        <w:fldChar w:fldCharType="end"/>
      </w:r>
    </w:p>
    <w:p w14:paraId="4F39C19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"_Toc46321861"</w:instrText>
      </w:r>
      <w:r>
        <w:rPr>
          <w:rStyle w:val="92"/>
        </w:rPr>
        <w:instrText xml:space="preserve"> </w:instrText>
      </w:r>
      <w:r>
        <w:rPr>
          <w:rStyle w:val="92"/>
        </w:rPr>
        <w:fldChar w:fldCharType="separate"/>
      </w:r>
      <w:r>
        <w:rPr>
          <w:rStyle w:val="92"/>
        </w:rPr>
        <w:t xml:space="preserve">2  </w:t>
      </w:r>
      <w:r>
        <w:rPr>
          <w:rStyle w:val="92"/>
          <w:rFonts w:hint="eastAsia"/>
        </w:rPr>
        <w:t>招标文件</w:t>
      </w:r>
      <w:r>
        <w:tab/>
      </w:r>
      <w:r>
        <w:fldChar w:fldCharType="begin"/>
      </w:r>
      <w:r>
        <w:instrText xml:space="preserve"> PAGEREF _Toc46321861 \h </w:instrText>
      </w:r>
      <w:r>
        <w:fldChar w:fldCharType="separate"/>
      </w:r>
      <w:r>
        <w:t>23</w:t>
      </w:r>
      <w:r>
        <w:fldChar w:fldCharType="end"/>
      </w:r>
      <w:r>
        <w:rPr>
          <w:rStyle w:val="92"/>
        </w:rPr>
        <w:fldChar w:fldCharType="end"/>
      </w:r>
    </w:p>
    <w:p w14:paraId="2276201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"_Toc46321862"</w:instrText>
      </w:r>
      <w:r>
        <w:rPr>
          <w:rStyle w:val="92"/>
        </w:rPr>
        <w:instrText xml:space="preserve"> </w:instrText>
      </w:r>
      <w:r>
        <w:rPr>
          <w:rStyle w:val="92"/>
        </w:rPr>
        <w:fldChar w:fldCharType="separate"/>
      </w:r>
      <w:r>
        <w:rPr>
          <w:rStyle w:val="92"/>
        </w:rPr>
        <w:t xml:space="preserve">2.1  </w:t>
      </w:r>
      <w:r>
        <w:rPr>
          <w:rStyle w:val="92"/>
          <w:rFonts w:hint="eastAsia"/>
        </w:rPr>
        <w:t>招标文件的组成</w:t>
      </w:r>
      <w:r>
        <w:tab/>
      </w:r>
      <w:r>
        <w:fldChar w:fldCharType="begin"/>
      </w:r>
      <w:r>
        <w:instrText xml:space="preserve"> PAGEREF _Toc46321862 \h </w:instrText>
      </w:r>
      <w:r>
        <w:fldChar w:fldCharType="separate"/>
      </w:r>
      <w:r>
        <w:t>23</w:t>
      </w:r>
      <w:r>
        <w:fldChar w:fldCharType="end"/>
      </w:r>
      <w:r>
        <w:rPr>
          <w:rStyle w:val="92"/>
        </w:rPr>
        <w:fldChar w:fldCharType="end"/>
      </w:r>
    </w:p>
    <w:p w14:paraId="0020F4F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"_Toc46321863"</w:instrText>
      </w:r>
      <w:r>
        <w:rPr>
          <w:rStyle w:val="92"/>
        </w:rPr>
        <w:instrText xml:space="preserve"> </w:instrText>
      </w:r>
      <w:r>
        <w:rPr>
          <w:rStyle w:val="92"/>
        </w:rPr>
        <w:fldChar w:fldCharType="separate"/>
      </w:r>
      <w:r>
        <w:rPr>
          <w:rStyle w:val="92"/>
        </w:rPr>
        <w:t xml:space="preserve">2.2  </w:t>
      </w:r>
      <w:r>
        <w:rPr>
          <w:rStyle w:val="92"/>
          <w:rFonts w:hint="eastAsia"/>
        </w:rPr>
        <w:t>招标文件的澄清</w:t>
      </w:r>
      <w:r>
        <w:tab/>
      </w:r>
      <w:r>
        <w:fldChar w:fldCharType="begin"/>
      </w:r>
      <w:r>
        <w:instrText xml:space="preserve"> PAGEREF _Toc46321863 \h </w:instrText>
      </w:r>
      <w:r>
        <w:fldChar w:fldCharType="separate"/>
      </w:r>
      <w:r>
        <w:t>23</w:t>
      </w:r>
      <w:r>
        <w:fldChar w:fldCharType="end"/>
      </w:r>
      <w:r>
        <w:rPr>
          <w:rStyle w:val="92"/>
        </w:rPr>
        <w:fldChar w:fldCharType="end"/>
      </w:r>
    </w:p>
    <w:p w14:paraId="196A7C5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"_Toc46321864"</w:instrText>
      </w:r>
      <w:r>
        <w:rPr>
          <w:rStyle w:val="92"/>
        </w:rPr>
        <w:instrText xml:space="preserve"> </w:instrText>
      </w:r>
      <w:r>
        <w:rPr>
          <w:rStyle w:val="92"/>
        </w:rPr>
        <w:fldChar w:fldCharType="separate"/>
      </w:r>
      <w:r>
        <w:rPr>
          <w:rStyle w:val="92"/>
        </w:rPr>
        <w:t xml:space="preserve">2.3  </w:t>
      </w:r>
      <w:r>
        <w:rPr>
          <w:rStyle w:val="92"/>
          <w:rFonts w:hint="eastAsia"/>
        </w:rPr>
        <w:t>招标文件的修改</w:t>
      </w:r>
      <w:r>
        <w:tab/>
      </w:r>
      <w:r>
        <w:fldChar w:fldCharType="begin"/>
      </w:r>
      <w:r>
        <w:instrText xml:space="preserve"> PAGEREF _Toc46321864 \h </w:instrText>
      </w:r>
      <w:r>
        <w:fldChar w:fldCharType="separate"/>
      </w:r>
      <w:r>
        <w:t>24</w:t>
      </w:r>
      <w:r>
        <w:fldChar w:fldCharType="end"/>
      </w:r>
      <w:r>
        <w:rPr>
          <w:rStyle w:val="92"/>
        </w:rPr>
        <w:fldChar w:fldCharType="end"/>
      </w:r>
    </w:p>
    <w:p w14:paraId="667F4DB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"_Toc46321865"</w:instrText>
      </w:r>
      <w:r>
        <w:rPr>
          <w:rStyle w:val="92"/>
        </w:rPr>
        <w:instrText xml:space="preserve"> </w:instrText>
      </w:r>
      <w:r>
        <w:rPr>
          <w:rStyle w:val="92"/>
        </w:rPr>
        <w:fldChar w:fldCharType="separate"/>
      </w:r>
      <w:r>
        <w:rPr>
          <w:rStyle w:val="92"/>
        </w:rPr>
        <w:t xml:space="preserve">2.4  </w:t>
      </w:r>
      <w:r>
        <w:rPr>
          <w:rStyle w:val="92"/>
          <w:rFonts w:hint="eastAsia"/>
        </w:rPr>
        <w:t>招标文件的异议</w:t>
      </w:r>
      <w:r>
        <w:tab/>
      </w:r>
      <w:r>
        <w:fldChar w:fldCharType="begin"/>
      </w:r>
      <w:r>
        <w:instrText xml:space="preserve"> PAGEREF _Toc46321865 \h </w:instrText>
      </w:r>
      <w:r>
        <w:fldChar w:fldCharType="separate"/>
      </w:r>
      <w:r>
        <w:t>24</w:t>
      </w:r>
      <w:r>
        <w:fldChar w:fldCharType="end"/>
      </w:r>
      <w:r>
        <w:rPr>
          <w:rStyle w:val="92"/>
        </w:rPr>
        <w:fldChar w:fldCharType="end"/>
      </w:r>
    </w:p>
    <w:p w14:paraId="17AFD45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"_Toc46321866"</w:instrText>
      </w:r>
      <w:r>
        <w:rPr>
          <w:rStyle w:val="92"/>
        </w:rPr>
        <w:instrText xml:space="preserve"> </w:instrText>
      </w:r>
      <w:r>
        <w:rPr>
          <w:rStyle w:val="92"/>
        </w:rPr>
        <w:fldChar w:fldCharType="separate"/>
      </w:r>
      <w:r>
        <w:rPr>
          <w:rStyle w:val="92"/>
        </w:rPr>
        <w:t xml:space="preserve">3  </w:t>
      </w:r>
      <w:r>
        <w:rPr>
          <w:rStyle w:val="92"/>
          <w:rFonts w:hint="eastAsia"/>
        </w:rPr>
        <w:t>投标文件</w:t>
      </w:r>
      <w:r>
        <w:tab/>
      </w:r>
      <w:r>
        <w:fldChar w:fldCharType="begin"/>
      </w:r>
      <w:r>
        <w:instrText xml:space="preserve"> PAGEREF _Toc46321866 \h </w:instrText>
      </w:r>
      <w:r>
        <w:fldChar w:fldCharType="separate"/>
      </w:r>
      <w:r>
        <w:t>24</w:t>
      </w:r>
      <w:r>
        <w:fldChar w:fldCharType="end"/>
      </w:r>
      <w:r>
        <w:rPr>
          <w:rStyle w:val="92"/>
        </w:rPr>
        <w:fldChar w:fldCharType="end"/>
      </w:r>
    </w:p>
    <w:p w14:paraId="1AEB42B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"_Toc46321867"</w:instrText>
      </w:r>
      <w:r>
        <w:rPr>
          <w:rStyle w:val="92"/>
        </w:rPr>
        <w:instrText xml:space="preserve"> </w:instrText>
      </w:r>
      <w:r>
        <w:rPr>
          <w:rStyle w:val="92"/>
        </w:rPr>
        <w:fldChar w:fldCharType="separate"/>
      </w:r>
      <w:r>
        <w:rPr>
          <w:rStyle w:val="92"/>
        </w:rPr>
        <w:t xml:space="preserve">3.1  </w:t>
      </w:r>
      <w:r>
        <w:rPr>
          <w:rStyle w:val="92"/>
          <w:rFonts w:hint="eastAsia"/>
        </w:rPr>
        <w:t>投标文件的组成</w:t>
      </w:r>
      <w:r>
        <w:tab/>
      </w:r>
      <w:r>
        <w:fldChar w:fldCharType="begin"/>
      </w:r>
      <w:r>
        <w:instrText xml:space="preserve"> PAGEREF _Toc46321867 \h </w:instrText>
      </w:r>
      <w:r>
        <w:fldChar w:fldCharType="separate"/>
      </w:r>
      <w:r>
        <w:t>24</w:t>
      </w:r>
      <w:r>
        <w:fldChar w:fldCharType="end"/>
      </w:r>
      <w:r>
        <w:rPr>
          <w:rStyle w:val="92"/>
        </w:rPr>
        <w:fldChar w:fldCharType="end"/>
      </w:r>
    </w:p>
    <w:p w14:paraId="3B121CB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"_Toc46321868"</w:instrText>
      </w:r>
      <w:r>
        <w:rPr>
          <w:rStyle w:val="92"/>
        </w:rPr>
        <w:instrText xml:space="preserve"> </w:instrText>
      </w:r>
      <w:r>
        <w:rPr>
          <w:rStyle w:val="92"/>
        </w:rPr>
        <w:fldChar w:fldCharType="separate"/>
      </w:r>
      <w:r>
        <w:rPr>
          <w:rStyle w:val="92"/>
        </w:rPr>
        <w:t xml:space="preserve">3.2  </w:t>
      </w:r>
      <w:r>
        <w:rPr>
          <w:rStyle w:val="92"/>
          <w:rFonts w:hint="eastAsia"/>
        </w:rPr>
        <w:t>投标报价</w:t>
      </w:r>
      <w:r>
        <w:tab/>
      </w:r>
      <w:r>
        <w:fldChar w:fldCharType="begin"/>
      </w:r>
      <w:r>
        <w:instrText xml:space="preserve"> PAGEREF _Toc46321868 \h </w:instrText>
      </w:r>
      <w:r>
        <w:fldChar w:fldCharType="separate"/>
      </w:r>
      <w:r>
        <w:t>25</w:t>
      </w:r>
      <w:r>
        <w:fldChar w:fldCharType="end"/>
      </w:r>
      <w:r>
        <w:rPr>
          <w:rStyle w:val="92"/>
        </w:rPr>
        <w:fldChar w:fldCharType="end"/>
      </w:r>
    </w:p>
    <w:p w14:paraId="516193D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"_Toc46321869"</w:instrText>
      </w:r>
      <w:r>
        <w:rPr>
          <w:rStyle w:val="92"/>
        </w:rPr>
        <w:instrText xml:space="preserve"> </w:instrText>
      </w:r>
      <w:r>
        <w:rPr>
          <w:rStyle w:val="92"/>
        </w:rPr>
        <w:fldChar w:fldCharType="separate"/>
      </w:r>
      <w:r>
        <w:rPr>
          <w:rStyle w:val="92"/>
        </w:rPr>
        <w:t xml:space="preserve">3.3  </w:t>
      </w:r>
      <w:r>
        <w:rPr>
          <w:rStyle w:val="92"/>
          <w:rFonts w:hint="eastAsia"/>
        </w:rPr>
        <w:t>投标有效期</w:t>
      </w:r>
      <w:r>
        <w:tab/>
      </w:r>
      <w:r>
        <w:fldChar w:fldCharType="begin"/>
      </w:r>
      <w:r>
        <w:instrText xml:space="preserve"> PAGEREF _Toc46321869 \h </w:instrText>
      </w:r>
      <w:r>
        <w:fldChar w:fldCharType="separate"/>
      </w:r>
      <w:r>
        <w:t>25</w:t>
      </w:r>
      <w:r>
        <w:fldChar w:fldCharType="end"/>
      </w:r>
      <w:r>
        <w:rPr>
          <w:rStyle w:val="92"/>
        </w:rPr>
        <w:fldChar w:fldCharType="end"/>
      </w:r>
    </w:p>
    <w:p w14:paraId="6018808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"_Toc46321870"</w:instrText>
      </w:r>
      <w:r>
        <w:rPr>
          <w:rStyle w:val="92"/>
        </w:rPr>
        <w:instrText xml:space="preserve"> </w:instrText>
      </w:r>
      <w:r>
        <w:rPr>
          <w:rStyle w:val="92"/>
        </w:rPr>
        <w:fldChar w:fldCharType="separate"/>
      </w:r>
      <w:r>
        <w:rPr>
          <w:rStyle w:val="92"/>
        </w:rPr>
        <w:t xml:space="preserve">3.4  </w:t>
      </w:r>
      <w:r>
        <w:rPr>
          <w:rStyle w:val="92"/>
          <w:rFonts w:hint="eastAsia"/>
        </w:rPr>
        <w:t>投标保证金</w:t>
      </w:r>
      <w:r>
        <w:tab/>
      </w:r>
      <w:r>
        <w:fldChar w:fldCharType="begin"/>
      </w:r>
      <w:r>
        <w:instrText xml:space="preserve"> PAGEREF _Toc46321870 \h </w:instrText>
      </w:r>
      <w:r>
        <w:fldChar w:fldCharType="separate"/>
      </w:r>
      <w:r>
        <w:t>25</w:t>
      </w:r>
      <w:r>
        <w:fldChar w:fldCharType="end"/>
      </w:r>
      <w:r>
        <w:rPr>
          <w:rStyle w:val="92"/>
        </w:rPr>
        <w:fldChar w:fldCharType="end"/>
      </w:r>
    </w:p>
    <w:p w14:paraId="6242BDE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"_Toc46321871"</w:instrText>
      </w:r>
      <w:r>
        <w:rPr>
          <w:rStyle w:val="92"/>
        </w:rPr>
        <w:instrText xml:space="preserve"> </w:instrText>
      </w:r>
      <w:r>
        <w:rPr>
          <w:rStyle w:val="92"/>
        </w:rPr>
        <w:fldChar w:fldCharType="separate"/>
      </w:r>
      <w:r>
        <w:rPr>
          <w:rStyle w:val="92"/>
          <w:spacing w:val="-1"/>
        </w:rPr>
        <w:t xml:space="preserve">3.5  </w:t>
      </w:r>
      <w:r>
        <w:rPr>
          <w:rStyle w:val="92"/>
          <w:rFonts w:hint="eastAsia"/>
          <w:spacing w:val="-1"/>
        </w:rPr>
        <w:t>资格审查资料</w:t>
      </w:r>
      <w:r>
        <w:rPr>
          <w:rStyle w:val="92"/>
          <w:rFonts w:hint="eastAsia"/>
        </w:rPr>
        <w:t>（适用于未进行资格预审的）</w:t>
      </w:r>
      <w:r>
        <w:tab/>
      </w:r>
      <w:r>
        <w:fldChar w:fldCharType="begin"/>
      </w:r>
      <w:r>
        <w:instrText xml:space="preserve"> PAGEREF _Toc46321871 \h </w:instrText>
      </w:r>
      <w:r>
        <w:fldChar w:fldCharType="separate"/>
      </w:r>
      <w:r>
        <w:t>26</w:t>
      </w:r>
      <w:r>
        <w:fldChar w:fldCharType="end"/>
      </w:r>
      <w:r>
        <w:rPr>
          <w:rStyle w:val="92"/>
        </w:rPr>
        <w:fldChar w:fldCharType="end"/>
      </w:r>
    </w:p>
    <w:p w14:paraId="0DC46C0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"_Toc46321872"</w:instrText>
      </w:r>
      <w:r>
        <w:rPr>
          <w:rStyle w:val="92"/>
        </w:rPr>
        <w:instrText xml:space="preserve"> </w:instrText>
      </w:r>
      <w:r>
        <w:rPr>
          <w:rStyle w:val="92"/>
        </w:rPr>
        <w:fldChar w:fldCharType="separate"/>
      </w:r>
      <w:r>
        <w:rPr>
          <w:rStyle w:val="92"/>
        </w:rPr>
        <w:t xml:space="preserve">3.6  </w:t>
      </w:r>
      <w:r>
        <w:rPr>
          <w:rStyle w:val="92"/>
          <w:rFonts w:hint="eastAsia"/>
        </w:rPr>
        <w:t>备选投标方案</w:t>
      </w:r>
      <w:r>
        <w:tab/>
      </w:r>
      <w:r>
        <w:fldChar w:fldCharType="begin"/>
      </w:r>
      <w:r>
        <w:instrText xml:space="preserve"> PAGEREF _Toc46321872 \h </w:instrText>
      </w:r>
      <w:r>
        <w:fldChar w:fldCharType="separate"/>
      </w:r>
      <w:r>
        <w:t>27</w:t>
      </w:r>
      <w:r>
        <w:fldChar w:fldCharType="end"/>
      </w:r>
      <w:r>
        <w:rPr>
          <w:rStyle w:val="92"/>
        </w:rPr>
        <w:fldChar w:fldCharType="end"/>
      </w:r>
    </w:p>
    <w:p w14:paraId="435B900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"_Toc46321873"</w:instrText>
      </w:r>
      <w:r>
        <w:rPr>
          <w:rStyle w:val="92"/>
        </w:rPr>
        <w:instrText xml:space="preserve"> </w:instrText>
      </w:r>
      <w:r>
        <w:rPr>
          <w:rStyle w:val="92"/>
        </w:rPr>
        <w:fldChar w:fldCharType="separate"/>
      </w:r>
      <w:r>
        <w:rPr>
          <w:rStyle w:val="92"/>
        </w:rPr>
        <w:t xml:space="preserve">3.7  </w:t>
      </w:r>
      <w:r>
        <w:rPr>
          <w:rStyle w:val="92"/>
          <w:rFonts w:hint="eastAsia"/>
        </w:rPr>
        <w:t>投标文件的编制</w:t>
      </w:r>
      <w:r>
        <w:tab/>
      </w:r>
      <w:r>
        <w:fldChar w:fldCharType="begin"/>
      </w:r>
      <w:r>
        <w:instrText xml:space="preserve"> PAGEREF _Toc46321873 \h </w:instrText>
      </w:r>
      <w:r>
        <w:fldChar w:fldCharType="separate"/>
      </w:r>
      <w:r>
        <w:t>27</w:t>
      </w:r>
      <w:r>
        <w:fldChar w:fldCharType="end"/>
      </w:r>
      <w:r>
        <w:rPr>
          <w:rStyle w:val="92"/>
        </w:rPr>
        <w:fldChar w:fldCharType="end"/>
      </w:r>
    </w:p>
    <w:p w14:paraId="0787B18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"_Toc46321874"</w:instrText>
      </w:r>
      <w:r>
        <w:rPr>
          <w:rStyle w:val="92"/>
        </w:rPr>
        <w:instrText xml:space="preserve"> </w:instrText>
      </w:r>
      <w:r>
        <w:rPr>
          <w:rStyle w:val="92"/>
        </w:rPr>
        <w:fldChar w:fldCharType="separate"/>
      </w:r>
      <w:r>
        <w:rPr>
          <w:rStyle w:val="92"/>
        </w:rPr>
        <w:t xml:space="preserve">4  </w:t>
      </w:r>
      <w:r>
        <w:rPr>
          <w:rStyle w:val="92"/>
          <w:rFonts w:hint="eastAsia"/>
        </w:rPr>
        <w:t>投标</w:t>
      </w:r>
      <w:r>
        <w:tab/>
      </w:r>
      <w:r>
        <w:fldChar w:fldCharType="begin"/>
      </w:r>
      <w:r>
        <w:instrText xml:space="preserve"> PAGEREF _Toc46321874 \h </w:instrText>
      </w:r>
      <w:r>
        <w:fldChar w:fldCharType="separate"/>
      </w:r>
      <w:r>
        <w:t>28</w:t>
      </w:r>
      <w:r>
        <w:fldChar w:fldCharType="end"/>
      </w:r>
      <w:r>
        <w:rPr>
          <w:rStyle w:val="92"/>
        </w:rPr>
        <w:fldChar w:fldCharType="end"/>
      </w:r>
    </w:p>
    <w:p w14:paraId="3E96FC1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"_Toc46321875"</w:instrText>
      </w:r>
      <w:r>
        <w:rPr>
          <w:rStyle w:val="92"/>
        </w:rPr>
        <w:instrText xml:space="preserve"> </w:instrText>
      </w:r>
      <w:r>
        <w:rPr>
          <w:rStyle w:val="92"/>
        </w:rPr>
        <w:fldChar w:fldCharType="separate"/>
      </w:r>
      <w:r>
        <w:rPr>
          <w:rStyle w:val="92"/>
        </w:rPr>
        <w:t xml:space="preserve">4.1  </w:t>
      </w:r>
      <w:r>
        <w:rPr>
          <w:rStyle w:val="92"/>
          <w:rFonts w:hint="eastAsia"/>
        </w:rPr>
        <w:t>投标文件的密封和标记</w:t>
      </w:r>
      <w:r>
        <w:tab/>
      </w:r>
      <w:r>
        <w:fldChar w:fldCharType="begin"/>
      </w:r>
      <w:r>
        <w:instrText xml:space="preserve"> PAGEREF _Toc46321875 \h </w:instrText>
      </w:r>
      <w:r>
        <w:fldChar w:fldCharType="separate"/>
      </w:r>
      <w:r>
        <w:t>28</w:t>
      </w:r>
      <w:r>
        <w:fldChar w:fldCharType="end"/>
      </w:r>
      <w:r>
        <w:rPr>
          <w:rStyle w:val="92"/>
        </w:rPr>
        <w:fldChar w:fldCharType="end"/>
      </w:r>
    </w:p>
    <w:p w14:paraId="3DAEF3E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"_Toc46321876"</w:instrText>
      </w:r>
      <w:r>
        <w:rPr>
          <w:rStyle w:val="92"/>
        </w:rPr>
        <w:instrText xml:space="preserve"> </w:instrText>
      </w:r>
      <w:r>
        <w:rPr>
          <w:rStyle w:val="92"/>
        </w:rPr>
        <w:fldChar w:fldCharType="separate"/>
      </w:r>
      <w:r>
        <w:rPr>
          <w:rStyle w:val="92"/>
        </w:rPr>
        <w:t xml:space="preserve">4.2  </w:t>
      </w:r>
      <w:r>
        <w:rPr>
          <w:rStyle w:val="92"/>
          <w:rFonts w:hint="eastAsia"/>
        </w:rPr>
        <w:t>投标文件的递交</w:t>
      </w:r>
      <w:r>
        <w:tab/>
      </w:r>
      <w:r>
        <w:fldChar w:fldCharType="begin"/>
      </w:r>
      <w:r>
        <w:instrText xml:space="preserve"> PAGEREF _Toc46321876 \h </w:instrText>
      </w:r>
      <w:r>
        <w:fldChar w:fldCharType="separate"/>
      </w:r>
      <w:r>
        <w:t>28</w:t>
      </w:r>
      <w:r>
        <w:fldChar w:fldCharType="end"/>
      </w:r>
      <w:r>
        <w:rPr>
          <w:rStyle w:val="92"/>
        </w:rPr>
        <w:fldChar w:fldCharType="end"/>
      </w:r>
    </w:p>
    <w:p w14:paraId="342A1BB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"_Toc46321877"</w:instrText>
      </w:r>
      <w:r>
        <w:rPr>
          <w:rStyle w:val="92"/>
        </w:rPr>
        <w:instrText xml:space="preserve"> </w:instrText>
      </w:r>
      <w:r>
        <w:rPr>
          <w:rStyle w:val="92"/>
        </w:rPr>
        <w:fldChar w:fldCharType="separate"/>
      </w:r>
      <w:r>
        <w:rPr>
          <w:rStyle w:val="92"/>
        </w:rPr>
        <w:t xml:space="preserve">4.3  </w:t>
      </w:r>
      <w:r>
        <w:rPr>
          <w:rStyle w:val="92"/>
          <w:rFonts w:hint="eastAsia"/>
        </w:rPr>
        <w:t>投标文件的修改与撤回</w:t>
      </w:r>
      <w:r>
        <w:tab/>
      </w:r>
      <w:r>
        <w:fldChar w:fldCharType="begin"/>
      </w:r>
      <w:r>
        <w:instrText xml:space="preserve"> PAGEREF _Toc46321877 \h </w:instrText>
      </w:r>
      <w:r>
        <w:fldChar w:fldCharType="separate"/>
      </w:r>
      <w:r>
        <w:t>28</w:t>
      </w:r>
      <w:r>
        <w:fldChar w:fldCharType="end"/>
      </w:r>
      <w:r>
        <w:rPr>
          <w:rStyle w:val="92"/>
        </w:rPr>
        <w:fldChar w:fldCharType="end"/>
      </w:r>
    </w:p>
    <w:p w14:paraId="6213616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"_Toc46321878"</w:instrText>
      </w:r>
      <w:r>
        <w:rPr>
          <w:rStyle w:val="92"/>
        </w:rPr>
        <w:instrText xml:space="preserve"> </w:instrText>
      </w:r>
      <w:r>
        <w:rPr>
          <w:rStyle w:val="92"/>
        </w:rPr>
        <w:fldChar w:fldCharType="separate"/>
      </w:r>
      <w:r>
        <w:rPr>
          <w:rStyle w:val="92"/>
        </w:rPr>
        <w:t xml:space="preserve">5.  </w:t>
      </w:r>
      <w:r>
        <w:rPr>
          <w:rStyle w:val="92"/>
          <w:rFonts w:hint="eastAsia"/>
        </w:rPr>
        <w:t>开标</w:t>
      </w:r>
      <w:r>
        <w:tab/>
      </w:r>
      <w:r>
        <w:fldChar w:fldCharType="begin"/>
      </w:r>
      <w:r>
        <w:instrText xml:space="preserve"> PAGEREF _Toc46321878 \h </w:instrText>
      </w:r>
      <w:r>
        <w:fldChar w:fldCharType="separate"/>
      </w:r>
      <w:r>
        <w:t>29</w:t>
      </w:r>
      <w:r>
        <w:fldChar w:fldCharType="end"/>
      </w:r>
      <w:r>
        <w:rPr>
          <w:rStyle w:val="92"/>
        </w:rPr>
        <w:fldChar w:fldCharType="end"/>
      </w:r>
    </w:p>
    <w:p w14:paraId="59C3877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"_Toc46321879"</w:instrText>
      </w:r>
      <w:r>
        <w:rPr>
          <w:rStyle w:val="92"/>
        </w:rPr>
        <w:instrText xml:space="preserve"> </w:instrText>
      </w:r>
      <w:r>
        <w:rPr>
          <w:rStyle w:val="92"/>
        </w:rPr>
        <w:fldChar w:fldCharType="separate"/>
      </w:r>
      <w:r>
        <w:rPr>
          <w:rStyle w:val="92"/>
        </w:rPr>
        <w:t xml:space="preserve">5.1  </w:t>
      </w:r>
      <w:r>
        <w:rPr>
          <w:rStyle w:val="92"/>
          <w:rFonts w:hint="eastAsia"/>
        </w:rPr>
        <w:t>开标时间和地点</w:t>
      </w:r>
      <w:r>
        <w:tab/>
      </w:r>
      <w:r>
        <w:fldChar w:fldCharType="begin"/>
      </w:r>
      <w:r>
        <w:instrText xml:space="preserve"> PAGEREF _Toc46321879 \h </w:instrText>
      </w:r>
      <w:r>
        <w:fldChar w:fldCharType="separate"/>
      </w:r>
      <w:r>
        <w:t>29</w:t>
      </w:r>
      <w:r>
        <w:fldChar w:fldCharType="end"/>
      </w:r>
      <w:r>
        <w:rPr>
          <w:rStyle w:val="92"/>
        </w:rPr>
        <w:fldChar w:fldCharType="end"/>
      </w:r>
    </w:p>
    <w:p w14:paraId="3459915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"_Toc46321880"</w:instrText>
      </w:r>
      <w:r>
        <w:rPr>
          <w:rStyle w:val="92"/>
        </w:rPr>
        <w:instrText xml:space="preserve"> </w:instrText>
      </w:r>
      <w:r>
        <w:rPr>
          <w:rStyle w:val="92"/>
        </w:rPr>
        <w:fldChar w:fldCharType="separate"/>
      </w:r>
      <w:r>
        <w:rPr>
          <w:rStyle w:val="92"/>
        </w:rPr>
        <w:t xml:space="preserve">5.2  </w:t>
      </w:r>
      <w:r>
        <w:rPr>
          <w:rStyle w:val="92"/>
          <w:rFonts w:hint="eastAsia"/>
        </w:rPr>
        <w:t>开标程序</w:t>
      </w:r>
      <w:r>
        <w:tab/>
      </w:r>
      <w:r>
        <w:fldChar w:fldCharType="begin"/>
      </w:r>
      <w:r>
        <w:instrText xml:space="preserve"> PAGEREF _Toc46321880 \h </w:instrText>
      </w:r>
      <w:r>
        <w:fldChar w:fldCharType="separate"/>
      </w:r>
      <w:r>
        <w:t>29</w:t>
      </w:r>
      <w:r>
        <w:fldChar w:fldCharType="end"/>
      </w:r>
      <w:r>
        <w:rPr>
          <w:rStyle w:val="92"/>
        </w:rPr>
        <w:fldChar w:fldCharType="end"/>
      </w:r>
    </w:p>
    <w:p w14:paraId="05EA51D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"_Toc46321881"</w:instrText>
      </w:r>
      <w:r>
        <w:rPr>
          <w:rStyle w:val="92"/>
        </w:rPr>
        <w:instrText xml:space="preserve"> </w:instrText>
      </w:r>
      <w:r>
        <w:rPr>
          <w:rStyle w:val="92"/>
        </w:rPr>
        <w:fldChar w:fldCharType="separate"/>
      </w:r>
      <w:r>
        <w:rPr>
          <w:rStyle w:val="92"/>
        </w:rPr>
        <w:t xml:space="preserve">5.3  </w:t>
      </w:r>
      <w:r>
        <w:rPr>
          <w:rStyle w:val="92"/>
          <w:rFonts w:hint="eastAsia"/>
        </w:rPr>
        <w:t>开标异议</w:t>
      </w:r>
      <w:r>
        <w:tab/>
      </w:r>
      <w:r>
        <w:fldChar w:fldCharType="begin"/>
      </w:r>
      <w:r>
        <w:instrText xml:space="preserve"> PAGEREF _Toc46321881 \h </w:instrText>
      </w:r>
      <w:r>
        <w:fldChar w:fldCharType="separate"/>
      </w:r>
      <w:r>
        <w:t>29</w:t>
      </w:r>
      <w:r>
        <w:fldChar w:fldCharType="end"/>
      </w:r>
      <w:r>
        <w:rPr>
          <w:rStyle w:val="92"/>
        </w:rPr>
        <w:fldChar w:fldCharType="end"/>
      </w:r>
    </w:p>
    <w:p w14:paraId="339B8C3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"_Toc46321882"</w:instrText>
      </w:r>
      <w:r>
        <w:rPr>
          <w:rStyle w:val="92"/>
        </w:rPr>
        <w:instrText xml:space="preserve"> </w:instrText>
      </w:r>
      <w:r>
        <w:rPr>
          <w:rStyle w:val="92"/>
        </w:rPr>
        <w:fldChar w:fldCharType="separate"/>
      </w:r>
      <w:r>
        <w:rPr>
          <w:rStyle w:val="92"/>
        </w:rPr>
        <w:t xml:space="preserve">6  </w:t>
      </w:r>
      <w:r>
        <w:rPr>
          <w:rStyle w:val="92"/>
          <w:rFonts w:hint="eastAsia"/>
        </w:rPr>
        <w:t>评标</w:t>
      </w:r>
      <w:r>
        <w:tab/>
      </w:r>
      <w:r>
        <w:fldChar w:fldCharType="begin"/>
      </w:r>
      <w:r>
        <w:instrText xml:space="preserve"> PAGEREF _Toc46321882 \h </w:instrText>
      </w:r>
      <w:r>
        <w:fldChar w:fldCharType="separate"/>
      </w:r>
      <w:r>
        <w:t>29</w:t>
      </w:r>
      <w:r>
        <w:fldChar w:fldCharType="end"/>
      </w:r>
      <w:r>
        <w:rPr>
          <w:rStyle w:val="92"/>
        </w:rPr>
        <w:fldChar w:fldCharType="end"/>
      </w:r>
    </w:p>
    <w:p w14:paraId="3E0E730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"_Toc46321883"</w:instrText>
      </w:r>
      <w:r>
        <w:rPr>
          <w:rStyle w:val="92"/>
        </w:rPr>
        <w:instrText xml:space="preserve"> </w:instrText>
      </w:r>
      <w:r>
        <w:rPr>
          <w:rStyle w:val="92"/>
        </w:rPr>
        <w:fldChar w:fldCharType="separate"/>
      </w:r>
      <w:r>
        <w:rPr>
          <w:rStyle w:val="92"/>
        </w:rPr>
        <w:t xml:space="preserve">6.1  </w:t>
      </w:r>
      <w:r>
        <w:rPr>
          <w:rStyle w:val="92"/>
          <w:rFonts w:hint="eastAsia"/>
        </w:rPr>
        <w:t>评标委员会</w:t>
      </w:r>
      <w:r>
        <w:tab/>
      </w:r>
      <w:r>
        <w:fldChar w:fldCharType="begin"/>
      </w:r>
      <w:r>
        <w:instrText xml:space="preserve"> PAGEREF _Toc46321883 \h </w:instrText>
      </w:r>
      <w:r>
        <w:fldChar w:fldCharType="separate"/>
      </w:r>
      <w:r>
        <w:t>29</w:t>
      </w:r>
      <w:r>
        <w:fldChar w:fldCharType="end"/>
      </w:r>
      <w:r>
        <w:rPr>
          <w:rStyle w:val="92"/>
        </w:rPr>
        <w:fldChar w:fldCharType="end"/>
      </w:r>
    </w:p>
    <w:p w14:paraId="392A771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"_Toc46321884"</w:instrText>
      </w:r>
      <w:r>
        <w:rPr>
          <w:rStyle w:val="92"/>
        </w:rPr>
        <w:instrText xml:space="preserve"> </w:instrText>
      </w:r>
      <w:r>
        <w:rPr>
          <w:rStyle w:val="92"/>
        </w:rPr>
        <w:fldChar w:fldCharType="separate"/>
      </w:r>
      <w:r>
        <w:rPr>
          <w:rStyle w:val="92"/>
        </w:rPr>
        <w:t xml:space="preserve">6.2  </w:t>
      </w:r>
      <w:r>
        <w:rPr>
          <w:rStyle w:val="92"/>
          <w:rFonts w:hint="eastAsia"/>
        </w:rPr>
        <w:t>评标原则</w:t>
      </w:r>
      <w:r>
        <w:tab/>
      </w:r>
      <w:r>
        <w:fldChar w:fldCharType="begin"/>
      </w:r>
      <w:r>
        <w:instrText xml:space="preserve"> PAGEREF _Toc46321884 \h </w:instrText>
      </w:r>
      <w:r>
        <w:fldChar w:fldCharType="separate"/>
      </w:r>
      <w:r>
        <w:t>30</w:t>
      </w:r>
      <w:r>
        <w:fldChar w:fldCharType="end"/>
      </w:r>
      <w:r>
        <w:rPr>
          <w:rStyle w:val="92"/>
        </w:rPr>
        <w:fldChar w:fldCharType="end"/>
      </w:r>
    </w:p>
    <w:p w14:paraId="5508D96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"_Toc46321885"</w:instrText>
      </w:r>
      <w:r>
        <w:rPr>
          <w:rStyle w:val="92"/>
        </w:rPr>
        <w:instrText xml:space="preserve"> </w:instrText>
      </w:r>
      <w:r>
        <w:rPr>
          <w:rStyle w:val="92"/>
        </w:rPr>
        <w:fldChar w:fldCharType="separate"/>
      </w:r>
      <w:r>
        <w:rPr>
          <w:rStyle w:val="92"/>
        </w:rPr>
        <w:t xml:space="preserve">6.3  </w:t>
      </w:r>
      <w:r>
        <w:rPr>
          <w:rStyle w:val="92"/>
          <w:rFonts w:hint="eastAsia"/>
        </w:rPr>
        <w:t>评标</w:t>
      </w:r>
      <w:r>
        <w:tab/>
      </w:r>
      <w:r>
        <w:fldChar w:fldCharType="begin"/>
      </w:r>
      <w:r>
        <w:instrText xml:space="preserve"> PAGEREF _Toc46321885 \h </w:instrText>
      </w:r>
      <w:r>
        <w:fldChar w:fldCharType="separate"/>
      </w:r>
      <w:r>
        <w:t>30</w:t>
      </w:r>
      <w:r>
        <w:fldChar w:fldCharType="end"/>
      </w:r>
      <w:r>
        <w:rPr>
          <w:rStyle w:val="92"/>
        </w:rPr>
        <w:fldChar w:fldCharType="end"/>
      </w:r>
    </w:p>
    <w:p w14:paraId="05102CF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"_Toc46321886"</w:instrText>
      </w:r>
      <w:r>
        <w:rPr>
          <w:rStyle w:val="92"/>
        </w:rPr>
        <w:instrText xml:space="preserve"> </w:instrText>
      </w:r>
      <w:r>
        <w:rPr>
          <w:rStyle w:val="92"/>
        </w:rPr>
        <w:fldChar w:fldCharType="separate"/>
      </w:r>
      <w:r>
        <w:rPr>
          <w:rStyle w:val="92"/>
        </w:rPr>
        <w:t xml:space="preserve">7  </w:t>
      </w:r>
      <w:r>
        <w:rPr>
          <w:rStyle w:val="92"/>
          <w:rFonts w:hint="eastAsia"/>
        </w:rPr>
        <w:t>合同授予</w:t>
      </w:r>
      <w:r>
        <w:tab/>
      </w:r>
      <w:r>
        <w:fldChar w:fldCharType="begin"/>
      </w:r>
      <w:r>
        <w:instrText xml:space="preserve"> PAGEREF _Toc46321886 \h </w:instrText>
      </w:r>
      <w:r>
        <w:fldChar w:fldCharType="separate"/>
      </w:r>
      <w:r>
        <w:t>30</w:t>
      </w:r>
      <w:r>
        <w:fldChar w:fldCharType="end"/>
      </w:r>
      <w:r>
        <w:rPr>
          <w:rStyle w:val="92"/>
        </w:rPr>
        <w:fldChar w:fldCharType="end"/>
      </w:r>
    </w:p>
    <w:p w14:paraId="5CB482F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"_Toc46321887"</w:instrText>
      </w:r>
      <w:r>
        <w:rPr>
          <w:rStyle w:val="92"/>
        </w:rPr>
        <w:instrText xml:space="preserve"> </w:instrText>
      </w:r>
      <w:r>
        <w:rPr>
          <w:rStyle w:val="92"/>
        </w:rPr>
        <w:fldChar w:fldCharType="separate"/>
      </w:r>
      <w:r>
        <w:rPr>
          <w:rStyle w:val="92"/>
          <w:spacing w:val="-1"/>
        </w:rPr>
        <w:t xml:space="preserve">7.1  </w:t>
      </w:r>
      <w:r>
        <w:rPr>
          <w:rStyle w:val="92"/>
          <w:rFonts w:hint="eastAsia"/>
          <w:spacing w:val="-1"/>
        </w:rPr>
        <w:t>中标候选人公示</w:t>
      </w:r>
      <w:r>
        <w:tab/>
      </w:r>
      <w:r>
        <w:fldChar w:fldCharType="begin"/>
      </w:r>
      <w:r>
        <w:instrText xml:space="preserve"> PAGEREF _Toc46321887 \h </w:instrText>
      </w:r>
      <w:r>
        <w:fldChar w:fldCharType="separate"/>
      </w:r>
      <w:r>
        <w:t>30</w:t>
      </w:r>
      <w:r>
        <w:fldChar w:fldCharType="end"/>
      </w:r>
      <w:r>
        <w:rPr>
          <w:rStyle w:val="92"/>
        </w:rPr>
        <w:fldChar w:fldCharType="end"/>
      </w:r>
    </w:p>
    <w:p w14:paraId="70A70BC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"_Toc46321888"</w:instrText>
      </w:r>
      <w:r>
        <w:rPr>
          <w:rStyle w:val="92"/>
        </w:rPr>
        <w:instrText xml:space="preserve"> </w:instrText>
      </w:r>
      <w:r>
        <w:rPr>
          <w:rStyle w:val="92"/>
        </w:rPr>
        <w:fldChar w:fldCharType="separate"/>
      </w:r>
      <w:r>
        <w:rPr>
          <w:rStyle w:val="92"/>
        </w:rPr>
        <w:t xml:space="preserve">7.2  </w:t>
      </w:r>
      <w:r>
        <w:rPr>
          <w:rStyle w:val="92"/>
          <w:rFonts w:hint="eastAsia"/>
        </w:rPr>
        <w:t>评标结果异议</w:t>
      </w:r>
      <w:r>
        <w:tab/>
      </w:r>
      <w:r>
        <w:fldChar w:fldCharType="begin"/>
      </w:r>
      <w:r>
        <w:instrText xml:space="preserve"> PAGEREF _Toc46321888 \h </w:instrText>
      </w:r>
      <w:r>
        <w:fldChar w:fldCharType="separate"/>
      </w:r>
      <w:r>
        <w:t>30</w:t>
      </w:r>
      <w:r>
        <w:fldChar w:fldCharType="end"/>
      </w:r>
      <w:r>
        <w:rPr>
          <w:rStyle w:val="92"/>
        </w:rPr>
        <w:fldChar w:fldCharType="end"/>
      </w:r>
    </w:p>
    <w:p w14:paraId="127BFE8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"_Toc46321889"</w:instrText>
      </w:r>
      <w:r>
        <w:rPr>
          <w:rStyle w:val="92"/>
        </w:rPr>
        <w:instrText xml:space="preserve"> </w:instrText>
      </w:r>
      <w:r>
        <w:rPr>
          <w:rStyle w:val="92"/>
        </w:rPr>
        <w:fldChar w:fldCharType="separate"/>
      </w:r>
      <w:r>
        <w:rPr>
          <w:rStyle w:val="92"/>
        </w:rPr>
        <w:t xml:space="preserve">7.3  </w:t>
      </w:r>
      <w:r>
        <w:rPr>
          <w:rStyle w:val="92"/>
          <w:rFonts w:hint="eastAsia"/>
        </w:rPr>
        <w:t>中标候选人履约能力审查</w:t>
      </w:r>
      <w:r>
        <w:tab/>
      </w:r>
      <w:r>
        <w:fldChar w:fldCharType="begin"/>
      </w:r>
      <w:r>
        <w:instrText xml:space="preserve"> PAGEREF _Toc46321889 \h </w:instrText>
      </w:r>
      <w:r>
        <w:fldChar w:fldCharType="separate"/>
      </w:r>
      <w:r>
        <w:t>31</w:t>
      </w:r>
      <w:r>
        <w:fldChar w:fldCharType="end"/>
      </w:r>
      <w:r>
        <w:rPr>
          <w:rStyle w:val="92"/>
        </w:rPr>
        <w:fldChar w:fldCharType="end"/>
      </w:r>
    </w:p>
    <w:p w14:paraId="2735795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"_Toc46321890"</w:instrText>
      </w:r>
      <w:r>
        <w:rPr>
          <w:rStyle w:val="92"/>
        </w:rPr>
        <w:instrText xml:space="preserve"> </w:instrText>
      </w:r>
      <w:r>
        <w:rPr>
          <w:rStyle w:val="92"/>
        </w:rPr>
        <w:fldChar w:fldCharType="separate"/>
      </w:r>
      <w:r>
        <w:rPr>
          <w:rStyle w:val="92"/>
        </w:rPr>
        <w:t xml:space="preserve">7.4  </w:t>
      </w:r>
      <w:r>
        <w:rPr>
          <w:rStyle w:val="92"/>
          <w:rFonts w:hint="eastAsia"/>
        </w:rPr>
        <w:t>定标</w:t>
      </w:r>
      <w:r>
        <w:tab/>
      </w:r>
      <w:r>
        <w:fldChar w:fldCharType="begin"/>
      </w:r>
      <w:r>
        <w:instrText xml:space="preserve"> PAGEREF _Toc46321890 \h </w:instrText>
      </w:r>
      <w:r>
        <w:fldChar w:fldCharType="separate"/>
      </w:r>
      <w:r>
        <w:t>31</w:t>
      </w:r>
      <w:r>
        <w:fldChar w:fldCharType="end"/>
      </w:r>
      <w:r>
        <w:rPr>
          <w:rStyle w:val="92"/>
        </w:rPr>
        <w:fldChar w:fldCharType="end"/>
      </w:r>
    </w:p>
    <w:p w14:paraId="1BA2F09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"_Toc46321891"</w:instrText>
      </w:r>
      <w:r>
        <w:rPr>
          <w:rStyle w:val="92"/>
        </w:rPr>
        <w:instrText xml:space="preserve"> </w:instrText>
      </w:r>
      <w:r>
        <w:rPr>
          <w:rStyle w:val="92"/>
        </w:rPr>
        <w:fldChar w:fldCharType="separate"/>
      </w:r>
      <w:r>
        <w:rPr>
          <w:rStyle w:val="92"/>
        </w:rPr>
        <w:t xml:space="preserve">7.5  </w:t>
      </w:r>
      <w:r>
        <w:rPr>
          <w:rStyle w:val="92"/>
          <w:rFonts w:hint="eastAsia"/>
        </w:rPr>
        <w:t>中标通知</w:t>
      </w:r>
      <w:r>
        <w:tab/>
      </w:r>
      <w:r>
        <w:fldChar w:fldCharType="begin"/>
      </w:r>
      <w:r>
        <w:instrText xml:space="preserve"> PAGEREF _Toc46321891 \h </w:instrText>
      </w:r>
      <w:r>
        <w:fldChar w:fldCharType="separate"/>
      </w:r>
      <w:r>
        <w:t>31</w:t>
      </w:r>
      <w:r>
        <w:fldChar w:fldCharType="end"/>
      </w:r>
      <w:r>
        <w:rPr>
          <w:rStyle w:val="92"/>
        </w:rPr>
        <w:fldChar w:fldCharType="end"/>
      </w:r>
    </w:p>
    <w:p w14:paraId="2BE1E46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"_Toc46321892"</w:instrText>
      </w:r>
      <w:r>
        <w:rPr>
          <w:rStyle w:val="92"/>
        </w:rPr>
        <w:instrText xml:space="preserve"> </w:instrText>
      </w:r>
      <w:r>
        <w:rPr>
          <w:rStyle w:val="92"/>
        </w:rPr>
        <w:fldChar w:fldCharType="separate"/>
      </w:r>
      <w:r>
        <w:rPr>
          <w:rStyle w:val="92"/>
        </w:rPr>
        <w:t xml:space="preserve">7.6  </w:t>
      </w:r>
      <w:r>
        <w:rPr>
          <w:rStyle w:val="92"/>
          <w:rFonts w:hint="eastAsia"/>
        </w:rPr>
        <w:t>技术成果经济补偿</w:t>
      </w:r>
      <w:r>
        <w:tab/>
      </w:r>
      <w:r>
        <w:fldChar w:fldCharType="begin"/>
      </w:r>
      <w:r>
        <w:instrText xml:space="preserve"> PAGEREF _Toc46321892 \h </w:instrText>
      </w:r>
      <w:r>
        <w:fldChar w:fldCharType="separate"/>
      </w:r>
      <w:r>
        <w:t>31</w:t>
      </w:r>
      <w:r>
        <w:fldChar w:fldCharType="end"/>
      </w:r>
      <w:r>
        <w:rPr>
          <w:rStyle w:val="92"/>
        </w:rPr>
        <w:fldChar w:fldCharType="end"/>
      </w:r>
    </w:p>
    <w:p w14:paraId="3C95A5D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"_Toc46321893"</w:instrText>
      </w:r>
      <w:r>
        <w:rPr>
          <w:rStyle w:val="92"/>
        </w:rPr>
        <w:instrText xml:space="preserve"> </w:instrText>
      </w:r>
      <w:r>
        <w:rPr>
          <w:rStyle w:val="92"/>
        </w:rPr>
        <w:fldChar w:fldCharType="separate"/>
      </w:r>
      <w:r>
        <w:rPr>
          <w:rStyle w:val="92"/>
        </w:rPr>
        <w:t xml:space="preserve">7.7  </w:t>
      </w:r>
      <w:r>
        <w:rPr>
          <w:rStyle w:val="92"/>
          <w:rFonts w:hint="eastAsia"/>
        </w:rPr>
        <w:t>履约保证金</w:t>
      </w:r>
      <w:r>
        <w:tab/>
      </w:r>
      <w:r>
        <w:fldChar w:fldCharType="begin"/>
      </w:r>
      <w:r>
        <w:instrText xml:space="preserve"> PAGEREF _Toc46321893 \h </w:instrText>
      </w:r>
      <w:r>
        <w:fldChar w:fldCharType="separate"/>
      </w:r>
      <w:r>
        <w:t>31</w:t>
      </w:r>
      <w:r>
        <w:fldChar w:fldCharType="end"/>
      </w:r>
      <w:r>
        <w:rPr>
          <w:rStyle w:val="92"/>
        </w:rPr>
        <w:fldChar w:fldCharType="end"/>
      </w:r>
    </w:p>
    <w:p w14:paraId="6710691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"_Toc46321894"</w:instrText>
      </w:r>
      <w:r>
        <w:rPr>
          <w:rStyle w:val="92"/>
        </w:rPr>
        <w:instrText xml:space="preserve"> </w:instrText>
      </w:r>
      <w:r>
        <w:rPr>
          <w:rStyle w:val="92"/>
        </w:rPr>
        <w:fldChar w:fldCharType="separate"/>
      </w:r>
      <w:r>
        <w:rPr>
          <w:rStyle w:val="92"/>
        </w:rPr>
        <w:t xml:space="preserve">7.8  </w:t>
      </w:r>
      <w:r>
        <w:rPr>
          <w:rStyle w:val="92"/>
          <w:rFonts w:hint="eastAsia"/>
        </w:rPr>
        <w:t>签订合同</w:t>
      </w:r>
      <w:r>
        <w:tab/>
      </w:r>
      <w:r>
        <w:fldChar w:fldCharType="begin"/>
      </w:r>
      <w:r>
        <w:instrText xml:space="preserve"> PAGEREF _Toc46321894 \h </w:instrText>
      </w:r>
      <w:r>
        <w:fldChar w:fldCharType="separate"/>
      </w:r>
      <w:r>
        <w:t>32</w:t>
      </w:r>
      <w:r>
        <w:fldChar w:fldCharType="end"/>
      </w:r>
      <w:r>
        <w:rPr>
          <w:rStyle w:val="92"/>
        </w:rPr>
        <w:fldChar w:fldCharType="end"/>
      </w:r>
    </w:p>
    <w:p w14:paraId="449AA8D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"_Toc46321895"</w:instrText>
      </w:r>
      <w:r>
        <w:rPr>
          <w:rStyle w:val="92"/>
        </w:rPr>
        <w:instrText xml:space="preserve"> </w:instrText>
      </w:r>
      <w:r>
        <w:rPr>
          <w:rStyle w:val="92"/>
        </w:rPr>
        <w:fldChar w:fldCharType="separate"/>
      </w:r>
      <w:r>
        <w:rPr>
          <w:rStyle w:val="92"/>
        </w:rPr>
        <w:t xml:space="preserve">8 </w:t>
      </w:r>
      <w:r>
        <w:rPr>
          <w:rStyle w:val="92"/>
          <w:rFonts w:hint="eastAsia"/>
        </w:rPr>
        <w:t>重新招标和不再招标</w:t>
      </w:r>
      <w:r>
        <w:tab/>
      </w:r>
      <w:r>
        <w:fldChar w:fldCharType="begin"/>
      </w:r>
      <w:r>
        <w:instrText xml:space="preserve"> PAGEREF _Toc46321895 \h </w:instrText>
      </w:r>
      <w:r>
        <w:fldChar w:fldCharType="separate"/>
      </w:r>
      <w:r>
        <w:t>32</w:t>
      </w:r>
      <w:r>
        <w:fldChar w:fldCharType="end"/>
      </w:r>
      <w:r>
        <w:rPr>
          <w:rStyle w:val="92"/>
        </w:rPr>
        <w:fldChar w:fldCharType="end"/>
      </w:r>
    </w:p>
    <w:p w14:paraId="7E829F2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"_Toc46321896"</w:instrText>
      </w:r>
      <w:r>
        <w:rPr>
          <w:rStyle w:val="92"/>
        </w:rPr>
        <w:instrText xml:space="preserve"> </w:instrText>
      </w:r>
      <w:r>
        <w:rPr>
          <w:rStyle w:val="92"/>
        </w:rPr>
        <w:fldChar w:fldCharType="separate"/>
      </w:r>
      <w:r>
        <w:rPr>
          <w:rStyle w:val="92"/>
        </w:rPr>
        <w:t xml:space="preserve">8.1  </w:t>
      </w:r>
      <w:r>
        <w:rPr>
          <w:rStyle w:val="92"/>
          <w:rFonts w:hint="eastAsia"/>
        </w:rPr>
        <w:t>重新招标</w:t>
      </w:r>
      <w:r>
        <w:tab/>
      </w:r>
      <w:r>
        <w:fldChar w:fldCharType="begin"/>
      </w:r>
      <w:r>
        <w:instrText xml:space="preserve"> PAGEREF _Toc46321896 \h </w:instrText>
      </w:r>
      <w:r>
        <w:fldChar w:fldCharType="separate"/>
      </w:r>
      <w:r>
        <w:t>32</w:t>
      </w:r>
      <w:r>
        <w:fldChar w:fldCharType="end"/>
      </w:r>
      <w:r>
        <w:rPr>
          <w:rStyle w:val="92"/>
        </w:rPr>
        <w:fldChar w:fldCharType="end"/>
      </w:r>
    </w:p>
    <w:p w14:paraId="57F681D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"_Toc46321897"</w:instrText>
      </w:r>
      <w:r>
        <w:rPr>
          <w:rStyle w:val="92"/>
        </w:rPr>
        <w:instrText xml:space="preserve"> </w:instrText>
      </w:r>
      <w:r>
        <w:rPr>
          <w:rStyle w:val="92"/>
        </w:rPr>
        <w:fldChar w:fldCharType="separate"/>
      </w:r>
      <w:r>
        <w:rPr>
          <w:rStyle w:val="92"/>
        </w:rPr>
        <w:t xml:space="preserve">8.2  </w:t>
      </w:r>
      <w:r>
        <w:rPr>
          <w:rStyle w:val="92"/>
          <w:rFonts w:hint="eastAsia"/>
        </w:rPr>
        <w:t>不再招标</w:t>
      </w:r>
      <w:r>
        <w:tab/>
      </w:r>
      <w:r>
        <w:fldChar w:fldCharType="begin"/>
      </w:r>
      <w:r>
        <w:instrText xml:space="preserve"> PAGEREF _Toc46321897 \h </w:instrText>
      </w:r>
      <w:r>
        <w:fldChar w:fldCharType="separate"/>
      </w:r>
      <w:r>
        <w:t>32</w:t>
      </w:r>
      <w:r>
        <w:fldChar w:fldCharType="end"/>
      </w:r>
      <w:r>
        <w:rPr>
          <w:rStyle w:val="92"/>
        </w:rPr>
        <w:fldChar w:fldCharType="end"/>
      </w:r>
    </w:p>
    <w:p w14:paraId="48DD53C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"_Toc46321898"</w:instrText>
      </w:r>
      <w:r>
        <w:rPr>
          <w:rStyle w:val="92"/>
        </w:rPr>
        <w:instrText xml:space="preserve"> </w:instrText>
      </w:r>
      <w:r>
        <w:rPr>
          <w:rStyle w:val="92"/>
        </w:rPr>
        <w:fldChar w:fldCharType="separate"/>
      </w:r>
      <w:r>
        <w:rPr>
          <w:rStyle w:val="92"/>
        </w:rPr>
        <w:t xml:space="preserve">9.  </w:t>
      </w:r>
      <w:r>
        <w:rPr>
          <w:rStyle w:val="92"/>
          <w:rFonts w:hint="eastAsia"/>
        </w:rPr>
        <w:t>纪律和监督</w:t>
      </w:r>
      <w:r>
        <w:tab/>
      </w:r>
      <w:r>
        <w:fldChar w:fldCharType="begin"/>
      </w:r>
      <w:r>
        <w:instrText xml:space="preserve"> PAGEREF _Toc46321898 \h </w:instrText>
      </w:r>
      <w:r>
        <w:fldChar w:fldCharType="separate"/>
      </w:r>
      <w:r>
        <w:t>32</w:t>
      </w:r>
      <w:r>
        <w:fldChar w:fldCharType="end"/>
      </w:r>
      <w:r>
        <w:rPr>
          <w:rStyle w:val="92"/>
        </w:rPr>
        <w:fldChar w:fldCharType="end"/>
      </w:r>
    </w:p>
    <w:p w14:paraId="572BEE8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"_Toc46321899"</w:instrText>
      </w:r>
      <w:r>
        <w:rPr>
          <w:rStyle w:val="92"/>
        </w:rPr>
        <w:instrText xml:space="preserve"> </w:instrText>
      </w:r>
      <w:r>
        <w:rPr>
          <w:rStyle w:val="92"/>
        </w:rPr>
        <w:fldChar w:fldCharType="separate"/>
      </w:r>
      <w:r>
        <w:rPr>
          <w:rStyle w:val="92"/>
          <w:spacing w:val="-2"/>
        </w:rPr>
        <w:t xml:space="preserve">9.1  </w:t>
      </w:r>
      <w:r>
        <w:rPr>
          <w:rStyle w:val="92"/>
          <w:rFonts w:hint="eastAsia"/>
          <w:spacing w:val="-2"/>
        </w:rPr>
        <w:t>对招标人的纪律要求</w:t>
      </w:r>
      <w:r>
        <w:tab/>
      </w:r>
      <w:r>
        <w:fldChar w:fldCharType="begin"/>
      </w:r>
      <w:r>
        <w:instrText xml:space="preserve"> PAGEREF _Toc46321899 \h </w:instrText>
      </w:r>
      <w:r>
        <w:fldChar w:fldCharType="separate"/>
      </w:r>
      <w:r>
        <w:t>32</w:t>
      </w:r>
      <w:r>
        <w:fldChar w:fldCharType="end"/>
      </w:r>
      <w:r>
        <w:rPr>
          <w:rStyle w:val="92"/>
        </w:rPr>
        <w:fldChar w:fldCharType="end"/>
      </w:r>
    </w:p>
    <w:p w14:paraId="337AC09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"_Toc46321900"</w:instrText>
      </w:r>
      <w:r>
        <w:rPr>
          <w:rStyle w:val="92"/>
        </w:rPr>
        <w:instrText xml:space="preserve"> </w:instrText>
      </w:r>
      <w:r>
        <w:rPr>
          <w:rStyle w:val="92"/>
        </w:rPr>
        <w:fldChar w:fldCharType="separate"/>
      </w:r>
      <w:r>
        <w:rPr>
          <w:rStyle w:val="92"/>
        </w:rPr>
        <w:t xml:space="preserve">9.2  </w:t>
      </w:r>
      <w:r>
        <w:rPr>
          <w:rStyle w:val="92"/>
          <w:rFonts w:hint="eastAsia"/>
        </w:rPr>
        <w:t>对投标人的纪律要求</w:t>
      </w:r>
      <w:r>
        <w:tab/>
      </w:r>
      <w:r>
        <w:fldChar w:fldCharType="begin"/>
      </w:r>
      <w:r>
        <w:instrText xml:space="preserve"> PAGEREF _Toc46321900 \h </w:instrText>
      </w:r>
      <w:r>
        <w:fldChar w:fldCharType="separate"/>
      </w:r>
      <w:r>
        <w:t>33</w:t>
      </w:r>
      <w:r>
        <w:fldChar w:fldCharType="end"/>
      </w:r>
      <w:r>
        <w:rPr>
          <w:rStyle w:val="92"/>
        </w:rPr>
        <w:fldChar w:fldCharType="end"/>
      </w:r>
    </w:p>
    <w:p w14:paraId="7362A89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"_Toc46321901"</w:instrText>
      </w:r>
      <w:r>
        <w:rPr>
          <w:rStyle w:val="92"/>
        </w:rPr>
        <w:instrText xml:space="preserve"> </w:instrText>
      </w:r>
      <w:r>
        <w:rPr>
          <w:rStyle w:val="92"/>
        </w:rPr>
        <w:fldChar w:fldCharType="separate"/>
      </w:r>
      <w:r>
        <w:rPr>
          <w:rStyle w:val="92"/>
        </w:rPr>
        <w:t xml:space="preserve">9.3  </w:t>
      </w:r>
      <w:r>
        <w:rPr>
          <w:rStyle w:val="92"/>
          <w:rFonts w:hint="eastAsia"/>
        </w:rPr>
        <w:t>对评标委员会成员的纪律要求</w:t>
      </w:r>
      <w:r>
        <w:tab/>
      </w:r>
      <w:r>
        <w:fldChar w:fldCharType="begin"/>
      </w:r>
      <w:r>
        <w:instrText xml:space="preserve"> PAGEREF _Toc46321901 \h </w:instrText>
      </w:r>
      <w:r>
        <w:fldChar w:fldCharType="separate"/>
      </w:r>
      <w:r>
        <w:t>33</w:t>
      </w:r>
      <w:r>
        <w:fldChar w:fldCharType="end"/>
      </w:r>
      <w:r>
        <w:rPr>
          <w:rStyle w:val="92"/>
        </w:rPr>
        <w:fldChar w:fldCharType="end"/>
      </w:r>
    </w:p>
    <w:p w14:paraId="3175933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"_Toc46321902"</w:instrText>
      </w:r>
      <w:r>
        <w:rPr>
          <w:rStyle w:val="92"/>
        </w:rPr>
        <w:instrText xml:space="preserve"> </w:instrText>
      </w:r>
      <w:r>
        <w:rPr>
          <w:rStyle w:val="92"/>
        </w:rPr>
        <w:fldChar w:fldCharType="separate"/>
      </w:r>
      <w:r>
        <w:rPr>
          <w:rStyle w:val="92"/>
        </w:rPr>
        <w:t xml:space="preserve">9.4  </w:t>
      </w:r>
      <w:r>
        <w:rPr>
          <w:rStyle w:val="92"/>
          <w:rFonts w:hint="eastAsia"/>
        </w:rPr>
        <w:t>对与评标活动有关的工作人员的纪律要求</w:t>
      </w:r>
      <w:r>
        <w:tab/>
      </w:r>
      <w:r>
        <w:fldChar w:fldCharType="begin"/>
      </w:r>
      <w:r>
        <w:instrText xml:space="preserve"> PAGEREF _Toc46321902 \h </w:instrText>
      </w:r>
      <w:r>
        <w:fldChar w:fldCharType="separate"/>
      </w:r>
      <w:r>
        <w:t>33</w:t>
      </w:r>
      <w:r>
        <w:fldChar w:fldCharType="end"/>
      </w:r>
      <w:r>
        <w:rPr>
          <w:rStyle w:val="92"/>
        </w:rPr>
        <w:fldChar w:fldCharType="end"/>
      </w:r>
    </w:p>
    <w:p w14:paraId="26A9856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"_Toc46321903"</w:instrText>
      </w:r>
      <w:r>
        <w:rPr>
          <w:rStyle w:val="92"/>
        </w:rPr>
        <w:instrText xml:space="preserve"> </w:instrText>
      </w:r>
      <w:r>
        <w:rPr>
          <w:rStyle w:val="92"/>
        </w:rPr>
        <w:fldChar w:fldCharType="separate"/>
      </w:r>
      <w:r>
        <w:rPr>
          <w:rStyle w:val="92"/>
        </w:rPr>
        <w:t xml:space="preserve">9.5  </w:t>
      </w:r>
      <w:r>
        <w:rPr>
          <w:rStyle w:val="92"/>
          <w:rFonts w:hint="eastAsia"/>
        </w:rPr>
        <w:t>投诉</w:t>
      </w:r>
      <w:r>
        <w:tab/>
      </w:r>
      <w:r>
        <w:fldChar w:fldCharType="begin"/>
      </w:r>
      <w:r>
        <w:instrText xml:space="preserve"> PAGEREF _Toc46321903 \h </w:instrText>
      </w:r>
      <w:r>
        <w:fldChar w:fldCharType="separate"/>
      </w:r>
      <w:r>
        <w:t>33</w:t>
      </w:r>
      <w:r>
        <w:fldChar w:fldCharType="end"/>
      </w:r>
      <w:r>
        <w:rPr>
          <w:rStyle w:val="92"/>
        </w:rPr>
        <w:fldChar w:fldCharType="end"/>
      </w:r>
    </w:p>
    <w:p w14:paraId="7F34269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"_Toc46321904"</w:instrText>
      </w:r>
      <w:r>
        <w:rPr>
          <w:rStyle w:val="92"/>
        </w:rPr>
        <w:instrText xml:space="preserve"> </w:instrText>
      </w:r>
      <w:r>
        <w:rPr>
          <w:rStyle w:val="92"/>
        </w:rPr>
        <w:fldChar w:fldCharType="separate"/>
      </w:r>
      <w:r>
        <w:rPr>
          <w:rStyle w:val="92"/>
        </w:rPr>
        <w:t xml:space="preserve">10  </w:t>
      </w:r>
      <w:r>
        <w:rPr>
          <w:rStyle w:val="92"/>
          <w:rFonts w:hint="eastAsia"/>
        </w:rPr>
        <w:t>是否采用电子招标投标</w:t>
      </w:r>
      <w:r>
        <w:tab/>
      </w:r>
      <w:r>
        <w:fldChar w:fldCharType="begin"/>
      </w:r>
      <w:r>
        <w:instrText xml:space="preserve"> PAGEREF _Toc46321904 \h </w:instrText>
      </w:r>
      <w:r>
        <w:fldChar w:fldCharType="separate"/>
      </w:r>
      <w:r>
        <w:t>33</w:t>
      </w:r>
      <w:r>
        <w:fldChar w:fldCharType="end"/>
      </w:r>
      <w:r>
        <w:rPr>
          <w:rStyle w:val="92"/>
        </w:rPr>
        <w:fldChar w:fldCharType="end"/>
      </w:r>
    </w:p>
    <w:p w14:paraId="28C737F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"_Toc46321905"</w:instrText>
      </w:r>
      <w:r>
        <w:rPr>
          <w:rStyle w:val="92"/>
        </w:rPr>
        <w:instrText xml:space="preserve"> </w:instrText>
      </w:r>
      <w:r>
        <w:rPr>
          <w:rStyle w:val="92"/>
        </w:rPr>
        <w:fldChar w:fldCharType="separate"/>
      </w:r>
      <w:r>
        <w:rPr>
          <w:rStyle w:val="92"/>
        </w:rPr>
        <w:t xml:space="preserve">11  </w:t>
      </w:r>
      <w:r>
        <w:rPr>
          <w:rStyle w:val="92"/>
          <w:rFonts w:hint="eastAsia"/>
        </w:rPr>
        <w:t>需要补充的其他内容</w:t>
      </w:r>
      <w:r>
        <w:tab/>
      </w:r>
      <w:r>
        <w:fldChar w:fldCharType="begin"/>
      </w:r>
      <w:r>
        <w:instrText xml:space="preserve"> PAGEREF _Toc46321905 \h </w:instrText>
      </w:r>
      <w:r>
        <w:fldChar w:fldCharType="separate"/>
      </w:r>
      <w:r>
        <w:t>33</w:t>
      </w:r>
      <w:r>
        <w:fldChar w:fldCharType="end"/>
      </w:r>
      <w:r>
        <w:rPr>
          <w:rStyle w:val="92"/>
        </w:rPr>
        <w:fldChar w:fldCharType="end"/>
      </w:r>
    </w:p>
    <w:p w14:paraId="24E2427E">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"_Toc46321906"</w:instrText>
      </w:r>
      <w:r>
        <w:rPr>
          <w:rStyle w:val="92"/>
        </w:rPr>
        <w:instrText xml:space="preserve"> </w:instrText>
      </w:r>
      <w:r>
        <w:rPr>
          <w:rStyle w:val="92"/>
        </w:rPr>
        <w:fldChar w:fldCharType="separate"/>
      </w:r>
      <w:r>
        <w:rPr>
          <w:rStyle w:val="92"/>
          <w:rFonts w:hint="eastAsia"/>
        </w:rPr>
        <w:t>第三章</w:t>
      </w:r>
      <w:r>
        <w:rPr>
          <w:rStyle w:val="92"/>
        </w:rPr>
        <w:t xml:space="preserve">  </w:t>
      </w:r>
      <w:r>
        <w:rPr>
          <w:rStyle w:val="92"/>
          <w:rFonts w:hint="eastAsia"/>
        </w:rPr>
        <w:t>评标办法（综合评估法）</w:t>
      </w:r>
      <w:r>
        <w:tab/>
      </w:r>
      <w:r>
        <w:fldChar w:fldCharType="begin"/>
      </w:r>
      <w:r>
        <w:instrText xml:space="preserve"> PAGEREF _Toc46321906 \h </w:instrText>
      </w:r>
      <w:r>
        <w:fldChar w:fldCharType="separate"/>
      </w:r>
      <w:r>
        <w:t>40</w:t>
      </w:r>
      <w:r>
        <w:fldChar w:fldCharType="end"/>
      </w:r>
      <w:r>
        <w:rPr>
          <w:rStyle w:val="92"/>
        </w:rPr>
        <w:fldChar w:fldCharType="end"/>
      </w:r>
    </w:p>
    <w:p w14:paraId="51D4590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"_Toc46321907"</w:instrText>
      </w:r>
      <w:r>
        <w:rPr>
          <w:rStyle w:val="92"/>
        </w:rPr>
        <w:instrText xml:space="preserve"> </w:instrText>
      </w:r>
      <w:r>
        <w:rPr>
          <w:rStyle w:val="92"/>
        </w:rPr>
        <w:fldChar w:fldCharType="separate"/>
      </w:r>
      <w:r>
        <w:rPr>
          <w:rStyle w:val="92"/>
        </w:rPr>
        <w:t xml:space="preserve">1  </w:t>
      </w:r>
      <w:r>
        <w:rPr>
          <w:rStyle w:val="92"/>
          <w:rFonts w:hint="eastAsia"/>
        </w:rPr>
        <w:t>评标方法</w:t>
      </w:r>
      <w:r>
        <w:tab/>
      </w:r>
      <w:r>
        <w:fldChar w:fldCharType="begin"/>
      </w:r>
      <w:r>
        <w:instrText xml:space="preserve"> PAGEREF _Toc46321907 \h </w:instrText>
      </w:r>
      <w:r>
        <w:fldChar w:fldCharType="separate"/>
      </w:r>
      <w:r>
        <w:t>47</w:t>
      </w:r>
      <w:r>
        <w:fldChar w:fldCharType="end"/>
      </w:r>
      <w:r>
        <w:rPr>
          <w:rStyle w:val="92"/>
        </w:rPr>
        <w:fldChar w:fldCharType="end"/>
      </w:r>
    </w:p>
    <w:p w14:paraId="6C5085C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"_Toc46321908"</w:instrText>
      </w:r>
      <w:r>
        <w:rPr>
          <w:rStyle w:val="92"/>
        </w:rPr>
        <w:instrText xml:space="preserve"> </w:instrText>
      </w:r>
      <w:r>
        <w:rPr>
          <w:rStyle w:val="92"/>
        </w:rPr>
        <w:fldChar w:fldCharType="separate"/>
      </w:r>
      <w:r>
        <w:rPr>
          <w:rStyle w:val="92"/>
        </w:rPr>
        <w:t xml:space="preserve">2  </w:t>
      </w:r>
      <w:r>
        <w:rPr>
          <w:rStyle w:val="92"/>
          <w:rFonts w:hint="eastAsia"/>
        </w:rPr>
        <w:t>评审标准</w:t>
      </w:r>
      <w:r>
        <w:tab/>
      </w:r>
      <w:r>
        <w:fldChar w:fldCharType="begin"/>
      </w:r>
      <w:r>
        <w:instrText xml:space="preserve"> PAGEREF _Toc46321908 \h </w:instrText>
      </w:r>
      <w:r>
        <w:fldChar w:fldCharType="separate"/>
      </w:r>
      <w:r>
        <w:t>47</w:t>
      </w:r>
      <w:r>
        <w:fldChar w:fldCharType="end"/>
      </w:r>
      <w:r>
        <w:rPr>
          <w:rStyle w:val="92"/>
        </w:rPr>
        <w:fldChar w:fldCharType="end"/>
      </w:r>
    </w:p>
    <w:p w14:paraId="2B86A57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"_Toc46321909"</w:instrText>
      </w:r>
      <w:r>
        <w:rPr>
          <w:rStyle w:val="92"/>
        </w:rPr>
        <w:instrText xml:space="preserve"> </w:instrText>
      </w:r>
      <w:r>
        <w:rPr>
          <w:rStyle w:val="92"/>
        </w:rPr>
        <w:fldChar w:fldCharType="separate"/>
      </w:r>
      <w:r>
        <w:rPr>
          <w:rStyle w:val="92"/>
        </w:rPr>
        <w:t xml:space="preserve">2.1  </w:t>
      </w:r>
      <w:r>
        <w:rPr>
          <w:rStyle w:val="92"/>
          <w:rFonts w:hint="eastAsia"/>
        </w:rPr>
        <w:t>初步评审标准</w:t>
      </w:r>
      <w:r>
        <w:tab/>
      </w:r>
      <w:r>
        <w:fldChar w:fldCharType="begin"/>
      </w:r>
      <w:r>
        <w:instrText xml:space="preserve"> PAGEREF _Toc46321909 \h </w:instrText>
      </w:r>
      <w:r>
        <w:fldChar w:fldCharType="separate"/>
      </w:r>
      <w:r>
        <w:t>47</w:t>
      </w:r>
      <w:r>
        <w:fldChar w:fldCharType="end"/>
      </w:r>
      <w:r>
        <w:rPr>
          <w:rStyle w:val="92"/>
        </w:rPr>
        <w:fldChar w:fldCharType="end"/>
      </w:r>
    </w:p>
    <w:p w14:paraId="0CAB61C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"_Toc46321910"</w:instrText>
      </w:r>
      <w:r>
        <w:rPr>
          <w:rStyle w:val="92"/>
        </w:rPr>
        <w:instrText xml:space="preserve"> </w:instrText>
      </w:r>
      <w:r>
        <w:rPr>
          <w:rStyle w:val="92"/>
        </w:rPr>
        <w:fldChar w:fldCharType="separate"/>
      </w:r>
      <w:r>
        <w:rPr>
          <w:rStyle w:val="92"/>
        </w:rPr>
        <w:t xml:space="preserve">2.2  </w:t>
      </w:r>
      <w:r>
        <w:rPr>
          <w:rStyle w:val="92"/>
          <w:rFonts w:hint="eastAsia"/>
        </w:rPr>
        <w:t>分值构成与评分标准</w:t>
      </w:r>
      <w:r>
        <w:tab/>
      </w:r>
      <w:r>
        <w:fldChar w:fldCharType="begin"/>
      </w:r>
      <w:r>
        <w:instrText xml:space="preserve"> PAGEREF _Toc46321910 \h </w:instrText>
      </w:r>
      <w:r>
        <w:fldChar w:fldCharType="separate"/>
      </w:r>
      <w:r>
        <w:t>47</w:t>
      </w:r>
      <w:r>
        <w:fldChar w:fldCharType="end"/>
      </w:r>
      <w:r>
        <w:rPr>
          <w:rStyle w:val="92"/>
        </w:rPr>
        <w:fldChar w:fldCharType="end"/>
      </w:r>
    </w:p>
    <w:p w14:paraId="5BB634D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"_Toc46321911"</w:instrText>
      </w:r>
      <w:r>
        <w:rPr>
          <w:rStyle w:val="92"/>
        </w:rPr>
        <w:instrText xml:space="preserve"> </w:instrText>
      </w:r>
      <w:r>
        <w:rPr>
          <w:rStyle w:val="92"/>
        </w:rPr>
        <w:fldChar w:fldCharType="separate"/>
      </w:r>
      <w:r>
        <w:rPr>
          <w:rStyle w:val="92"/>
        </w:rPr>
        <w:t xml:space="preserve">3  </w:t>
      </w:r>
      <w:r>
        <w:rPr>
          <w:rStyle w:val="92"/>
          <w:rFonts w:hint="eastAsia"/>
        </w:rPr>
        <w:t>评标程序</w:t>
      </w:r>
      <w:r>
        <w:tab/>
      </w:r>
      <w:r>
        <w:fldChar w:fldCharType="begin"/>
      </w:r>
      <w:r>
        <w:instrText xml:space="preserve"> PAGEREF _Toc46321911 \h </w:instrText>
      </w:r>
      <w:r>
        <w:fldChar w:fldCharType="separate"/>
      </w:r>
      <w:r>
        <w:t>48</w:t>
      </w:r>
      <w:r>
        <w:fldChar w:fldCharType="end"/>
      </w:r>
      <w:r>
        <w:rPr>
          <w:rStyle w:val="92"/>
        </w:rPr>
        <w:fldChar w:fldCharType="end"/>
      </w:r>
    </w:p>
    <w:p w14:paraId="0C7F1DA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"_Toc46321912"</w:instrText>
      </w:r>
      <w:r>
        <w:rPr>
          <w:rStyle w:val="92"/>
        </w:rPr>
        <w:instrText xml:space="preserve"> </w:instrText>
      </w:r>
      <w:r>
        <w:rPr>
          <w:rStyle w:val="92"/>
        </w:rPr>
        <w:fldChar w:fldCharType="separate"/>
      </w:r>
      <w:r>
        <w:rPr>
          <w:rStyle w:val="92"/>
        </w:rPr>
        <w:t xml:space="preserve">3.1  </w:t>
      </w:r>
      <w:r>
        <w:rPr>
          <w:rStyle w:val="92"/>
          <w:rFonts w:hint="eastAsia"/>
        </w:rPr>
        <w:t>初步评审</w:t>
      </w:r>
      <w:r>
        <w:tab/>
      </w:r>
      <w:r>
        <w:fldChar w:fldCharType="begin"/>
      </w:r>
      <w:r>
        <w:instrText xml:space="preserve"> PAGEREF _Toc46321912 \h </w:instrText>
      </w:r>
      <w:r>
        <w:fldChar w:fldCharType="separate"/>
      </w:r>
      <w:r>
        <w:t>48</w:t>
      </w:r>
      <w:r>
        <w:fldChar w:fldCharType="end"/>
      </w:r>
      <w:r>
        <w:rPr>
          <w:rStyle w:val="92"/>
        </w:rPr>
        <w:fldChar w:fldCharType="end"/>
      </w:r>
    </w:p>
    <w:p w14:paraId="5751452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"_Toc46321913"</w:instrText>
      </w:r>
      <w:r>
        <w:rPr>
          <w:rStyle w:val="92"/>
        </w:rPr>
        <w:instrText xml:space="preserve"> </w:instrText>
      </w:r>
      <w:r>
        <w:rPr>
          <w:rStyle w:val="92"/>
        </w:rPr>
        <w:fldChar w:fldCharType="separate"/>
      </w:r>
      <w:r>
        <w:rPr>
          <w:rStyle w:val="92"/>
        </w:rPr>
        <w:t xml:space="preserve">3.2  </w:t>
      </w:r>
      <w:r>
        <w:rPr>
          <w:rStyle w:val="92"/>
          <w:rFonts w:hint="eastAsia"/>
        </w:rPr>
        <w:t>详细评审</w:t>
      </w:r>
      <w:r>
        <w:tab/>
      </w:r>
      <w:r>
        <w:fldChar w:fldCharType="begin"/>
      </w:r>
      <w:r>
        <w:instrText xml:space="preserve"> PAGEREF _Toc46321913 \h </w:instrText>
      </w:r>
      <w:r>
        <w:fldChar w:fldCharType="separate"/>
      </w:r>
      <w:r>
        <w:t>48</w:t>
      </w:r>
      <w:r>
        <w:fldChar w:fldCharType="end"/>
      </w:r>
      <w:r>
        <w:rPr>
          <w:rStyle w:val="92"/>
        </w:rPr>
        <w:fldChar w:fldCharType="end"/>
      </w:r>
    </w:p>
    <w:p w14:paraId="46A4E72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"_Toc46321914"</w:instrText>
      </w:r>
      <w:r>
        <w:rPr>
          <w:rStyle w:val="92"/>
        </w:rPr>
        <w:instrText xml:space="preserve"> </w:instrText>
      </w:r>
      <w:r>
        <w:rPr>
          <w:rStyle w:val="92"/>
        </w:rPr>
        <w:fldChar w:fldCharType="separate"/>
      </w:r>
      <w:r>
        <w:rPr>
          <w:rStyle w:val="92"/>
        </w:rPr>
        <w:t xml:space="preserve">3.3  </w:t>
      </w:r>
      <w:r>
        <w:rPr>
          <w:rStyle w:val="92"/>
          <w:rFonts w:hint="eastAsia"/>
        </w:rPr>
        <w:t>投标文件的澄清</w:t>
      </w:r>
      <w:r>
        <w:tab/>
      </w:r>
      <w:r>
        <w:fldChar w:fldCharType="begin"/>
      </w:r>
      <w:r>
        <w:instrText xml:space="preserve"> PAGEREF _Toc46321914 \h </w:instrText>
      </w:r>
      <w:r>
        <w:fldChar w:fldCharType="separate"/>
      </w:r>
      <w:r>
        <w:t>49</w:t>
      </w:r>
      <w:r>
        <w:fldChar w:fldCharType="end"/>
      </w:r>
      <w:r>
        <w:rPr>
          <w:rStyle w:val="92"/>
        </w:rPr>
        <w:fldChar w:fldCharType="end"/>
      </w:r>
    </w:p>
    <w:p w14:paraId="381517F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"_Toc46321915"</w:instrText>
      </w:r>
      <w:r>
        <w:rPr>
          <w:rStyle w:val="92"/>
        </w:rPr>
        <w:instrText xml:space="preserve"> </w:instrText>
      </w:r>
      <w:r>
        <w:rPr>
          <w:rStyle w:val="92"/>
        </w:rPr>
        <w:fldChar w:fldCharType="separate"/>
      </w:r>
      <w:r>
        <w:rPr>
          <w:rStyle w:val="92"/>
        </w:rPr>
        <w:t xml:space="preserve">3.4  </w:t>
      </w:r>
      <w:r>
        <w:rPr>
          <w:rStyle w:val="92"/>
          <w:rFonts w:hint="eastAsia"/>
        </w:rPr>
        <w:t>评标结果</w:t>
      </w:r>
      <w:r>
        <w:tab/>
      </w:r>
      <w:r>
        <w:fldChar w:fldCharType="begin"/>
      </w:r>
      <w:r>
        <w:instrText xml:space="preserve"> PAGEREF _Toc46321915 \h </w:instrText>
      </w:r>
      <w:r>
        <w:fldChar w:fldCharType="separate"/>
      </w:r>
      <w:r>
        <w:t>49</w:t>
      </w:r>
      <w:r>
        <w:fldChar w:fldCharType="end"/>
      </w:r>
      <w:r>
        <w:rPr>
          <w:rStyle w:val="92"/>
        </w:rPr>
        <w:fldChar w:fldCharType="end"/>
      </w:r>
    </w:p>
    <w:p w14:paraId="48676C92">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"_Toc46321916"</w:instrText>
      </w:r>
      <w:r>
        <w:rPr>
          <w:rStyle w:val="92"/>
        </w:rPr>
        <w:instrText xml:space="preserve"> </w:instrText>
      </w:r>
      <w:r>
        <w:rPr>
          <w:rStyle w:val="92"/>
        </w:rPr>
        <w:fldChar w:fldCharType="separate"/>
      </w:r>
      <w:r>
        <w:rPr>
          <w:rStyle w:val="92"/>
          <w:rFonts w:hint="eastAsia"/>
        </w:rPr>
        <w:t>第四章</w:t>
      </w:r>
      <w:r>
        <w:rPr>
          <w:rStyle w:val="92"/>
        </w:rPr>
        <w:t xml:space="preserve">  </w:t>
      </w:r>
      <w:r>
        <w:rPr>
          <w:rStyle w:val="92"/>
          <w:rFonts w:hint="eastAsia"/>
        </w:rPr>
        <w:t>合同条款及格式</w:t>
      </w:r>
      <w:r>
        <w:tab/>
      </w:r>
      <w:r>
        <w:fldChar w:fldCharType="begin"/>
      </w:r>
      <w:r>
        <w:instrText xml:space="preserve"> PAGEREF _Toc46321916 \h </w:instrText>
      </w:r>
      <w:r>
        <w:fldChar w:fldCharType="separate"/>
      </w:r>
      <w:r>
        <w:t>50</w:t>
      </w:r>
      <w:r>
        <w:fldChar w:fldCharType="end"/>
      </w:r>
      <w:r>
        <w:rPr>
          <w:rStyle w:val="92"/>
        </w:rPr>
        <w:fldChar w:fldCharType="end"/>
      </w:r>
    </w:p>
    <w:p w14:paraId="5E87E7AD">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"_Toc46321917"</w:instrText>
      </w:r>
      <w:r>
        <w:rPr>
          <w:rStyle w:val="92"/>
        </w:rPr>
        <w:instrText xml:space="preserve"> </w:instrText>
      </w:r>
      <w:r>
        <w:rPr>
          <w:rStyle w:val="92"/>
        </w:rPr>
        <w:fldChar w:fldCharType="separate"/>
      </w:r>
      <w:r>
        <w:rPr>
          <w:rStyle w:val="92"/>
          <w:rFonts w:hint="eastAsia"/>
        </w:rPr>
        <w:t>第一节</w:t>
      </w:r>
      <w:r>
        <w:rPr>
          <w:rStyle w:val="92"/>
        </w:rPr>
        <w:t xml:space="preserve">  </w:t>
      </w:r>
      <w:r>
        <w:rPr>
          <w:rStyle w:val="92"/>
          <w:rFonts w:hint="eastAsia"/>
        </w:rPr>
        <w:t>通用合同条款</w:t>
      </w:r>
      <w:r>
        <w:tab/>
      </w:r>
      <w:r>
        <w:fldChar w:fldCharType="begin"/>
      </w:r>
      <w:r>
        <w:instrText xml:space="preserve"> PAGEREF _Toc46321917 \h </w:instrText>
      </w:r>
      <w:r>
        <w:fldChar w:fldCharType="separate"/>
      </w:r>
      <w:r>
        <w:t>50</w:t>
      </w:r>
      <w:r>
        <w:fldChar w:fldCharType="end"/>
      </w:r>
      <w:r>
        <w:rPr>
          <w:rStyle w:val="92"/>
        </w:rPr>
        <w:fldChar w:fldCharType="end"/>
      </w:r>
    </w:p>
    <w:p w14:paraId="282F004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"_Toc46321918"</w:instrText>
      </w:r>
      <w:r>
        <w:rPr>
          <w:rStyle w:val="92"/>
        </w:rPr>
        <w:instrText xml:space="preserve"> </w:instrText>
      </w:r>
      <w:r>
        <w:rPr>
          <w:rStyle w:val="92"/>
        </w:rPr>
        <w:fldChar w:fldCharType="separate"/>
      </w:r>
      <w:r>
        <w:rPr>
          <w:rStyle w:val="92"/>
        </w:rPr>
        <w:t xml:space="preserve">1.  </w:t>
      </w:r>
      <w:r>
        <w:rPr>
          <w:rStyle w:val="92"/>
          <w:rFonts w:hint="eastAsia"/>
        </w:rPr>
        <w:t>一般约定</w:t>
      </w:r>
      <w:r>
        <w:tab/>
      </w:r>
      <w:r>
        <w:fldChar w:fldCharType="begin"/>
      </w:r>
      <w:r>
        <w:instrText xml:space="preserve"> PAGEREF _Toc46321918 \h </w:instrText>
      </w:r>
      <w:r>
        <w:fldChar w:fldCharType="separate"/>
      </w:r>
      <w:r>
        <w:t>50</w:t>
      </w:r>
      <w:r>
        <w:fldChar w:fldCharType="end"/>
      </w:r>
      <w:r>
        <w:rPr>
          <w:rStyle w:val="92"/>
        </w:rPr>
        <w:fldChar w:fldCharType="end"/>
      </w:r>
    </w:p>
    <w:p w14:paraId="396EF8B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"_Toc46321919"</w:instrText>
      </w:r>
      <w:r>
        <w:rPr>
          <w:rStyle w:val="92"/>
        </w:rPr>
        <w:instrText xml:space="preserve"> </w:instrText>
      </w:r>
      <w:r>
        <w:rPr>
          <w:rStyle w:val="92"/>
        </w:rPr>
        <w:fldChar w:fldCharType="separate"/>
      </w:r>
      <w:r>
        <w:rPr>
          <w:rStyle w:val="92"/>
        </w:rPr>
        <w:t xml:space="preserve">1.1  </w:t>
      </w:r>
      <w:r>
        <w:rPr>
          <w:rStyle w:val="92"/>
          <w:rFonts w:hint="eastAsia"/>
        </w:rPr>
        <w:t>词语定义</w:t>
      </w:r>
      <w:r>
        <w:tab/>
      </w:r>
      <w:r>
        <w:fldChar w:fldCharType="begin"/>
      </w:r>
      <w:r>
        <w:instrText xml:space="preserve"> PAGEREF _Toc46321919 \h </w:instrText>
      </w:r>
      <w:r>
        <w:fldChar w:fldCharType="separate"/>
      </w:r>
      <w:r>
        <w:t>50</w:t>
      </w:r>
      <w:r>
        <w:fldChar w:fldCharType="end"/>
      </w:r>
      <w:r>
        <w:rPr>
          <w:rStyle w:val="92"/>
        </w:rPr>
        <w:fldChar w:fldCharType="end"/>
      </w:r>
    </w:p>
    <w:p w14:paraId="2B8E91A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"_Toc46321920"</w:instrText>
      </w:r>
      <w:r>
        <w:rPr>
          <w:rStyle w:val="92"/>
        </w:rPr>
        <w:instrText xml:space="preserve"> </w:instrText>
      </w:r>
      <w:r>
        <w:rPr>
          <w:rStyle w:val="92"/>
        </w:rPr>
        <w:fldChar w:fldCharType="separate"/>
      </w:r>
      <w:r>
        <w:rPr>
          <w:rStyle w:val="92"/>
        </w:rPr>
        <w:t xml:space="preserve">1.2  </w:t>
      </w:r>
      <w:r>
        <w:rPr>
          <w:rStyle w:val="92"/>
          <w:rFonts w:hint="eastAsia"/>
        </w:rPr>
        <w:t>语言文字</w:t>
      </w:r>
      <w:r>
        <w:tab/>
      </w:r>
      <w:r>
        <w:fldChar w:fldCharType="begin"/>
      </w:r>
      <w:r>
        <w:instrText xml:space="preserve"> PAGEREF _Toc46321920 \h </w:instrText>
      </w:r>
      <w:r>
        <w:fldChar w:fldCharType="separate"/>
      </w:r>
      <w:r>
        <w:t>52</w:t>
      </w:r>
      <w:r>
        <w:fldChar w:fldCharType="end"/>
      </w:r>
      <w:r>
        <w:rPr>
          <w:rStyle w:val="92"/>
        </w:rPr>
        <w:fldChar w:fldCharType="end"/>
      </w:r>
    </w:p>
    <w:p w14:paraId="1A68EEA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"_Toc46321921"</w:instrText>
      </w:r>
      <w:r>
        <w:rPr>
          <w:rStyle w:val="92"/>
        </w:rPr>
        <w:instrText xml:space="preserve"> </w:instrText>
      </w:r>
      <w:r>
        <w:rPr>
          <w:rStyle w:val="92"/>
        </w:rPr>
        <w:fldChar w:fldCharType="separate"/>
      </w:r>
      <w:r>
        <w:rPr>
          <w:rStyle w:val="92"/>
        </w:rPr>
        <w:t xml:space="preserve">1.3  </w:t>
      </w:r>
      <w:r>
        <w:rPr>
          <w:rStyle w:val="92"/>
          <w:rFonts w:hint="eastAsia"/>
        </w:rPr>
        <w:t>适用法律</w:t>
      </w:r>
      <w:r>
        <w:tab/>
      </w:r>
      <w:r>
        <w:fldChar w:fldCharType="begin"/>
      </w:r>
      <w:r>
        <w:instrText xml:space="preserve"> PAGEREF _Toc46321921 \h </w:instrText>
      </w:r>
      <w:r>
        <w:fldChar w:fldCharType="separate"/>
      </w:r>
      <w:r>
        <w:t>52</w:t>
      </w:r>
      <w:r>
        <w:fldChar w:fldCharType="end"/>
      </w:r>
      <w:r>
        <w:rPr>
          <w:rStyle w:val="92"/>
        </w:rPr>
        <w:fldChar w:fldCharType="end"/>
      </w:r>
    </w:p>
    <w:p w14:paraId="2A2DA70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"_Toc46321922"</w:instrText>
      </w:r>
      <w:r>
        <w:rPr>
          <w:rStyle w:val="92"/>
        </w:rPr>
        <w:instrText xml:space="preserve"> </w:instrText>
      </w:r>
      <w:r>
        <w:rPr>
          <w:rStyle w:val="92"/>
        </w:rPr>
        <w:fldChar w:fldCharType="separate"/>
      </w:r>
      <w:r>
        <w:rPr>
          <w:rStyle w:val="92"/>
        </w:rPr>
        <w:t xml:space="preserve">1.4  </w:t>
      </w:r>
      <w:r>
        <w:rPr>
          <w:rStyle w:val="92"/>
          <w:rFonts w:hint="eastAsia"/>
        </w:rPr>
        <w:t>合同文件的优先顺序</w:t>
      </w:r>
      <w:r>
        <w:tab/>
      </w:r>
      <w:r>
        <w:fldChar w:fldCharType="begin"/>
      </w:r>
      <w:r>
        <w:instrText xml:space="preserve"> PAGEREF _Toc46321922 \h </w:instrText>
      </w:r>
      <w:r>
        <w:fldChar w:fldCharType="separate"/>
      </w:r>
      <w:r>
        <w:t>52</w:t>
      </w:r>
      <w:r>
        <w:fldChar w:fldCharType="end"/>
      </w:r>
      <w:r>
        <w:rPr>
          <w:rStyle w:val="92"/>
        </w:rPr>
        <w:fldChar w:fldCharType="end"/>
      </w:r>
    </w:p>
    <w:p w14:paraId="321B513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"_Toc46321923"</w:instrText>
      </w:r>
      <w:r>
        <w:rPr>
          <w:rStyle w:val="92"/>
        </w:rPr>
        <w:instrText xml:space="preserve"> </w:instrText>
      </w:r>
      <w:r>
        <w:rPr>
          <w:rStyle w:val="92"/>
        </w:rPr>
        <w:fldChar w:fldCharType="separate"/>
      </w:r>
      <w:r>
        <w:rPr>
          <w:rStyle w:val="92"/>
        </w:rPr>
        <w:t xml:space="preserve">1.5  </w:t>
      </w:r>
      <w:r>
        <w:rPr>
          <w:rStyle w:val="92"/>
          <w:rFonts w:hint="eastAsia"/>
        </w:rPr>
        <w:t>合同协议书</w:t>
      </w:r>
      <w:r>
        <w:tab/>
      </w:r>
      <w:r>
        <w:fldChar w:fldCharType="begin"/>
      </w:r>
      <w:r>
        <w:instrText xml:space="preserve"> PAGEREF _Toc46321923 \h </w:instrText>
      </w:r>
      <w:r>
        <w:fldChar w:fldCharType="separate"/>
      </w:r>
      <w:r>
        <w:t>53</w:t>
      </w:r>
      <w:r>
        <w:fldChar w:fldCharType="end"/>
      </w:r>
      <w:r>
        <w:rPr>
          <w:rStyle w:val="92"/>
        </w:rPr>
        <w:fldChar w:fldCharType="end"/>
      </w:r>
    </w:p>
    <w:p w14:paraId="7B674E5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"_Toc46321924"</w:instrText>
      </w:r>
      <w:r>
        <w:rPr>
          <w:rStyle w:val="92"/>
        </w:rPr>
        <w:instrText xml:space="preserve"> </w:instrText>
      </w:r>
      <w:r>
        <w:rPr>
          <w:rStyle w:val="92"/>
        </w:rPr>
        <w:fldChar w:fldCharType="separate"/>
      </w:r>
      <w:r>
        <w:rPr>
          <w:rStyle w:val="92"/>
        </w:rPr>
        <w:t xml:space="preserve">1.6  </w:t>
      </w:r>
      <w:r>
        <w:rPr>
          <w:rStyle w:val="92"/>
          <w:rFonts w:hint="eastAsia"/>
        </w:rPr>
        <w:t>文件的提供和照管</w:t>
      </w:r>
      <w:r>
        <w:tab/>
      </w:r>
      <w:r>
        <w:fldChar w:fldCharType="begin"/>
      </w:r>
      <w:r>
        <w:instrText xml:space="preserve"> PAGEREF _Toc46321924 \h </w:instrText>
      </w:r>
      <w:r>
        <w:fldChar w:fldCharType="separate"/>
      </w:r>
      <w:r>
        <w:t>53</w:t>
      </w:r>
      <w:r>
        <w:fldChar w:fldCharType="end"/>
      </w:r>
      <w:r>
        <w:rPr>
          <w:rStyle w:val="92"/>
        </w:rPr>
        <w:fldChar w:fldCharType="end"/>
      </w:r>
    </w:p>
    <w:p w14:paraId="58B0D46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"_Toc46321925"</w:instrText>
      </w:r>
      <w:r>
        <w:rPr>
          <w:rStyle w:val="92"/>
        </w:rPr>
        <w:instrText xml:space="preserve"> </w:instrText>
      </w:r>
      <w:r>
        <w:rPr>
          <w:rStyle w:val="92"/>
        </w:rPr>
        <w:fldChar w:fldCharType="separate"/>
      </w:r>
      <w:r>
        <w:rPr>
          <w:rStyle w:val="92"/>
        </w:rPr>
        <w:t xml:space="preserve">1.7  </w:t>
      </w:r>
      <w:r>
        <w:rPr>
          <w:rStyle w:val="92"/>
          <w:rFonts w:hint="eastAsia"/>
        </w:rPr>
        <w:t>联络</w:t>
      </w:r>
      <w:r>
        <w:tab/>
      </w:r>
      <w:r>
        <w:fldChar w:fldCharType="begin"/>
      </w:r>
      <w:r>
        <w:instrText xml:space="preserve"> PAGEREF _Toc46321925 \h </w:instrText>
      </w:r>
      <w:r>
        <w:fldChar w:fldCharType="separate"/>
      </w:r>
      <w:r>
        <w:t>54</w:t>
      </w:r>
      <w:r>
        <w:fldChar w:fldCharType="end"/>
      </w:r>
      <w:r>
        <w:rPr>
          <w:rStyle w:val="92"/>
        </w:rPr>
        <w:fldChar w:fldCharType="end"/>
      </w:r>
    </w:p>
    <w:p w14:paraId="0CC2E22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"_Toc46321926"</w:instrText>
      </w:r>
      <w:r>
        <w:rPr>
          <w:rStyle w:val="92"/>
        </w:rPr>
        <w:instrText xml:space="preserve"> </w:instrText>
      </w:r>
      <w:r>
        <w:rPr>
          <w:rStyle w:val="92"/>
        </w:rPr>
        <w:fldChar w:fldCharType="separate"/>
      </w:r>
      <w:r>
        <w:rPr>
          <w:rStyle w:val="92"/>
        </w:rPr>
        <w:t xml:space="preserve">1.8  </w:t>
      </w:r>
      <w:r>
        <w:rPr>
          <w:rStyle w:val="92"/>
          <w:rFonts w:hint="eastAsia"/>
        </w:rPr>
        <w:t>转让</w:t>
      </w:r>
      <w:r>
        <w:tab/>
      </w:r>
      <w:r>
        <w:fldChar w:fldCharType="begin"/>
      </w:r>
      <w:r>
        <w:instrText xml:space="preserve"> PAGEREF _Toc46321926 \h </w:instrText>
      </w:r>
      <w:r>
        <w:fldChar w:fldCharType="separate"/>
      </w:r>
      <w:r>
        <w:t>54</w:t>
      </w:r>
      <w:r>
        <w:fldChar w:fldCharType="end"/>
      </w:r>
      <w:r>
        <w:rPr>
          <w:rStyle w:val="92"/>
        </w:rPr>
        <w:fldChar w:fldCharType="end"/>
      </w:r>
    </w:p>
    <w:p w14:paraId="4D8EFFF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"_Toc46321927"</w:instrText>
      </w:r>
      <w:r>
        <w:rPr>
          <w:rStyle w:val="92"/>
        </w:rPr>
        <w:instrText xml:space="preserve"> </w:instrText>
      </w:r>
      <w:r>
        <w:rPr>
          <w:rStyle w:val="92"/>
        </w:rPr>
        <w:fldChar w:fldCharType="separate"/>
      </w:r>
      <w:r>
        <w:rPr>
          <w:rStyle w:val="92"/>
        </w:rPr>
        <w:t xml:space="preserve">1.9  </w:t>
      </w:r>
      <w:r>
        <w:rPr>
          <w:rStyle w:val="92"/>
          <w:rFonts w:hint="eastAsia"/>
        </w:rPr>
        <w:t>严禁贿赂</w:t>
      </w:r>
      <w:r>
        <w:tab/>
      </w:r>
      <w:r>
        <w:fldChar w:fldCharType="begin"/>
      </w:r>
      <w:r>
        <w:instrText xml:space="preserve"> PAGEREF _Toc46321927 \h </w:instrText>
      </w:r>
      <w:r>
        <w:fldChar w:fldCharType="separate"/>
      </w:r>
      <w:r>
        <w:t>54</w:t>
      </w:r>
      <w:r>
        <w:fldChar w:fldCharType="end"/>
      </w:r>
      <w:r>
        <w:rPr>
          <w:rStyle w:val="92"/>
        </w:rPr>
        <w:fldChar w:fldCharType="end"/>
      </w:r>
    </w:p>
    <w:p w14:paraId="27A3579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"_Toc46321928"</w:instrText>
      </w:r>
      <w:r>
        <w:rPr>
          <w:rStyle w:val="92"/>
        </w:rPr>
        <w:instrText xml:space="preserve"> </w:instrText>
      </w:r>
      <w:r>
        <w:rPr>
          <w:rStyle w:val="92"/>
        </w:rPr>
        <w:fldChar w:fldCharType="separate"/>
      </w:r>
      <w:r>
        <w:rPr>
          <w:rStyle w:val="92"/>
        </w:rPr>
        <w:t xml:space="preserve">1.10  </w:t>
      </w:r>
      <w:r>
        <w:rPr>
          <w:rStyle w:val="92"/>
          <w:rFonts w:hint="eastAsia"/>
        </w:rPr>
        <w:t>知识产权</w:t>
      </w:r>
      <w:r>
        <w:tab/>
      </w:r>
      <w:r>
        <w:fldChar w:fldCharType="begin"/>
      </w:r>
      <w:r>
        <w:instrText xml:space="preserve"> PAGEREF _Toc46321928 \h </w:instrText>
      </w:r>
      <w:r>
        <w:fldChar w:fldCharType="separate"/>
      </w:r>
      <w:r>
        <w:t>54</w:t>
      </w:r>
      <w:r>
        <w:fldChar w:fldCharType="end"/>
      </w:r>
      <w:r>
        <w:rPr>
          <w:rStyle w:val="92"/>
        </w:rPr>
        <w:fldChar w:fldCharType="end"/>
      </w:r>
    </w:p>
    <w:p w14:paraId="675EFFC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"_Toc46321929"</w:instrText>
      </w:r>
      <w:r>
        <w:rPr>
          <w:rStyle w:val="92"/>
        </w:rPr>
        <w:instrText xml:space="preserve"> </w:instrText>
      </w:r>
      <w:r>
        <w:rPr>
          <w:rStyle w:val="92"/>
        </w:rPr>
        <w:fldChar w:fldCharType="separate"/>
      </w:r>
      <w:r>
        <w:rPr>
          <w:rStyle w:val="92"/>
        </w:rPr>
        <w:t xml:space="preserve">1.11  </w:t>
      </w:r>
      <w:r>
        <w:rPr>
          <w:rStyle w:val="92"/>
          <w:rFonts w:hint="eastAsia"/>
        </w:rPr>
        <w:t>文件及信息的保密</w:t>
      </w:r>
      <w:r>
        <w:tab/>
      </w:r>
      <w:r>
        <w:fldChar w:fldCharType="begin"/>
      </w:r>
      <w:r>
        <w:instrText xml:space="preserve"> PAGEREF _Toc46321929 \h </w:instrText>
      </w:r>
      <w:r>
        <w:fldChar w:fldCharType="separate"/>
      </w:r>
      <w:r>
        <w:t>54</w:t>
      </w:r>
      <w:r>
        <w:fldChar w:fldCharType="end"/>
      </w:r>
      <w:r>
        <w:rPr>
          <w:rStyle w:val="92"/>
        </w:rPr>
        <w:fldChar w:fldCharType="end"/>
      </w:r>
    </w:p>
    <w:p w14:paraId="0D1D5EA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"_Toc46321930"</w:instrText>
      </w:r>
      <w:r>
        <w:rPr>
          <w:rStyle w:val="92"/>
        </w:rPr>
        <w:instrText xml:space="preserve"> </w:instrText>
      </w:r>
      <w:r>
        <w:rPr>
          <w:rStyle w:val="92"/>
        </w:rPr>
        <w:fldChar w:fldCharType="separate"/>
      </w:r>
      <w:r>
        <w:rPr>
          <w:rStyle w:val="92"/>
        </w:rPr>
        <w:t xml:space="preserve">1.12  </w:t>
      </w:r>
      <w:r>
        <w:rPr>
          <w:rStyle w:val="92"/>
          <w:rFonts w:hint="eastAsia"/>
        </w:rPr>
        <w:t>发包人要求</w:t>
      </w:r>
      <w:r>
        <w:tab/>
      </w:r>
      <w:r>
        <w:fldChar w:fldCharType="begin"/>
      </w:r>
      <w:r>
        <w:instrText xml:space="preserve"> PAGEREF _Toc46321930 \h </w:instrText>
      </w:r>
      <w:r>
        <w:fldChar w:fldCharType="separate"/>
      </w:r>
      <w:r>
        <w:t>55</w:t>
      </w:r>
      <w:r>
        <w:fldChar w:fldCharType="end"/>
      </w:r>
      <w:r>
        <w:rPr>
          <w:rStyle w:val="92"/>
        </w:rPr>
        <w:fldChar w:fldCharType="end"/>
      </w:r>
    </w:p>
    <w:p w14:paraId="3C459BA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"_Toc46321931"</w:instrText>
      </w:r>
      <w:r>
        <w:rPr>
          <w:rStyle w:val="92"/>
        </w:rPr>
        <w:instrText xml:space="preserve"> </w:instrText>
      </w:r>
      <w:r>
        <w:rPr>
          <w:rStyle w:val="92"/>
        </w:rPr>
        <w:fldChar w:fldCharType="separate"/>
      </w:r>
      <w:r>
        <w:rPr>
          <w:rStyle w:val="92"/>
        </w:rPr>
        <w:t xml:space="preserve">2.  </w:t>
      </w:r>
      <w:r>
        <w:rPr>
          <w:rStyle w:val="92"/>
          <w:rFonts w:hint="eastAsia"/>
        </w:rPr>
        <w:t>发包人义务</w:t>
      </w:r>
      <w:r>
        <w:tab/>
      </w:r>
      <w:r>
        <w:fldChar w:fldCharType="begin"/>
      </w:r>
      <w:r>
        <w:instrText xml:space="preserve"> PAGEREF _Toc46321931 \h </w:instrText>
      </w:r>
      <w:r>
        <w:fldChar w:fldCharType="separate"/>
      </w:r>
      <w:r>
        <w:t>55</w:t>
      </w:r>
      <w:r>
        <w:fldChar w:fldCharType="end"/>
      </w:r>
      <w:r>
        <w:rPr>
          <w:rStyle w:val="92"/>
        </w:rPr>
        <w:fldChar w:fldCharType="end"/>
      </w:r>
    </w:p>
    <w:p w14:paraId="43D878E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"_Toc46321932"</w:instrText>
      </w:r>
      <w:r>
        <w:rPr>
          <w:rStyle w:val="92"/>
        </w:rPr>
        <w:instrText xml:space="preserve"> </w:instrText>
      </w:r>
      <w:r>
        <w:rPr>
          <w:rStyle w:val="92"/>
        </w:rPr>
        <w:fldChar w:fldCharType="separate"/>
      </w:r>
      <w:r>
        <w:rPr>
          <w:rStyle w:val="92"/>
        </w:rPr>
        <w:t xml:space="preserve">2.1  </w:t>
      </w:r>
      <w:r>
        <w:rPr>
          <w:rStyle w:val="92"/>
          <w:rFonts w:hint="eastAsia"/>
        </w:rPr>
        <w:t>遵守法律</w:t>
      </w:r>
      <w:r>
        <w:tab/>
      </w:r>
      <w:r>
        <w:fldChar w:fldCharType="begin"/>
      </w:r>
      <w:r>
        <w:instrText xml:space="preserve"> PAGEREF _Toc46321932 \h </w:instrText>
      </w:r>
      <w:r>
        <w:fldChar w:fldCharType="separate"/>
      </w:r>
      <w:r>
        <w:t>55</w:t>
      </w:r>
      <w:r>
        <w:fldChar w:fldCharType="end"/>
      </w:r>
      <w:r>
        <w:rPr>
          <w:rStyle w:val="92"/>
        </w:rPr>
        <w:fldChar w:fldCharType="end"/>
      </w:r>
    </w:p>
    <w:p w14:paraId="78996C5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"_Toc46321933"</w:instrText>
      </w:r>
      <w:r>
        <w:rPr>
          <w:rStyle w:val="92"/>
        </w:rPr>
        <w:instrText xml:space="preserve"> </w:instrText>
      </w:r>
      <w:r>
        <w:rPr>
          <w:rStyle w:val="92"/>
        </w:rPr>
        <w:fldChar w:fldCharType="separate"/>
      </w:r>
      <w:r>
        <w:rPr>
          <w:rStyle w:val="92"/>
        </w:rPr>
        <w:t xml:space="preserve">2.2  </w:t>
      </w:r>
      <w:r>
        <w:rPr>
          <w:rStyle w:val="92"/>
          <w:rFonts w:hint="eastAsia"/>
        </w:rPr>
        <w:t>发出开始勘察设计通知</w:t>
      </w:r>
      <w:r>
        <w:tab/>
      </w:r>
      <w:r>
        <w:fldChar w:fldCharType="begin"/>
      </w:r>
      <w:r>
        <w:instrText xml:space="preserve"> PAGEREF _Toc46321933 \h </w:instrText>
      </w:r>
      <w:r>
        <w:fldChar w:fldCharType="separate"/>
      </w:r>
      <w:r>
        <w:t>55</w:t>
      </w:r>
      <w:r>
        <w:fldChar w:fldCharType="end"/>
      </w:r>
      <w:r>
        <w:rPr>
          <w:rStyle w:val="92"/>
        </w:rPr>
        <w:fldChar w:fldCharType="end"/>
      </w:r>
    </w:p>
    <w:p w14:paraId="0254013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"_Toc46321934"</w:instrText>
      </w:r>
      <w:r>
        <w:rPr>
          <w:rStyle w:val="92"/>
        </w:rPr>
        <w:instrText xml:space="preserve"> </w:instrText>
      </w:r>
      <w:r>
        <w:rPr>
          <w:rStyle w:val="92"/>
        </w:rPr>
        <w:fldChar w:fldCharType="separate"/>
      </w:r>
      <w:r>
        <w:rPr>
          <w:rStyle w:val="92"/>
        </w:rPr>
        <w:t xml:space="preserve">2.3  </w:t>
      </w:r>
      <w:r>
        <w:rPr>
          <w:rStyle w:val="92"/>
          <w:rFonts w:hint="eastAsia"/>
        </w:rPr>
        <w:t>办理证件和批件</w:t>
      </w:r>
      <w:r>
        <w:tab/>
      </w:r>
      <w:r>
        <w:fldChar w:fldCharType="begin"/>
      </w:r>
      <w:r>
        <w:instrText xml:space="preserve"> PAGEREF _Toc46321934 \h </w:instrText>
      </w:r>
      <w:r>
        <w:fldChar w:fldCharType="separate"/>
      </w:r>
      <w:r>
        <w:t>55</w:t>
      </w:r>
      <w:r>
        <w:fldChar w:fldCharType="end"/>
      </w:r>
      <w:r>
        <w:rPr>
          <w:rStyle w:val="92"/>
        </w:rPr>
        <w:fldChar w:fldCharType="end"/>
      </w:r>
    </w:p>
    <w:p w14:paraId="142F170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"_Toc46321935"</w:instrText>
      </w:r>
      <w:r>
        <w:rPr>
          <w:rStyle w:val="92"/>
        </w:rPr>
        <w:instrText xml:space="preserve"> </w:instrText>
      </w:r>
      <w:r>
        <w:rPr>
          <w:rStyle w:val="92"/>
        </w:rPr>
        <w:fldChar w:fldCharType="separate"/>
      </w:r>
      <w:r>
        <w:rPr>
          <w:rStyle w:val="92"/>
        </w:rPr>
        <w:t xml:space="preserve">2.4  </w:t>
      </w:r>
      <w:r>
        <w:rPr>
          <w:rStyle w:val="92"/>
          <w:rFonts w:hint="eastAsia"/>
        </w:rPr>
        <w:t>支付合同价款</w:t>
      </w:r>
      <w:r>
        <w:tab/>
      </w:r>
      <w:r>
        <w:fldChar w:fldCharType="begin"/>
      </w:r>
      <w:r>
        <w:instrText xml:space="preserve"> PAGEREF _Toc46321935 \h </w:instrText>
      </w:r>
      <w:r>
        <w:fldChar w:fldCharType="separate"/>
      </w:r>
      <w:r>
        <w:t>56</w:t>
      </w:r>
      <w:r>
        <w:fldChar w:fldCharType="end"/>
      </w:r>
      <w:r>
        <w:rPr>
          <w:rStyle w:val="92"/>
        </w:rPr>
        <w:fldChar w:fldCharType="end"/>
      </w:r>
    </w:p>
    <w:p w14:paraId="4AA32CA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"_Toc46321936"</w:instrText>
      </w:r>
      <w:r>
        <w:rPr>
          <w:rStyle w:val="92"/>
        </w:rPr>
        <w:instrText xml:space="preserve"> </w:instrText>
      </w:r>
      <w:r>
        <w:rPr>
          <w:rStyle w:val="92"/>
        </w:rPr>
        <w:fldChar w:fldCharType="separate"/>
      </w:r>
      <w:r>
        <w:rPr>
          <w:rStyle w:val="92"/>
        </w:rPr>
        <w:t xml:space="preserve">2.5  </w:t>
      </w:r>
      <w:r>
        <w:rPr>
          <w:rStyle w:val="92"/>
          <w:rFonts w:hint="eastAsia"/>
        </w:rPr>
        <w:t>提供勘察设计资料</w:t>
      </w:r>
      <w:r>
        <w:tab/>
      </w:r>
      <w:r>
        <w:fldChar w:fldCharType="begin"/>
      </w:r>
      <w:r>
        <w:instrText xml:space="preserve"> PAGEREF _Toc46321936 \h </w:instrText>
      </w:r>
      <w:r>
        <w:fldChar w:fldCharType="separate"/>
      </w:r>
      <w:r>
        <w:t>56</w:t>
      </w:r>
      <w:r>
        <w:fldChar w:fldCharType="end"/>
      </w:r>
      <w:r>
        <w:rPr>
          <w:rStyle w:val="92"/>
        </w:rPr>
        <w:fldChar w:fldCharType="end"/>
      </w:r>
    </w:p>
    <w:p w14:paraId="13E3916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"_Toc46321937"</w:instrText>
      </w:r>
      <w:r>
        <w:rPr>
          <w:rStyle w:val="92"/>
        </w:rPr>
        <w:instrText xml:space="preserve"> </w:instrText>
      </w:r>
      <w:r>
        <w:rPr>
          <w:rStyle w:val="92"/>
        </w:rPr>
        <w:fldChar w:fldCharType="separate"/>
      </w:r>
      <w:r>
        <w:rPr>
          <w:rStyle w:val="92"/>
        </w:rPr>
        <w:t xml:space="preserve">2.6  </w:t>
      </w:r>
      <w:r>
        <w:rPr>
          <w:rStyle w:val="92"/>
          <w:rFonts w:hint="eastAsia"/>
        </w:rPr>
        <w:t>其他义务</w:t>
      </w:r>
      <w:r>
        <w:tab/>
      </w:r>
      <w:r>
        <w:fldChar w:fldCharType="begin"/>
      </w:r>
      <w:r>
        <w:instrText xml:space="preserve"> PAGEREF _Toc46321937 \h </w:instrText>
      </w:r>
      <w:r>
        <w:fldChar w:fldCharType="separate"/>
      </w:r>
      <w:r>
        <w:t>56</w:t>
      </w:r>
      <w:r>
        <w:fldChar w:fldCharType="end"/>
      </w:r>
      <w:r>
        <w:rPr>
          <w:rStyle w:val="92"/>
        </w:rPr>
        <w:fldChar w:fldCharType="end"/>
      </w:r>
    </w:p>
    <w:p w14:paraId="7179C86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"_Toc46321938"</w:instrText>
      </w:r>
      <w:r>
        <w:rPr>
          <w:rStyle w:val="92"/>
        </w:rPr>
        <w:instrText xml:space="preserve"> </w:instrText>
      </w:r>
      <w:r>
        <w:rPr>
          <w:rStyle w:val="92"/>
        </w:rPr>
        <w:fldChar w:fldCharType="separate"/>
      </w:r>
      <w:r>
        <w:rPr>
          <w:rStyle w:val="92"/>
        </w:rPr>
        <w:t xml:space="preserve">3.  </w:t>
      </w:r>
      <w:r>
        <w:rPr>
          <w:rStyle w:val="92"/>
          <w:rFonts w:hint="eastAsia"/>
        </w:rPr>
        <w:t>发包人管理</w:t>
      </w:r>
      <w:r>
        <w:tab/>
      </w:r>
      <w:r>
        <w:fldChar w:fldCharType="begin"/>
      </w:r>
      <w:r>
        <w:instrText xml:space="preserve"> PAGEREF _Toc46321938 \h </w:instrText>
      </w:r>
      <w:r>
        <w:fldChar w:fldCharType="separate"/>
      </w:r>
      <w:r>
        <w:t>56</w:t>
      </w:r>
      <w:r>
        <w:fldChar w:fldCharType="end"/>
      </w:r>
      <w:r>
        <w:rPr>
          <w:rStyle w:val="92"/>
        </w:rPr>
        <w:fldChar w:fldCharType="end"/>
      </w:r>
    </w:p>
    <w:p w14:paraId="1FA0941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"_Toc46321939"</w:instrText>
      </w:r>
      <w:r>
        <w:rPr>
          <w:rStyle w:val="92"/>
        </w:rPr>
        <w:instrText xml:space="preserve"> </w:instrText>
      </w:r>
      <w:r>
        <w:rPr>
          <w:rStyle w:val="92"/>
        </w:rPr>
        <w:fldChar w:fldCharType="separate"/>
      </w:r>
      <w:r>
        <w:rPr>
          <w:rStyle w:val="92"/>
        </w:rPr>
        <w:t xml:space="preserve">3.1  </w:t>
      </w:r>
      <w:r>
        <w:rPr>
          <w:rStyle w:val="92"/>
          <w:rFonts w:hint="eastAsia"/>
        </w:rPr>
        <w:t>发包人代表</w:t>
      </w:r>
      <w:r>
        <w:tab/>
      </w:r>
      <w:r>
        <w:fldChar w:fldCharType="begin"/>
      </w:r>
      <w:r>
        <w:instrText xml:space="preserve"> PAGEREF _Toc46321939 \h </w:instrText>
      </w:r>
      <w:r>
        <w:fldChar w:fldCharType="separate"/>
      </w:r>
      <w:r>
        <w:t>56</w:t>
      </w:r>
      <w:r>
        <w:fldChar w:fldCharType="end"/>
      </w:r>
      <w:r>
        <w:rPr>
          <w:rStyle w:val="92"/>
        </w:rPr>
        <w:fldChar w:fldCharType="end"/>
      </w:r>
    </w:p>
    <w:p w14:paraId="461FE7E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"_Toc46321940"</w:instrText>
      </w:r>
      <w:r>
        <w:rPr>
          <w:rStyle w:val="92"/>
        </w:rPr>
        <w:instrText xml:space="preserve"> </w:instrText>
      </w:r>
      <w:r>
        <w:rPr>
          <w:rStyle w:val="92"/>
        </w:rPr>
        <w:fldChar w:fldCharType="separate"/>
      </w:r>
      <w:r>
        <w:rPr>
          <w:rStyle w:val="92"/>
        </w:rPr>
        <w:t xml:space="preserve">3.2  </w:t>
      </w:r>
      <w:r>
        <w:rPr>
          <w:rStyle w:val="92"/>
          <w:rFonts w:hint="eastAsia"/>
        </w:rPr>
        <w:t>监理人</w:t>
      </w:r>
      <w:r>
        <w:tab/>
      </w:r>
      <w:r>
        <w:fldChar w:fldCharType="begin"/>
      </w:r>
      <w:r>
        <w:instrText xml:space="preserve"> PAGEREF _Toc46321940 \h </w:instrText>
      </w:r>
      <w:r>
        <w:fldChar w:fldCharType="separate"/>
      </w:r>
      <w:r>
        <w:t>56</w:t>
      </w:r>
      <w:r>
        <w:fldChar w:fldCharType="end"/>
      </w:r>
      <w:r>
        <w:rPr>
          <w:rStyle w:val="92"/>
        </w:rPr>
        <w:fldChar w:fldCharType="end"/>
      </w:r>
    </w:p>
    <w:p w14:paraId="3F8B4A8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"_Toc46321941"</w:instrText>
      </w:r>
      <w:r>
        <w:rPr>
          <w:rStyle w:val="92"/>
        </w:rPr>
        <w:instrText xml:space="preserve"> </w:instrText>
      </w:r>
      <w:r>
        <w:rPr>
          <w:rStyle w:val="92"/>
        </w:rPr>
        <w:fldChar w:fldCharType="separate"/>
      </w:r>
      <w:r>
        <w:rPr>
          <w:rStyle w:val="92"/>
        </w:rPr>
        <w:t xml:space="preserve">3.3  </w:t>
      </w:r>
      <w:r>
        <w:rPr>
          <w:rStyle w:val="92"/>
          <w:rFonts w:hint="eastAsia"/>
        </w:rPr>
        <w:t>发包人的指示</w:t>
      </w:r>
      <w:r>
        <w:tab/>
      </w:r>
      <w:r>
        <w:fldChar w:fldCharType="begin"/>
      </w:r>
      <w:r>
        <w:instrText xml:space="preserve"> PAGEREF _Toc46321941 \h </w:instrText>
      </w:r>
      <w:r>
        <w:fldChar w:fldCharType="separate"/>
      </w:r>
      <w:r>
        <w:t>57</w:t>
      </w:r>
      <w:r>
        <w:fldChar w:fldCharType="end"/>
      </w:r>
      <w:r>
        <w:rPr>
          <w:rStyle w:val="92"/>
        </w:rPr>
        <w:fldChar w:fldCharType="end"/>
      </w:r>
    </w:p>
    <w:p w14:paraId="07264D6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"_Toc46321942"</w:instrText>
      </w:r>
      <w:r>
        <w:rPr>
          <w:rStyle w:val="92"/>
        </w:rPr>
        <w:instrText xml:space="preserve"> </w:instrText>
      </w:r>
      <w:r>
        <w:rPr>
          <w:rStyle w:val="92"/>
        </w:rPr>
        <w:fldChar w:fldCharType="separate"/>
      </w:r>
      <w:r>
        <w:rPr>
          <w:rStyle w:val="92"/>
        </w:rPr>
        <w:t xml:space="preserve">3.4  </w:t>
      </w:r>
      <w:r>
        <w:rPr>
          <w:rStyle w:val="92"/>
          <w:rFonts w:hint="eastAsia"/>
        </w:rPr>
        <w:t>决定或答复</w:t>
      </w:r>
      <w:r>
        <w:tab/>
      </w:r>
      <w:r>
        <w:fldChar w:fldCharType="begin"/>
      </w:r>
      <w:r>
        <w:instrText xml:space="preserve"> PAGEREF _Toc46321942 \h </w:instrText>
      </w:r>
      <w:r>
        <w:fldChar w:fldCharType="separate"/>
      </w:r>
      <w:r>
        <w:t>57</w:t>
      </w:r>
      <w:r>
        <w:fldChar w:fldCharType="end"/>
      </w:r>
      <w:r>
        <w:rPr>
          <w:rStyle w:val="92"/>
        </w:rPr>
        <w:fldChar w:fldCharType="end"/>
      </w:r>
    </w:p>
    <w:p w14:paraId="5A64681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"_Toc46321943"</w:instrText>
      </w:r>
      <w:r>
        <w:rPr>
          <w:rStyle w:val="92"/>
        </w:rPr>
        <w:instrText xml:space="preserve"> </w:instrText>
      </w:r>
      <w:r>
        <w:rPr>
          <w:rStyle w:val="92"/>
        </w:rPr>
        <w:fldChar w:fldCharType="separate"/>
      </w:r>
      <w:r>
        <w:rPr>
          <w:rStyle w:val="92"/>
        </w:rPr>
        <w:t xml:space="preserve">4  </w:t>
      </w:r>
      <w:r>
        <w:rPr>
          <w:rStyle w:val="92"/>
          <w:rFonts w:hint="eastAsia"/>
        </w:rPr>
        <w:t>勘察设计人义务</w:t>
      </w:r>
      <w:r>
        <w:tab/>
      </w:r>
      <w:r>
        <w:fldChar w:fldCharType="begin"/>
      </w:r>
      <w:r>
        <w:instrText xml:space="preserve"> PAGEREF _Toc46321943 \h </w:instrText>
      </w:r>
      <w:r>
        <w:fldChar w:fldCharType="separate"/>
      </w:r>
      <w:r>
        <w:t>58</w:t>
      </w:r>
      <w:r>
        <w:fldChar w:fldCharType="end"/>
      </w:r>
      <w:r>
        <w:rPr>
          <w:rStyle w:val="92"/>
        </w:rPr>
        <w:fldChar w:fldCharType="end"/>
      </w:r>
    </w:p>
    <w:p w14:paraId="10BEEDC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"_Toc46321944"</w:instrText>
      </w:r>
      <w:r>
        <w:rPr>
          <w:rStyle w:val="92"/>
        </w:rPr>
        <w:instrText xml:space="preserve"> </w:instrText>
      </w:r>
      <w:r>
        <w:rPr>
          <w:rStyle w:val="92"/>
        </w:rPr>
        <w:fldChar w:fldCharType="separate"/>
      </w:r>
      <w:r>
        <w:rPr>
          <w:rStyle w:val="92"/>
          <w:spacing w:val="-2"/>
        </w:rPr>
        <w:t xml:space="preserve">4.1  </w:t>
      </w:r>
      <w:r>
        <w:rPr>
          <w:rStyle w:val="92"/>
          <w:rFonts w:hint="eastAsia"/>
          <w:spacing w:val="-2"/>
        </w:rPr>
        <w:t>勘察设计人的一般义务</w:t>
      </w:r>
      <w:r>
        <w:tab/>
      </w:r>
      <w:r>
        <w:fldChar w:fldCharType="begin"/>
      </w:r>
      <w:r>
        <w:instrText xml:space="preserve"> PAGEREF _Toc46321944 \h </w:instrText>
      </w:r>
      <w:r>
        <w:fldChar w:fldCharType="separate"/>
      </w:r>
      <w:r>
        <w:t>58</w:t>
      </w:r>
      <w:r>
        <w:fldChar w:fldCharType="end"/>
      </w:r>
      <w:r>
        <w:rPr>
          <w:rStyle w:val="92"/>
        </w:rPr>
        <w:fldChar w:fldCharType="end"/>
      </w:r>
    </w:p>
    <w:p w14:paraId="65E362D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"_Toc46321945"</w:instrText>
      </w:r>
      <w:r>
        <w:rPr>
          <w:rStyle w:val="92"/>
        </w:rPr>
        <w:instrText xml:space="preserve"> </w:instrText>
      </w:r>
      <w:r>
        <w:rPr>
          <w:rStyle w:val="92"/>
        </w:rPr>
        <w:fldChar w:fldCharType="separate"/>
      </w:r>
      <w:r>
        <w:rPr>
          <w:rStyle w:val="92"/>
        </w:rPr>
        <w:t xml:space="preserve">4.2  </w:t>
      </w:r>
      <w:r>
        <w:rPr>
          <w:rStyle w:val="92"/>
          <w:rFonts w:hint="eastAsia"/>
        </w:rPr>
        <w:t>履约保证金</w:t>
      </w:r>
      <w:r>
        <w:tab/>
      </w:r>
      <w:r>
        <w:fldChar w:fldCharType="begin"/>
      </w:r>
      <w:r>
        <w:instrText xml:space="preserve"> PAGEREF _Toc46321945 \h </w:instrText>
      </w:r>
      <w:r>
        <w:fldChar w:fldCharType="separate"/>
      </w:r>
      <w:r>
        <w:t>58</w:t>
      </w:r>
      <w:r>
        <w:fldChar w:fldCharType="end"/>
      </w:r>
      <w:r>
        <w:rPr>
          <w:rStyle w:val="92"/>
        </w:rPr>
        <w:fldChar w:fldCharType="end"/>
      </w:r>
    </w:p>
    <w:p w14:paraId="7E67CBA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"_Toc46321946"</w:instrText>
      </w:r>
      <w:r>
        <w:rPr>
          <w:rStyle w:val="92"/>
        </w:rPr>
        <w:instrText xml:space="preserve"> </w:instrText>
      </w:r>
      <w:r>
        <w:rPr>
          <w:rStyle w:val="92"/>
        </w:rPr>
        <w:fldChar w:fldCharType="separate"/>
      </w:r>
      <w:r>
        <w:rPr>
          <w:rStyle w:val="92"/>
        </w:rPr>
        <w:t xml:space="preserve">4.3  </w:t>
      </w:r>
      <w:r>
        <w:rPr>
          <w:rStyle w:val="92"/>
          <w:rFonts w:hint="eastAsia"/>
        </w:rPr>
        <w:t>分包和不得转包</w:t>
      </w:r>
      <w:r>
        <w:tab/>
      </w:r>
      <w:r>
        <w:fldChar w:fldCharType="begin"/>
      </w:r>
      <w:r>
        <w:instrText xml:space="preserve"> PAGEREF _Toc46321946 \h </w:instrText>
      </w:r>
      <w:r>
        <w:fldChar w:fldCharType="separate"/>
      </w:r>
      <w:r>
        <w:t>58</w:t>
      </w:r>
      <w:r>
        <w:fldChar w:fldCharType="end"/>
      </w:r>
      <w:r>
        <w:rPr>
          <w:rStyle w:val="92"/>
        </w:rPr>
        <w:fldChar w:fldCharType="end"/>
      </w:r>
    </w:p>
    <w:p w14:paraId="1028F1E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"_Toc46321947"</w:instrText>
      </w:r>
      <w:r>
        <w:rPr>
          <w:rStyle w:val="92"/>
        </w:rPr>
        <w:instrText xml:space="preserve"> </w:instrText>
      </w:r>
      <w:r>
        <w:rPr>
          <w:rStyle w:val="92"/>
        </w:rPr>
        <w:fldChar w:fldCharType="separate"/>
      </w:r>
      <w:r>
        <w:rPr>
          <w:rStyle w:val="92"/>
        </w:rPr>
        <w:t xml:space="preserve">4.5  </w:t>
      </w:r>
      <w:r>
        <w:rPr>
          <w:rStyle w:val="92"/>
          <w:rFonts w:hint="eastAsia"/>
        </w:rPr>
        <w:t>项目负责人</w:t>
      </w:r>
      <w:r>
        <w:tab/>
      </w:r>
      <w:r>
        <w:fldChar w:fldCharType="begin"/>
      </w:r>
      <w:r>
        <w:instrText xml:space="preserve"> PAGEREF _Toc46321947 \h </w:instrText>
      </w:r>
      <w:r>
        <w:fldChar w:fldCharType="separate"/>
      </w:r>
      <w:r>
        <w:t>59</w:t>
      </w:r>
      <w:r>
        <w:fldChar w:fldCharType="end"/>
      </w:r>
      <w:r>
        <w:rPr>
          <w:rStyle w:val="92"/>
        </w:rPr>
        <w:fldChar w:fldCharType="end"/>
      </w:r>
    </w:p>
    <w:p w14:paraId="0D42B29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"_Toc46321948"</w:instrText>
      </w:r>
      <w:r>
        <w:rPr>
          <w:rStyle w:val="92"/>
        </w:rPr>
        <w:instrText xml:space="preserve"> </w:instrText>
      </w:r>
      <w:r>
        <w:rPr>
          <w:rStyle w:val="92"/>
        </w:rPr>
        <w:fldChar w:fldCharType="separate"/>
      </w:r>
      <w:r>
        <w:rPr>
          <w:rStyle w:val="92"/>
        </w:rPr>
        <w:t xml:space="preserve">4.6  </w:t>
      </w:r>
      <w:r>
        <w:rPr>
          <w:rStyle w:val="92"/>
          <w:rFonts w:hint="eastAsia"/>
        </w:rPr>
        <w:t>勘察设计人员的管理</w:t>
      </w:r>
      <w:r>
        <w:tab/>
      </w:r>
      <w:r>
        <w:fldChar w:fldCharType="begin"/>
      </w:r>
      <w:r>
        <w:instrText xml:space="preserve"> PAGEREF _Toc46321948 \h </w:instrText>
      </w:r>
      <w:r>
        <w:fldChar w:fldCharType="separate"/>
      </w:r>
      <w:r>
        <w:t>60</w:t>
      </w:r>
      <w:r>
        <w:fldChar w:fldCharType="end"/>
      </w:r>
      <w:r>
        <w:rPr>
          <w:rStyle w:val="92"/>
        </w:rPr>
        <w:fldChar w:fldCharType="end"/>
      </w:r>
    </w:p>
    <w:p w14:paraId="0B523B9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"_Toc46321949"</w:instrText>
      </w:r>
      <w:r>
        <w:rPr>
          <w:rStyle w:val="92"/>
        </w:rPr>
        <w:instrText xml:space="preserve"> </w:instrText>
      </w:r>
      <w:r>
        <w:rPr>
          <w:rStyle w:val="92"/>
        </w:rPr>
        <w:fldChar w:fldCharType="separate"/>
      </w:r>
      <w:r>
        <w:rPr>
          <w:rStyle w:val="92"/>
        </w:rPr>
        <w:t xml:space="preserve">4.7  </w:t>
      </w:r>
      <w:r>
        <w:rPr>
          <w:rStyle w:val="92"/>
          <w:rFonts w:hint="eastAsia"/>
        </w:rPr>
        <w:t>撤换项目负责人和其他人员</w:t>
      </w:r>
      <w:r>
        <w:tab/>
      </w:r>
      <w:r>
        <w:fldChar w:fldCharType="begin"/>
      </w:r>
      <w:r>
        <w:instrText xml:space="preserve"> PAGEREF _Toc46321949 \h </w:instrText>
      </w:r>
      <w:r>
        <w:fldChar w:fldCharType="separate"/>
      </w:r>
      <w:r>
        <w:t>60</w:t>
      </w:r>
      <w:r>
        <w:fldChar w:fldCharType="end"/>
      </w:r>
      <w:r>
        <w:rPr>
          <w:rStyle w:val="92"/>
        </w:rPr>
        <w:fldChar w:fldCharType="end"/>
      </w:r>
    </w:p>
    <w:p w14:paraId="5A380F9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"_Toc46321950"</w:instrText>
      </w:r>
      <w:r>
        <w:rPr>
          <w:rStyle w:val="92"/>
        </w:rPr>
        <w:instrText xml:space="preserve"> </w:instrText>
      </w:r>
      <w:r>
        <w:rPr>
          <w:rStyle w:val="92"/>
        </w:rPr>
        <w:fldChar w:fldCharType="separate"/>
      </w:r>
      <w:r>
        <w:rPr>
          <w:rStyle w:val="92"/>
        </w:rPr>
        <w:t xml:space="preserve">4.8  </w:t>
      </w:r>
      <w:r>
        <w:rPr>
          <w:rStyle w:val="92"/>
          <w:rFonts w:hint="eastAsia"/>
        </w:rPr>
        <w:t>保障人员的合法权益</w:t>
      </w:r>
      <w:r>
        <w:tab/>
      </w:r>
      <w:r>
        <w:fldChar w:fldCharType="begin"/>
      </w:r>
      <w:r>
        <w:instrText xml:space="preserve"> PAGEREF _Toc46321950 \h </w:instrText>
      </w:r>
      <w:r>
        <w:fldChar w:fldCharType="separate"/>
      </w:r>
      <w:r>
        <w:t>60</w:t>
      </w:r>
      <w:r>
        <w:fldChar w:fldCharType="end"/>
      </w:r>
      <w:r>
        <w:rPr>
          <w:rStyle w:val="92"/>
        </w:rPr>
        <w:fldChar w:fldCharType="end"/>
      </w:r>
    </w:p>
    <w:p w14:paraId="4D4FABA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"_Toc46321951"</w:instrText>
      </w:r>
      <w:r>
        <w:rPr>
          <w:rStyle w:val="92"/>
        </w:rPr>
        <w:instrText xml:space="preserve"> </w:instrText>
      </w:r>
      <w:r>
        <w:rPr>
          <w:rStyle w:val="92"/>
        </w:rPr>
        <w:fldChar w:fldCharType="separate"/>
      </w:r>
      <w:r>
        <w:rPr>
          <w:rStyle w:val="92"/>
        </w:rPr>
        <w:t xml:space="preserve">4.9  </w:t>
      </w:r>
      <w:r>
        <w:rPr>
          <w:rStyle w:val="92"/>
          <w:rFonts w:hint="eastAsia"/>
        </w:rPr>
        <w:t>合同价款应专款专用</w:t>
      </w:r>
      <w:r>
        <w:tab/>
      </w:r>
      <w:r>
        <w:fldChar w:fldCharType="begin"/>
      </w:r>
      <w:r>
        <w:instrText xml:space="preserve"> PAGEREF _Toc46321951 \h </w:instrText>
      </w:r>
      <w:r>
        <w:fldChar w:fldCharType="separate"/>
      </w:r>
      <w:r>
        <w:t>60</w:t>
      </w:r>
      <w:r>
        <w:fldChar w:fldCharType="end"/>
      </w:r>
      <w:r>
        <w:rPr>
          <w:rStyle w:val="92"/>
        </w:rPr>
        <w:fldChar w:fldCharType="end"/>
      </w:r>
    </w:p>
    <w:p w14:paraId="62D1B7E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"_Toc46321952"</w:instrText>
      </w:r>
      <w:r>
        <w:rPr>
          <w:rStyle w:val="92"/>
        </w:rPr>
        <w:instrText xml:space="preserve"> </w:instrText>
      </w:r>
      <w:r>
        <w:rPr>
          <w:rStyle w:val="92"/>
        </w:rPr>
        <w:fldChar w:fldCharType="separate"/>
      </w:r>
      <w:r>
        <w:rPr>
          <w:rStyle w:val="92"/>
        </w:rPr>
        <w:t xml:space="preserve">5  </w:t>
      </w:r>
      <w:r>
        <w:rPr>
          <w:rStyle w:val="92"/>
          <w:rFonts w:hint="eastAsia"/>
        </w:rPr>
        <w:t>勘察设计要求</w:t>
      </w:r>
      <w:r>
        <w:tab/>
      </w:r>
      <w:r>
        <w:fldChar w:fldCharType="begin"/>
      </w:r>
      <w:r>
        <w:instrText xml:space="preserve"> PAGEREF _Toc46321952 \h </w:instrText>
      </w:r>
      <w:r>
        <w:fldChar w:fldCharType="separate"/>
      </w:r>
      <w:r>
        <w:t>61</w:t>
      </w:r>
      <w:r>
        <w:fldChar w:fldCharType="end"/>
      </w:r>
      <w:r>
        <w:rPr>
          <w:rStyle w:val="92"/>
        </w:rPr>
        <w:fldChar w:fldCharType="end"/>
      </w:r>
    </w:p>
    <w:p w14:paraId="62551A5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"_Toc46321953"</w:instrText>
      </w:r>
      <w:r>
        <w:rPr>
          <w:rStyle w:val="92"/>
        </w:rPr>
        <w:instrText xml:space="preserve"> </w:instrText>
      </w:r>
      <w:r>
        <w:rPr>
          <w:rStyle w:val="92"/>
        </w:rPr>
        <w:fldChar w:fldCharType="separate"/>
      </w:r>
      <w:r>
        <w:rPr>
          <w:rStyle w:val="92"/>
        </w:rPr>
        <w:t xml:space="preserve">5.1  </w:t>
      </w:r>
      <w:r>
        <w:rPr>
          <w:rStyle w:val="92"/>
          <w:rFonts w:hint="eastAsia"/>
        </w:rPr>
        <w:t>一般要求</w:t>
      </w:r>
      <w:r>
        <w:tab/>
      </w:r>
      <w:r>
        <w:fldChar w:fldCharType="begin"/>
      </w:r>
      <w:r>
        <w:instrText xml:space="preserve"> PAGEREF _Toc46321953 \h </w:instrText>
      </w:r>
      <w:r>
        <w:fldChar w:fldCharType="separate"/>
      </w:r>
      <w:r>
        <w:t>61</w:t>
      </w:r>
      <w:r>
        <w:fldChar w:fldCharType="end"/>
      </w:r>
      <w:r>
        <w:rPr>
          <w:rStyle w:val="92"/>
        </w:rPr>
        <w:fldChar w:fldCharType="end"/>
      </w:r>
    </w:p>
    <w:p w14:paraId="1DBE429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"_Toc46321954"</w:instrText>
      </w:r>
      <w:r>
        <w:rPr>
          <w:rStyle w:val="92"/>
        </w:rPr>
        <w:instrText xml:space="preserve"> </w:instrText>
      </w:r>
      <w:r>
        <w:rPr>
          <w:rStyle w:val="92"/>
        </w:rPr>
        <w:fldChar w:fldCharType="separate"/>
      </w:r>
      <w:r>
        <w:rPr>
          <w:rStyle w:val="92"/>
        </w:rPr>
        <w:t xml:space="preserve">5.2  </w:t>
      </w:r>
      <w:r>
        <w:rPr>
          <w:rStyle w:val="92"/>
          <w:rFonts w:hint="eastAsia"/>
        </w:rPr>
        <w:t>勘察设计依据</w:t>
      </w:r>
      <w:r>
        <w:tab/>
      </w:r>
      <w:r>
        <w:fldChar w:fldCharType="begin"/>
      </w:r>
      <w:r>
        <w:instrText xml:space="preserve"> PAGEREF _Toc46321954 \h </w:instrText>
      </w:r>
      <w:r>
        <w:fldChar w:fldCharType="separate"/>
      </w:r>
      <w:r>
        <w:t>61</w:t>
      </w:r>
      <w:r>
        <w:fldChar w:fldCharType="end"/>
      </w:r>
      <w:r>
        <w:rPr>
          <w:rStyle w:val="92"/>
        </w:rPr>
        <w:fldChar w:fldCharType="end"/>
      </w:r>
    </w:p>
    <w:p w14:paraId="613BE2A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"_Toc46321955"</w:instrText>
      </w:r>
      <w:r>
        <w:rPr>
          <w:rStyle w:val="92"/>
        </w:rPr>
        <w:instrText xml:space="preserve"> </w:instrText>
      </w:r>
      <w:r>
        <w:rPr>
          <w:rStyle w:val="92"/>
        </w:rPr>
        <w:fldChar w:fldCharType="separate"/>
      </w:r>
      <w:r>
        <w:rPr>
          <w:rStyle w:val="92"/>
        </w:rPr>
        <w:t xml:space="preserve">5.3  </w:t>
      </w:r>
      <w:r>
        <w:rPr>
          <w:rStyle w:val="92"/>
          <w:rFonts w:hint="eastAsia"/>
        </w:rPr>
        <w:t>勘察设计范围</w:t>
      </w:r>
      <w:r>
        <w:tab/>
      </w:r>
      <w:r>
        <w:fldChar w:fldCharType="begin"/>
      </w:r>
      <w:r>
        <w:instrText xml:space="preserve"> PAGEREF _Toc46321955 \h </w:instrText>
      </w:r>
      <w:r>
        <w:fldChar w:fldCharType="separate"/>
      </w:r>
      <w:r>
        <w:t>62</w:t>
      </w:r>
      <w:r>
        <w:fldChar w:fldCharType="end"/>
      </w:r>
      <w:r>
        <w:rPr>
          <w:rStyle w:val="92"/>
        </w:rPr>
        <w:fldChar w:fldCharType="end"/>
      </w:r>
    </w:p>
    <w:p w14:paraId="76E3C5B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"_Toc46321956"</w:instrText>
      </w:r>
      <w:r>
        <w:rPr>
          <w:rStyle w:val="92"/>
        </w:rPr>
        <w:instrText xml:space="preserve"> </w:instrText>
      </w:r>
      <w:r>
        <w:rPr>
          <w:rStyle w:val="92"/>
        </w:rPr>
        <w:fldChar w:fldCharType="separate"/>
      </w:r>
      <w:r>
        <w:rPr>
          <w:rStyle w:val="92"/>
        </w:rPr>
        <w:t xml:space="preserve">5.4  </w:t>
      </w:r>
      <w:r>
        <w:rPr>
          <w:rStyle w:val="92"/>
          <w:rFonts w:hint="eastAsia"/>
        </w:rPr>
        <w:t>勘察设计文件要求</w:t>
      </w:r>
      <w:r>
        <w:tab/>
      </w:r>
      <w:r>
        <w:fldChar w:fldCharType="begin"/>
      </w:r>
      <w:r>
        <w:instrText xml:space="preserve"> PAGEREF _Toc46321956 \h </w:instrText>
      </w:r>
      <w:r>
        <w:fldChar w:fldCharType="separate"/>
      </w:r>
      <w:r>
        <w:t>62</w:t>
      </w:r>
      <w:r>
        <w:fldChar w:fldCharType="end"/>
      </w:r>
      <w:r>
        <w:rPr>
          <w:rStyle w:val="92"/>
        </w:rPr>
        <w:fldChar w:fldCharType="end"/>
      </w:r>
    </w:p>
    <w:p w14:paraId="4EB3525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"_Toc46321957"</w:instrText>
      </w:r>
      <w:r>
        <w:rPr>
          <w:rStyle w:val="92"/>
        </w:rPr>
        <w:instrText xml:space="preserve"> </w:instrText>
      </w:r>
      <w:r>
        <w:rPr>
          <w:rStyle w:val="92"/>
        </w:rPr>
        <w:fldChar w:fldCharType="separate"/>
      </w:r>
      <w:r>
        <w:rPr>
          <w:rStyle w:val="92"/>
        </w:rPr>
        <w:t xml:space="preserve">6  </w:t>
      </w:r>
      <w:r>
        <w:rPr>
          <w:rStyle w:val="92"/>
          <w:rFonts w:hint="eastAsia"/>
        </w:rPr>
        <w:t>开始勘察设计和完成勘察设计</w:t>
      </w:r>
      <w:r>
        <w:tab/>
      </w:r>
      <w:r>
        <w:fldChar w:fldCharType="begin"/>
      </w:r>
      <w:r>
        <w:instrText xml:space="preserve"> PAGEREF _Toc46321957 \h </w:instrText>
      </w:r>
      <w:r>
        <w:fldChar w:fldCharType="separate"/>
      </w:r>
      <w:r>
        <w:t>63</w:t>
      </w:r>
      <w:r>
        <w:fldChar w:fldCharType="end"/>
      </w:r>
      <w:r>
        <w:rPr>
          <w:rStyle w:val="92"/>
        </w:rPr>
        <w:fldChar w:fldCharType="end"/>
      </w:r>
    </w:p>
    <w:p w14:paraId="4D11C70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"_Toc46321958"</w:instrText>
      </w:r>
      <w:r>
        <w:rPr>
          <w:rStyle w:val="92"/>
        </w:rPr>
        <w:instrText xml:space="preserve"> </w:instrText>
      </w:r>
      <w:r>
        <w:rPr>
          <w:rStyle w:val="92"/>
        </w:rPr>
        <w:fldChar w:fldCharType="separate"/>
      </w:r>
      <w:r>
        <w:rPr>
          <w:rStyle w:val="92"/>
        </w:rPr>
        <w:t xml:space="preserve">6.1  </w:t>
      </w:r>
      <w:r>
        <w:rPr>
          <w:rStyle w:val="92"/>
          <w:rFonts w:hint="eastAsia"/>
        </w:rPr>
        <w:t>开始勘察设计</w:t>
      </w:r>
      <w:r>
        <w:tab/>
      </w:r>
      <w:r>
        <w:fldChar w:fldCharType="begin"/>
      </w:r>
      <w:r>
        <w:instrText xml:space="preserve"> PAGEREF _Toc46321958 \h </w:instrText>
      </w:r>
      <w:r>
        <w:fldChar w:fldCharType="separate"/>
      </w:r>
      <w:r>
        <w:t>63</w:t>
      </w:r>
      <w:r>
        <w:fldChar w:fldCharType="end"/>
      </w:r>
      <w:r>
        <w:rPr>
          <w:rStyle w:val="92"/>
        </w:rPr>
        <w:fldChar w:fldCharType="end"/>
      </w:r>
    </w:p>
    <w:p w14:paraId="06A1828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"_Toc46321959"</w:instrText>
      </w:r>
      <w:r>
        <w:rPr>
          <w:rStyle w:val="92"/>
        </w:rPr>
        <w:instrText xml:space="preserve"> </w:instrText>
      </w:r>
      <w:r>
        <w:rPr>
          <w:rStyle w:val="92"/>
        </w:rPr>
        <w:fldChar w:fldCharType="separate"/>
      </w:r>
      <w:r>
        <w:rPr>
          <w:rStyle w:val="92"/>
        </w:rPr>
        <w:t xml:space="preserve">6.2  </w:t>
      </w:r>
      <w:r>
        <w:rPr>
          <w:rStyle w:val="92"/>
          <w:rFonts w:hint="eastAsia"/>
        </w:rPr>
        <w:t>发包人引起的周期延误</w:t>
      </w:r>
      <w:r>
        <w:tab/>
      </w:r>
      <w:r>
        <w:fldChar w:fldCharType="begin"/>
      </w:r>
      <w:r>
        <w:instrText xml:space="preserve"> PAGEREF _Toc46321959 \h </w:instrText>
      </w:r>
      <w:r>
        <w:fldChar w:fldCharType="separate"/>
      </w:r>
      <w:r>
        <w:t>63</w:t>
      </w:r>
      <w:r>
        <w:fldChar w:fldCharType="end"/>
      </w:r>
      <w:r>
        <w:rPr>
          <w:rStyle w:val="92"/>
        </w:rPr>
        <w:fldChar w:fldCharType="end"/>
      </w:r>
    </w:p>
    <w:p w14:paraId="2D3180D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"_Toc46321960"</w:instrText>
      </w:r>
      <w:r>
        <w:rPr>
          <w:rStyle w:val="92"/>
        </w:rPr>
        <w:instrText xml:space="preserve"> </w:instrText>
      </w:r>
      <w:r>
        <w:rPr>
          <w:rStyle w:val="92"/>
        </w:rPr>
        <w:fldChar w:fldCharType="separate"/>
      </w:r>
      <w:r>
        <w:rPr>
          <w:rStyle w:val="92"/>
        </w:rPr>
        <w:t xml:space="preserve">6.3  </w:t>
      </w:r>
      <w:r>
        <w:rPr>
          <w:rStyle w:val="92"/>
          <w:rFonts w:hint="eastAsia"/>
        </w:rPr>
        <w:t>勘察设计人引起的周期延误</w:t>
      </w:r>
      <w:r>
        <w:tab/>
      </w:r>
      <w:r>
        <w:fldChar w:fldCharType="begin"/>
      </w:r>
      <w:r>
        <w:instrText xml:space="preserve"> PAGEREF _Toc46321960 \h </w:instrText>
      </w:r>
      <w:r>
        <w:fldChar w:fldCharType="separate"/>
      </w:r>
      <w:r>
        <w:t>63</w:t>
      </w:r>
      <w:r>
        <w:fldChar w:fldCharType="end"/>
      </w:r>
      <w:r>
        <w:rPr>
          <w:rStyle w:val="92"/>
        </w:rPr>
        <w:fldChar w:fldCharType="end"/>
      </w:r>
    </w:p>
    <w:p w14:paraId="14C58AB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"_Toc46321961"</w:instrText>
      </w:r>
      <w:r>
        <w:rPr>
          <w:rStyle w:val="92"/>
        </w:rPr>
        <w:instrText xml:space="preserve"> </w:instrText>
      </w:r>
      <w:r>
        <w:rPr>
          <w:rStyle w:val="92"/>
        </w:rPr>
        <w:fldChar w:fldCharType="separate"/>
      </w:r>
      <w:r>
        <w:rPr>
          <w:rStyle w:val="92"/>
        </w:rPr>
        <w:t xml:space="preserve">6.4  </w:t>
      </w:r>
      <w:r>
        <w:rPr>
          <w:rStyle w:val="92"/>
          <w:rFonts w:hint="eastAsia"/>
        </w:rPr>
        <w:t>第三人引起的周期延误</w:t>
      </w:r>
      <w:r>
        <w:tab/>
      </w:r>
      <w:r>
        <w:fldChar w:fldCharType="begin"/>
      </w:r>
      <w:r>
        <w:instrText xml:space="preserve"> PAGEREF _Toc46321961 \h </w:instrText>
      </w:r>
      <w:r>
        <w:fldChar w:fldCharType="separate"/>
      </w:r>
      <w:r>
        <w:t>63</w:t>
      </w:r>
      <w:r>
        <w:fldChar w:fldCharType="end"/>
      </w:r>
      <w:r>
        <w:rPr>
          <w:rStyle w:val="92"/>
        </w:rPr>
        <w:fldChar w:fldCharType="end"/>
      </w:r>
    </w:p>
    <w:p w14:paraId="7F0BF94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"_Toc46321962"</w:instrText>
      </w:r>
      <w:r>
        <w:rPr>
          <w:rStyle w:val="92"/>
        </w:rPr>
        <w:instrText xml:space="preserve"> </w:instrText>
      </w:r>
      <w:r>
        <w:rPr>
          <w:rStyle w:val="92"/>
        </w:rPr>
        <w:fldChar w:fldCharType="separate"/>
      </w:r>
      <w:r>
        <w:rPr>
          <w:rStyle w:val="92"/>
        </w:rPr>
        <w:t xml:space="preserve">6.5  </w:t>
      </w:r>
      <w:r>
        <w:rPr>
          <w:rStyle w:val="92"/>
          <w:rFonts w:hint="eastAsia"/>
        </w:rPr>
        <w:t>完成勘察设计</w:t>
      </w:r>
      <w:r>
        <w:tab/>
      </w:r>
      <w:r>
        <w:fldChar w:fldCharType="begin"/>
      </w:r>
      <w:r>
        <w:instrText xml:space="preserve"> PAGEREF _Toc46321962 \h </w:instrText>
      </w:r>
      <w:r>
        <w:fldChar w:fldCharType="separate"/>
      </w:r>
      <w:r>
        <w:t>64</w:t>
      </w:r>
      <w:r>
        <w:fldChar w:fldCharType="end"/>
      </w:r>
      <w:r>
        <w:rPr>
          <w:rStyle w:val="92"/>
        </w:rPr>
        <w:fldChar w:fldCharType="end"/>
      </w:r>
    </w:p>
    <w:p w14:paraId="31B0111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"_Toc46321963"</w:instrText>
      </w:r>
      <w:r>
        <w:rPr>
          <w:rStyle w:val="92"/>
        </w:rPr>
        <w:instrText xml:space="preserve"> </w:instrText>
      </w:r>
      <w:r>
        <w:rPr>
          <w:rStyle w:val="92"/>
        </w:rPr>
        <w:fldChar w:fldCharType="separate"/>
      </w:r>
      <w:r>
        <w:rPr>
          <w:rStyle w:val="92"/>
        </w:rPr>
        <w:t xml:space="preserve">6.6  </w:t>
      </w:r>
      <w:r>
        <w:rPr>
          <w:rStyle w:val="92"/>
          <w:rFonts w:hint="eastAsia"/>
        </w:rPr>
        <w:t>提前完成勘察设计</w:t>
      </w:r>
      <w:r>
        <w:tab/>
      </w:r>
      <w:r>
        <w:fldChar w:fldCharType="begin"/>
      </w:r>
      <w:r>
        <w:instrText xml:space="preserve"> PAGEREF _Toc46321963 \h </w:instrText>
      </w:r>
      <w:r>
        <w:fldChar w:fldCharType="separate"/>
      </w:r>
      <w:r>
        <w:t>64</w:t>
      </w:r>
      <w:r>
        <w:fldChar w:fldCharType="end"/>
      </w:r>
      <w:r>
        <w:rPr>
          <w:rStyle w:val="92"/>
        </w:rPr>
        <w:fldChar w:fldCharType="end"/>
      </w:r>
    </w:p>
    <w:p w14:paraId="74BCA52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"_Toc46321964"</w:instrText>
      </w:r>
      <w:r>
        <w:rPr>
          <w:rStyle w:val="92"/>
        </w:rPr>
        <w:instrText xml:space="preserve"> </w:instrText>
      </w:r>
      <w:r>
        <w:rPr>
          <w:rStyle w:val="92"/>
        </w:rPr>
        <w:fldChar w:fldCharType="separate"/>
      </w:r>
      <w:r>
        <w:rPr>
          <w:rStyle w:val="92"/>
        </w:rPr>
        <w:t xml:space="preserve">7  </w:t>
      </w:r>
      <w:r>
        <w:rPr>
          <w:rStyle w:val="92"/>
          <w:rFonts w:hint="eastAsia"/>
        </w:rPr>
        <w:t>暂停勘察设计</w:t>
      </w:r>
      <w:r>
        <w:tab/>
      </w:r>
      <w:r>
        <w:fldChar w:fldCharType="begin"/>
      </w:r>
      <w:r>
        <w:instrText xml:space="preserve"> PAGEREF _Toc46321964 \h </w:instrText>
      </w:r>
      <w:r>
        <w:fldChar w:fldCharType="separate"/>
      </w:r>
      <w:r>
        <w:t>65</w:t>
      </w:r>
      <w:r>
        <w:fldChar w:fldCharType="end"/>
      </w:r>
      <w:r>
        <w:rPr>
          <w:rStyle w:val="92"/>
        </w:rPr>
        <w:fldChar w:fldCharType="end"/>
      </w:r>
    </w:p>
    <w:p w14:paraId="5184487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"_Toc46321965"</w:instrText>
      </w:r>
      <w:r>
        <w:rPr>
          <w:rStyle w:val="92"/>
        </w:rPr>
        <w:instrText xml:space="preserve"> </w:instrText>
      </w:r>
      <w:r>
        <w:rPr>
          <w:rStyle w:val="92"/>
        </w:rPr>
        <w:fldChar w:fldCharType="separate"/>
      </w:r>
      <w:r>
        <w:rPr>
          <w:rStyle w:val="92"/>
        </w:rPr>
        <w:t xml:space="preserve">7.1  </w:t>
      </w:r>
      <w:r>
        <w:rPr>
          <w:rStyle w:val="92"/>
          <w:rFonts w:hint="eastAsia"/>
        </w:rPr>
        <w:t>发包人原因暂停勘察设计</w:t>
      </w:r>
      <w:r>
        <w:tab/>
      </w:r>
      <w:r>
        <w:fldChar w:fldCharType="begin"/>
      </w:r>
      <w:r>
        <w:instrText xml:space="preserve"> PAGEREF _Toc46321965 \h </w:instrText>
      </w:r>
      <w:r>
        <w:fldChar w:fldCharType="separate"/>
      </w:r>
      <w:r>
        <w:t>65</w:t>
      </w:r>
      <w:r>
        <w:fldChar w:fldCharType="end"/>
      </w:r>
      <w:r>
        <w:rPr>
          <w:rStyle w:val="92"/>
        </w:rPr>
        <w:fldChar w:fldCharType="end"/>
      </w:r>
    </w:p>
    <w:p w14:paraId="18CF9FC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"_Toc46321966"</w:instrText>
      </w:r>
      <w:r>
        <w:rPr>
          <w:rStyle w:val="92"/>
        </w:rPr>
        <w:instrText xml:space="preserve"> </w:instrText>
      </w:r>
      <w:r>
        <w:rPr>
          <w:rStyle w:val="92"/>
        </w:rPr>
        <w:fldChar w:fldCharType="separate"/>
      </w:r>
      <w:r>
        <w:rPr>
          <w:rStyle w:val="92"/>
        </w:rPr>
        <w:t xml:space="preserve">7.2  </w:t>
      </w:r>
      <w:r>
        <w:rPr>
          <w:rStyle w:val="92"/>
          <w:rFonts w:hint="eastAsia"/>
        </w:rPr>
        <w:t>勘察设计人原因暂停勘察设计</w:t>
      </w:r>
      <w:r>
        <w:tab/>
      </w:r>
      <w:r>
        <w:fldChar w:fldCharType="begin"/>
      </w:r>
      <w:r>
        <w:instrText xml:space="preserve"> PAGEREF _Toc46321966 \h </w:instrText>
      </w:r>
      <w:r>
        <w:fldChar w:fldCharType="separate"/>
      </w:r>
      <w:r>
        <w:t>65</w:t>
      </w:r>
      <w:r>
        <w:fldChar w:fldCharType="end"/>
      </w:r>
      <w:r>
        <w:rPr>
          <w:rStyle w:val="92"/>
        </w:rPr>
        <w:fldChar w:fldCharType="end"/>
      </w:r>
    </w:p>
    <w:p w14:paraId="1AD0BFA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"_Toc46321967"</w:instrText>
      </w:r>
      <w:r>
        <w:rPr>
          <w:rStyle w:val="92"/>
        </w:rPr>
        <w:instrText xml:space="preserve"> </w:instrText>
      </w:r>
      <w:r>
        <w:rPr>
          <w:rStyle w:val="92"/>
        </w:rPr>
        <w:fldChar w:fldCharType="separate"/>
      </w:r>
      <w:r>
        <w:rPr>
          <w:rStyle w:val="92"/>
        </w:rPr>
        <w:t xml:space="preserve">7.3  </w:t>
      </w:r>
      <w:r>
        <w:rPr>
          <w:rStyle w:val="92"/>
          <w:rFonts w:hint="eastAsia"/>
        </w:rPr>
        <w:t>暂停期间的文件照管</w:t>
      </w:r>
      <w:r>
        <w:tab/>
      </w:r>
      <w:r>
        <w:fldChar w:fldCharType="begin"/>
      </w:r>
      <w:r>
        <w:instrText xml:space="preserve"> PAGEREF _Toc46321967 \h </w:instrText>
      </w:r>
      <w:r>
        <w:fldChar w:fldCharType="separate"/>
      </w:r>
      <w:r>
        <w:t>65</w:t>
      </w:r>
      <w:r>
        <w:fldChar w:fldCharType="end"/>
      </w:r>
      <w:r>
        <w:rPr>
          <w:rStyle w:val="92"/>
        </w:rPr>
        <w:fldChar w:fldCharType="end"/>
      </w:r>
    </w:p>
    <w:p w14:paraId="09648EF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"_Toc46321968"</w:instrText>
      </w:r>
      <w:r>
        <w:rPr>
          <w:rStyle w:val="92"/>
        </w:rPr>
        <w:instrText xml:space="preserve"> </w:instrText>
      </w:r>
      <w:r>
        <w:rPr>
          <w:rStyle w:val="92"/>
        </w:rPr>
        <w:fldChar w:fldCharType="separate"/>
      </w:r>
      <w:r>
        <w:rPr>
          <w:rStyle w:val="92"/>
        </w:rPr>
        <w:t xml:space="preserve">8  </w:t>
      </w:r>
      <w:r>
        <w:rPr>
          <w:rStyle w:val="92"/>
          <w:rFonts w:hint="eastAsia"/>
        </w:rPr>
        <w:t>勘察设计文件</w:t>
      </w:r>
      <w:r>
        <w:tab/>
      </w:r>
      <w:r>
        <w:fldChar w:fldCharType="begin"/>
      </w:r>
      <w:r>
        <w:instrText xml:space="preserve"> PAGEREF _Toc46321968 \h </w:instrText>
      </w:r>
      <w:r>
        <w:fldChar w:fldCharType="separate"/>
      </w:r>
      <w:r>
        <w:t>65</w:t>
      </w:r>
      <w:r>
        <w:fldChar w:fldCharType="end"/>
      </w:r>
      <w:r>
        <w:rPr>
          <w:rStyle w:val="92"/>
        </w:rPr>
        <w:fldChar w:fldCharType="end"/>
      </w:r>
    </w:p>
    <w:p w14:paraId="394A5DF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"_Toc46321969"</w:instrText>
      </w:r>
      <w:r>
        <w:rPr>
          <w:rStyle w:val="92"/>
        </w:rPr>
        <w:instrText xml:space="preserve"> </w:instrText>
      </w:r>
      <w:r>
        <w:rPr>
          <w:rStyle w:val="92"/>
        </w:rPr>
        <w:fldChar w:fldCharType="separate"/>
      </w:r>
      <w:r>
        <w:rPr>
          <w:rStyle w:val="92"/>
        </w:rPr>
        <w:t xml:space="preserve">8.1  </w:t>
      </w:r>
      <w:r>
        <w:rPr>
          <w:rStyle w:val="92"/>
          <w:rFonts w:hint="eastAsia"/>
        </w:rPr>
        <w:t>勘察设计文件接收</w:t>
      </w:r>
      <w:r>
        <w:tab/>
      </w:r>
      <w:r>
        <w:fldChar w:fldCharType="begin"/>
      </w:r>
      <w:r>
        <w:instrText xml:space="preserve"> PAGEREF _Toc46321969 \h </w:instrText>
      </w:r>
      <w:r>
        <w:fldChar w:fldCharType="separate"/>
      </w:r>
      <w:r>
        <w:t>65</w:t>
      </w:r>
      <w:r>
        <w:fldChar w:fldCharType="end"/>
      </w:r>
      <w:r>
        <w:rPr>
          <w:rStyle w:val="92"/>
        </w:rPr>
        <w:fldChar w:fldCharType="end"/>
      </w:r>
    </w:p>
    <w:p w14:paraId="25697AE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"_Toc46321970"</w:instrText>
      </w:r>
      <w:r>
        <w:rPr>
          <w:rStyle w:val="92"/>
        </w:rPr>
        <w:instrText xml:space="preserve"> </w:instrText>
      </w:r>
      <w:r>
        <w:rPr>
          <w:rStyle w:val="92"/>
        </w:rPr>
        <w:fldChar w:fldCharType="separate"/>
      </w:r>
      <w:r>
        <w:rPr>
          <w:rStyle w:val="92"/>
        </w:rPr>
        <w:t xml:space="preserve">8.2  </w:t>
      </w:r>
      <w:r>
        <w:rPr>
          <w:rStyle w:val="92"/>
          <w:rFonts w:hint="eastAsia"/>
        </w:rPr>
        <w:t>发包人审查勘察设计文件</w:t>
      </w:r>
      <w:r>
        <w:tab/>
      </w:r>
      <w:r>
        <w:fldChar w:fldCharType="begin"/>
      </w:r>
      <w:r>
        <w:instrText xml:space="preserve"> PAGEREF _Toc46321970 \h </w:instrText>
      </w:r>
      <w:r>
        <w:fldChar w:fldCharType="separate"/>
      </w:r>
      <w:r>
        <w:t>66</w:t>
      </w:r>
      <w:r>
        <w:fldChar w:fldCharType="end"/>
      </w:r>
      <w:r>
        <w:rPr>
          <w:rStyle w:val="92"/>
        </w:rPr>
        <w:fldChar w:fldCharType="end"/>
      </w:r>
    </w:p>
    <w:p w14:paraId="569642B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"_Toc46321971"</w:instrText>
      </w:r>
      <w:r>
        <w:rPr>
          <w:rStyle w:val="92"/>
        </w:rPr>
        <w:instrText xml:space="preserve"> </w:instrText>
      </w:r>
      <w:r>
        <w:rPr>
          <w:rStyle w:val="92"/>
        </w:rPr>
        <w:fldChar w:fldCharType="separate"/>
      </w:r>
      <w:r>
        <w:rPr>
          <w:rStyle w:val="92"/>
        </w:rPr>
        <w:t xml:space="preserve">8.3  </w:t>
      </w:r>
      <w:r>
        <w:rPr>
          <w:rStyle w:val="92"/>
          <w:rFonts w:hint="eastAsia"/>
        </w:rPr>
        <w:t>审查机构审查勘察设计文件</w:t>
      </w:r>
      <w:r>
        <w:tab/>
      </w:r>
      <w:r>
        <w:fldChar w:fldCharType="begin"/>
      </w:r>
      <w:r>
        <w:instrText xml:space="preserve"> PAGEREF _Toc46321971 \h </w:instrText>
      </w:r>
      <w:r>
        <w:fldChar w:fldCharType="separate"/>
      </w:r>
      <w:r>
        <w:t>66</w:t>
      </w:r>
      <w:r>
        <w:fldChar w:fldCharType="end"/>
      </w:r>
      <w:r>
        <w:rPr>
          <w:rStyle w:val="92"/>
        </w:rPr>
        <w:fldChar w:fldCharType="end"/>
      </w:r>
    </w:p>
    <w:p w14:paraId="4245639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"_Toc46321972"</w:instrText>
      </w:r>
      <w:r>
        <w:rPr>
          <w:rStyle w:val="92"/>
        </w:rPr>
        <w:instrText xml:space="preserve"> </w:instrText>
      </w:r>
      <w:r>
        <w:rPr>
          <w:rStyle w:val="92"/>
        </w:rPr>
        <w:fldChar w:fldCharType="separate"/>
      </w:r>
      <w:r>
        <w:rPr>
          <w:rStyle w:val="92"/>
        </w:rPr>
        <w:t xml:space="preserve">9  </w:t>
      </w:r>
      <w:r>
        <w:rPr>
          <w:rStyle w:val="92"/>
          <w:rFonts w:hint="eastAsia"/>
        </w:rPr>
        <w:t>勘察设计责任与保险</w:t>
      </w:r>
      <w:r>
        <w:tab/>
      </w:r>
      <w:r>
        <w:fldChar w:fldCharType="begin"/>
      </w:r>
      <w:r>
        <w:instrText xml:space="preserve"> PAGEREF _Toc46321972 \h </w:instrText>
      </w:r>
      <w:r>
        <w:fldChar w:fldCharType="separate"/>
      </w:r>
      <w:r>
        <w:t>67</w:t>
      </w:r>
      <w:r>
        <w:fldChar w:fldCharType="end"/>
      </w:r>
      <w:r>
        <w:rPr>
          <w:rStyle w:val="92"/>
        </w:rPr>
        <w:fldChar w:fldCharType="end"/>
      </w:r>
    </w:p>
    <w:p w14:paraId="5645470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"_Toc46321973"</w:instrText>
      </w:r>
      <w:r>
        <w:rPr>
          <w:rStyle w:val="92"/>
        </w:rPr>
        <w:instrText xml:space="preserve"> </w:instrText>
      </w:r>
      <w:r>
        <w:rPr>
          <w:rStyle w:val="92"/>
        </w:rPr>
        <w:fldChar w:fldCharType="separate"/>
      </w:r>
      <w:r>
        <w:rPr>
          <w:rStyle w:val="92"/>
          <w:spacing w:val="-1"/>
        </w:rPr>
        <w:t xml:space="preserve">9.1  </w:t>
      </w:r>
      <w:r>
        <w:rPr>
          <w:rStyle w:val="92"/>
          <w:rFonts w:hint="eastAsia"/>
          <w:spacing w:val="-1"/>
        </w:rPr>
        <w:t>工作质量责任</w:t>
      </w:r>
      <w:r>
        <w:tab/>
      </w:r>
      <w:r>
        <w:fldChar w:fldCharType="begin"/>
      </w:r>
      <w:r>
        <w:instrText xml:space="preserve"> PAGEREF _Toc46321973 \h </w:instrText>
      </w:r>
      <w:r>
        <w:fldChar w:fldCharType="separate"/>
      </w:r>
      <w:r>
        <w:t>67</w:t>
      </w:r>
      <w:r>
        <w:fldChar w:fldCharType="end"/>
      </w:r>
      <w:r>
        <w:rPr>
          <w:rStyle w:val="92"/>
        </w:rPr>
        <w:fldChar w:fldCharType="end"/>
      </w:r>
    </w:p>
    <w:p w14:paraId="2B05147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"_Toc46321974"</w:instrText>
      </w:r>
      <w:r>
        <w:rPr>
          <w:rStyle w:val="92"/>
        </w:rPr>
        <w:instrText xml:space="preserve"> </w:instrText>
      </w:r>
      <w:r>
        <w:rPr>
          <w:rStyle w:val="92"/>
        </w:rPr>
        <w:fldChar w:fldCharType="separate"/>
      </w:r>
      <w:r>
        <w:rPr>
          <w:rStyle w:val="92"/>
        </w:rPr>
        <w:t xml:space="preserve">9.2  </w:t>
      </w:r>
      <w:r>
        <w:rPr>
          <w:rStyle w:val="92"/>
          <w:rFonts w:hint="eastAsia"/>
        </w:rPr>
        <w:t>勘察设计文件错误责任</w:t>
      </w:r>
      <w:r>
        <w:tab/>
      </w:r>
      <w:r>
        <w:fldChar w:fldCharType="begin"/>
      </w:r>
      <w:r>
        <w:instrText xml:space="preserve"> PAGEREF _Toc46321974 \h </w:instrText>
      </w:r>
      <w:r>
        <w:fldChar w:fldCharType="separate"/>
      </w:r>
      <w:r>
        <w:t>67</w:t>
      </w:r>
      <w:r>
        <w:fldChar w:fldCharType="end"/>
      </w:r>
      <w:r>
        <w:rPr>
          <w:rStyle w:val="92"/>
        </w:rPr>
        <w:fldChar w:fldCharType="end"/>
      </w:r>
    </w:p>
    <w:p w14:paraId="6FB78C2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"_Toc46321975"</w:instrText>
      </w:r>
      <w:r>
        <w:rPr>
          <w:rStyle w:val="92"/>
        </w:rPr>
        <w:instrText xml:space="preserve"> </w:instrText>
      </w:r>
      <w:r>
        <w:rPr>
          <w:rStyle w:val="92"/>
        </w:rPr>
        <w:fldChar w:fldCharType="separate"/>
      </w:r>
      <w:r>
        <w:rPr>
          <w:rStyle w:val="92"/>
        </w:rPr>
        <w:t xml:space="preserve">9.3  </w:t>
      </w:r>
      <w:r>
        <w:rPr>
          <w:rStyle w:val="92"/>
          <w:rFonts w:hint="eastAsia"/>
        </w:rPr>
        <w:t>勘察设计责任主体</w:t>
      </w:r>
      <w:r>
        <w:tab/>
      </w:r>
      <w:r>
        <w:fldChar w:fldCharType="begin"/>
      </w:r>
      <w:r>
        <w:instrText xml:space="preserve"> PAGEREF _Toc46321975 \h </w:instrText>
      </w:r>
      <w:r>
        <w:fldChar w:fldCharType="separate"/>
      </w:r>
      <w:r>
        <w:t>68</w:t>
      </w:r>
      <w:r>
        <w:fldChar w:fldCharType="end"/>
      </w:r>
      <w:r>
        <w:rPr>
          <w:rStyle w:val="92"/>
        </w:rPr>
        <w:fldChar w:fldCharType="end"/>
      </w:r>
    </w:p>
    <w:p w14:paraId="467FC45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"_Toc46321976"</w:instrText>
      </w:r>
      <w:r>
        <w:rPr>
          <w:rStyle w:val="92"/>
        </w:rPr>
        <w:instrText xml:space="preserve"> </w:instrText>
      </w:r>
      <w:r>
        <w:rPr>
          <w:rStyle w:val="92"/>
        </w:rPr>
        <w:fldChar w:fldCharType="separate"/>
      </w:r>
      <w:r>
        <w:rPr>
          <w:rStyle w:val="92"/>
        </w:rPr>
        <w:t xml:space="preserve">9.4  </w:t>
      </w:r>
      <w:r>
        <w:rPr>
          <w:rStyle w:val="92"/>
          <w:rFonts w:hint="eastAsia"/>
        </w:rPr>
        <w:t>勘察设计责任保险</w:t>
      </w:r>
      <w:r>
        <w:tab/>
      </w:r>
      <w:r>
        <w:fldChar w:fldCharType="begin"/>
      </w:r>
      <w:r>
        <w:instrText xml:space="preserve"> PAGEREF _Toc46321976 \h </w:instrText>
      </w:r>
      <w:r>
        <w:fldChar w:fldCharType="separate"/>
      </w:r>
      <w:r>
        <w:t>68</w:t>
      </w:r>
      <w:r>
        <w:fldChar w:fldCharType="end"/>
      </w:r>
      <w:r>
        <w:rPr>
          <w:rStyle w:val="92"/>
        </w:rPr>
        <w:fldChar w:fldCharType="end"/>
      </w:r>
    </w:p>
    <w:p w14:paraId="384A734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"_Toc46321977"</w:instrText>
      </w:r>
      <w:r>
        <w:rPr>
          <w:rStyle w:val="92"/>
        </w:rPr>
        <w:instrText xml:space="preserve"> </w:instrText>
      </w:r>
      <w:r>
        <w:rPr>
          <w:rStyle w:val="92"/>
        </w:rPr>
        <w:fldChar w:fldCharType="separate"/>
      </w:r>
      <w:r>
        <w:rPr>
          <w:rStyle w:val="92"/>
        </w:rPr>
        <w:t xml:space="preserve">10  </w:t>
      </w:r>
      <w:r>
        <w:rPr>
          <w:rStyle w:val="92"/>
          <w:rFonts w:hint="eastAsia"/>
        </w:rPr>
        <w:t>施工期间配合</w:t>
      </w:r>
      <w:r>
        <w:tab/>
      </w:r>
      <w:r>
        <w:fldChar w:fldCharType="begin"/>
      </w:r>
      <w:r>
        <w:instrText xml:space="preserve"> PAGEREF _Toc46321977 \h </w:instrText>
      </w:r>
      <w:r>
        <w:fldChar w:fldCharType="separate"/>
      </w:r>
      <w:r>
        <w:t>68</w:t>
      </w:r>
      <w:r>
        <w:fldChar w:fldCharType="end"/>
      </w:r>
      <w:r>
        <w:rPr>
          <w:rStyle w:val="92"/>
        </w:rPr>
        <w:fldChar w:fldCharType="end"/>
      </w:r>
    </w:p>
    <w:p w14:paraId="6750F34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"_Toc46321978"</w:instrText>
      </w:r>
      <w:r>
        <w:rPr>
          <w:rStyle w:val="92"/>
        </w:rPr>
        <w:instrText xml:space="preserve"> </w:instrText>
      </w:r>
      <w:r>
        <w:rPr>
          <w:rStyle w:val="92"/>
        </w:rPr>
        <w:fldChar w:fldCharType="separate"/>
      </w:r>
      <w:r>
        <w:rPr>
          <w:rStyle w:val="92"/>
        </w:rPr>
        <w:t xml:space="preserve">11  </w:t>
      </w:r>
      <w:r>
        <w:rPr>
          <w:rStyle w:val="92"/>
          <w:rFonts w:hint="eastAsia"/>
        </w:rPr>
        <w:t>合同变更</w:t>
      </w:r>
      <w:r>
        <w:tab/>
      </w:r>
      <w:r>
        <w:fldChar w:fldCharType="begin"/>
      </w:r>
      <w:r>
        <w:instrText xml:space="preserve"> PAGEREF _Toc46321978 \h </w:instrText>
      </w:r>
      <w:r>
        <w:fldChar w:fldCharType="separate"/>
      </w:r>
      <w:r>
        <w:t>69</w:t>
      </w:r>
      <w:r>
        <w:fldChar w:fldCharType="end"/>
      </w:r>
      <w:r>
        <w:rPr>
          <w:rStyle w:val="92"/>
        </w:rPr>
        <w:fldChar w:fldCharType="end"/>
      </w:r>
    </w:p>
    <w:p w14:paraId="4C382EF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"_Toc46321979"</w:instrText>
      </w:r>
      <w:r>
        <w:rPr>
          <w:rStyle w:val="92"/>
        </w:rPr>
        <w:instrText xml:space="preserve"> </w:instrText>
      </w:r>
      <w:r>
        <w:rPr>
          <w:rStyle w:val="92"/>
        </w:rPr>
        <w:fldChar w:fldCharType="separate"/>
      </w:r>
      <w:r>
        <w:rPr>
          <w:rStyle w:val="92"/>
        </w:rPr>
        <w:t xml:space="preserve">11.1  </w:t>
      </w:r>
      <w:r>
        <w:rPr>
          <w:rStyle w:val="92"/>
          <w:rFonts w:hint="eastAsia"/>
        </w:rPr>
        <w:t>变更情形</w:t>
      </w:r>
      <w:r>
        <w:tab/>
      </w:r>
      <w:r>
        <w:fldChar w:fldCharType="begin"/>
      </w:r>
      <w:r>
        <w:instrText xml:space="preserve"> PAGEREF _Toc46321979 \h </w:instrText>
      </w:r>
      <w:r>
        <w:fldChar w:fldCharType="separate"/>
      </w:r>
      <w:r>
        <w:t>69</w:t>
      </w:r>
      <w:r>
        <w:fldChar w:fldCharType="end"/>
      </w:r>
      <w:r>
        <w:rPr>
          <w:rStyle w:val="92"/>
        </w:rPr>
        <w:fldChar w:fldCharType="end"/>
      </w:r>
    </w:p>
    <w:p w14:paraId="6A2A6FF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"_Toc46321980"</w:instrText>
      </w:r>
      <w:r>
        <w:rPr>
          <w:rStyle w:val="92"/>
        </w:rPr>
        <w:instrText xml:space="preserve"> </w:instrText>
      </w:r>
      <w:r>
        <w:rPr>
          <w:rStyle w:val="92"/>
        </w:rPr>
        <w:fldChar w:fldCharType="separate"/>
      </w:r>
      <w:r>
        <w:rPr>
          <w:rStyle w:val="92"/>
        </w:rPr>
        <w:t xml:space="preserve">11.2  </w:t>
      </w:r>
      <w:r>
        <w:rPr>
          <w:rStyle w:val="92"/>
          <w:rFonts w:hint="eastAsia"/>
        </w:rPr>
        <w:t>合理化建议</w:t>
      </w:r>
      <w:r>
        <w:tab/>
      </w:r>
      <w:r>
        <w:fldChar w:fldCharType="begin"/>
      </w:r>
      <w:r>
        <w:instrText xml:space="preserve"> PAGEREF _Toc46321980 \h </w:instrText>
      </w:r>
      <w:r>
        <w:fldChar w:fldCharType="separate"/>
      </w:r>
      <w:r>
        <w:t>69</w:t>
      </w:r>
      <w:r>
        <w:fldChar w:fldCharType="end"/>
      </w:r>
      <w:r>
        <w:rPr>
          <w:rStyle w:val="92"/>
        </w:rPr>
        <w:fldChar w:fldCharType="end"/>
      </w:r>
    </w:p>
    <w:p w14:paraId="247AB06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"_Toc46321981"</w:instrText>
      </w:r>
      <w:r>
        <w:rPr>
          <w:rStyle w:val="92"/>
        </w:rPr>
        <w:instrText xml:space="preserve"> </w:instrText>
      </w:r>
      <w:r>
        <w:rPr>
          <w:rStyle w:val="92"/>
        </w:rPr>
        <w:fldChar w:fldCharType="separate"/>
      </w:r>
      <w:r>
        <w:rPr>
          <w:rStyle w:val="92"/>
        </w:rPr>
        <w:t xml:space="preserve">12  </w:t>
      </w:r>
      <w:r>
        <w:rPr>
          <w:rStyle w:val="92"/>
          <w:rFonts w:hint="eastAsia"/>
        </w:rPr>
        <w:t>合同价格与支付</w:t>
      </w:r>
      <w:r>
        <w:tab/>
      </w:r>
      <w:r>
        <w:fldChar w:fldCharType="begin"/>
      </w:r>
      <w:r>
        <w:instrText xml:space="preserve"> PAGEREF _Toc46321981 \h </w:instrText>
      </w:r>
      <w:r>
        <w:fldChar w:fldCharType="separate"/>
      </w:r>
      <w:r>
        <w:t>70</w:t>
      </w:r>
      <w:r>
        <w:fldChar w:fldCharType="end"/>
      </w:r>
      <w:r>
        <w:rPr>
          <w:rStyle w:val="92"/>
        </w:rPr>
        <w:fldChar w:fldCharType="end"/>
      </w:r>
    </w:p>
    <w:p w14:paraId="04705D9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"_Toc46321982"</w:instrText>
      </w:r>
      <w:r>
        <w:rPr>
          <w:rStyle w:val="92"/>
        </w:rPr>
        <w:instrText xml:space="preserve"> </w:instrText>
      </w:r>
      <w:r>
        <w:rPr>
          <w:rStyle w:val="92"/>
        </w:rPr>
        <w:fldChar w:fldCharType="separate"/>
      </w:r>
      <w:r>
        <w:rPr>
          <w:rStyle w:val="92"/>
        </w:rPr>
        <w:t xml:space="preserve">12.1  </w:t>
      </w:r>
      <w:r>
        <w:rPr>
          <w:rStyle w:val="92"/>
          <w:rFonts w:hint="eastAsia"/>
        </w:rPr>
        <w:t>合同价格</w:t>
      </w:r>
      <w:r>
        <w:tab/>
      </w:r>
      <w:r>
        <w:fldChar w:fldCharType="begin"/>
      </w:r>
      <w:r>
        <w:instrText xml:space="preserve"> PAGEREF _Toc46321982 \h </w:instrText>
      </w:r>
      <w:r>
        <w:fldChar w:fldCharType="separate"/>
      </w:r>
      <w:r>
        <w:t>70</w:t>
      </w:r>
      <w:r>
        <w:fldChar w:fldCharType="end"/>
      </w:r>
      <w:r>
        <w:rPr>
          <w:rStyle w:val="92"/>
        </w:rPr>
        <w:fldChar w:fldCharType="end"/>
      </w:r>
    </w:p>
    <w:p w14:paraId="234FC65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"_Toc46321983"</w:instrText>
      </w:r>
      <w:r>
        <w:rPr>
          <w:rStyle w:val="92"/>
        </w:rPr>
        <w:instrText xml:space="preserve"> </w:instrText>
      </w:r>
      <w:r>
        <w:rPr>
          <w:rStyle w:val="92"/>
        </w:rPr>
        <w:fldChar w:fldCharType="separate"/>
      </w:r>
      <w:r>
        <w:rPr>
          <w:rStyle w:val="92"/>
        </w:rPr>
        <w:t xml:space="preserve">12.2  </w:t>
      </w:r>
      <w:r>
        <w:rPr>
          <w:rStyle w:val="92"/>
          <w:rFonts w:hint="eastAsia"/>
        </w:rPr>
        <w:t>定金或预付款</w:t>
      </w:r>
      <w:r>
        <w:tab/>
      </w:r>
      <w:r>
        <w:fldChar w:fldCharType="begin"/>
      </w:r>
      <w:r>
        <w:instrText xml:space="preserve"> PAGEREF _Toc46321983 \h </w:instrText>
      </w:r>
      <w:r>
        <w:fldChar w:fldCharType="separate"/>
      </w:r>
      <w:r>
        <w:t>70</w:t>
      </w:r>
      <w:r>
        <w:fldChar w:fldCharType="end"/>
      </w:r>
      <w:r>
        <w:rPr>
          <w:rStyle w:val="92"/>
        </w:rPr>
        <w:fldChar w:fldCharType="end"/>
      </w:r>
    </w:p>
    <w:p w14:paraId="22F6CA2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"_Toc46321984"</w:instrText>
      </w:r>
      <w:r>
        <w:rPr>
          <w:rStyle w:val="92"/>
        </w:rPr>
        <w:instrText xml:space="preserve"> </w:instrText>
      </w:r>
      <w:r>
        <w:rPr>
          <w:rStyle w:val="92"/>
        </w:rPr>
        <w:fldChar w:fldCharType="separate"/>
      </w:r>
      <w:r>
        <w:rPr>
          <w:rStyle w:val="92"/>
        </w:rPr>
        <w:t xml:space="preserve">12.3  </w:t>
      </w:r>
      <w:r>
        <w:rPr>
          <w:rStyle w:val="92"/>
          <w:rFonts w:hint="eastAsia"/>
        </w:rPr>
        <w:t>中期支付</w:t>
      </w:r>
      <w:r>
        <w:tab/>
      </w:r>
      <w:r>
        <w:fldChar w:fldCharType="begin"/>
      </w:r>
      <w:r>
        <w:instrText xml:space="preserve"> PAGEREF _Toc46321984 \h </w:instrText>
      </w:r>
      <w:r>
        <w:fldChar w:fldCharType="separate"/>
      </w:r>
      <w:r>
        <w:t>70</w:t>
      </w:r>
      <w:r>
        <w:fldChar w:fldCharType="end"/>
      </w:r>
      <w:r>
        <w:rPr>
          <w:rStyle w:val="92"/>
        </w:rPr>
        <w:fldChar w:fldCharType="end"/>
      </w:r>
    </w:p>
    <w:p w14:paraId="1C31243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"_Toc46321985"</w:instrText>
      </w:r>
      <w:r>
        <w:rPr>
          <w:rStyle w:val="92"/>
        </w:rPr>
        <w:instrText xml:space="preserve"> </w:instrText>
      </w:r>
      <w:r>
        <w:rPr>
          <w:rStyle w:val="92"/>
        </w:rPr>
        <w:fldChar w:fldCharType="separate"/>
      </w:r>
      <w:r>
        <w:rPr>
          <w:rStyle w:val="92"/>
        </w:rPr>
        <w:t xml:space="preserve">12.4  </w:t>
      </w:r>
      <w:r>
        <w:rPr>
          <w:rStyle w:val="92"/>
          <w:rFonts w:hint="eastAsia"/>
        </w:rPr>
        <w:t>费用结算</w:t>
      </w:r>
      <w:r>
        <w:tab/>
      </w:r>
      <w:r>
        <w:fldChar w:fldCharType="begin"/>
      </w:r>
      <w:r>
        <w:instrText xml:space="preserve"> PAGEREF _Toc46321985 \h </w:instrText>
      </w:r>
      <w:r>
        <w:fldChar w:fldCharType="separate"/>
      </w:r>
      <w:r>
        <w:t>71</w:t>
      </w:r>
      <w:r>
        <w:fldChar w:fldCharType="end"/>
      </w:r>
      <w:r>
        <w:rPr>
          <w:rStyle w:val="92"/>
        </w:rPr>
        <w:fldChar w:fldCharType="end"/>
      </w:r>
    </w:p>
    <w:p w14:paraId="2638A96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"_Toc46321986"</w:instrText>
      </w:r>
      <w:r>
        <w:rPr>
          <w:rStyle w:val="92"/>
        </w:rPr>
        <w:instrText xml:space="preserve"> </w:instrText>
      </w:r>
      <w:r>
        <w:rPr>
          <w:rStyle w:val="92"/>
        </w:rPr>
        <w:fldChar w:fldCharType="separate"/>
      </w:r>
      <w:r>
        <w:rPr>
          <w:rStyle w:val="92"/>
        </w:rPr>
        <w:t xml:space="preserve">13  </w:t>
      </w:r>
      <w:r>
        <w:rPr>
          <w:rStyle w:val="92"/>
          <w:rFonts w:hint="eastAsia"/>
        </w:rPr>
        <w:t>不可抗力</w:t>
      </w:r>
      <w:r>
        <w:tab/>
      </w:r>
      <w:r>
        <w:fldChar w:fldCharType="begin"/>
      </w:r>
      <w:r>
        <w:instrText xml:space="preserve"> PAGEREF _Toc46321986 \h </w:instrText>
      </w:r>
      <w:r>
        <w:fldChar w:fldCharType="separate"/>
      </w:r>
      <w:r>
        <w:t>71</w:t>
      </w:r>
      <w:r>
        <w:fldChar w:fldCharType="end"/>
      </w:r>
      <w:r>
        <w:rPr>
          <w:rStyle w:val="92"/>
        </w:rPr>
        <w:fldChar w:fldCharType="end"/>
      </w:r>
    </w:p>
    <w:p w14:paraId="4ED1962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"_Toc46321987"</w:instrText>
      </w:r>
      <w:r>
        <w:rPr>
          <w:rStyle w:val="92"/>
        </w:rPr>
        <w:instrText xml:space="preserve"> </w:instrText>
      </w:r>
      <w:r>
        <w:rPr>
          <w:rStyle w:val="92"/>
        </w:rPr>
        <w:fldChar w:fldCharType="separate"/>
      </w:r>
      <w:r>
        <w:rPr>
          <w:rStyle w:val="92"/>
          <w:spacing w:val="-1"/>
        </w:rPr>
        <w:t xml:space="preserve">13.1  </w:t>
      </w:r>
      <w:r>
        <w:rPr>
          <w:rStyle w:val="92"/>
          <w:rFonts w:hint="eastAsia"/>
          <w:spacing w:val="-1"/>
        </w:rPr>
        <w:t>不可抗力的确认</w:t>
      </w:r>
      <w:r>
        <w:tab/>
      </w:r>
      <w:r>
        <w:fldChar w:fldCharType="begin"/>
      </w:r>
      <w:r>
        <w:instrText xml:space="preserve"> PAGEREF _Toc46321987 \h </w:instrText>
      </w:r>
      <w:r>
        <w:fldChar w:fldCharType="separate"/>
      </w:r>
      <w:r>
        <w:t>71</w:t>
      </w:r>
      <w:r>
        <w:fldChar w:fldCharType="end"/>
      </w:r>
      <w:r>
        <w:rPr>
          <w:rStyle w:val="92"/>
        </w:rPr>
        <w:fldChar w:fldCharType="end"/>
      </w:r>
    </w:p>
    <w:p w14:paraId="3DE2A20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"_Toc46321988"</w:instrText>
      </w:r>
      <w:r>
        <w:rPr>
          <w:rStyle w:val="92"/>
        </w:rPr>
        <w:instrText xml:space="preserve"> </w:instrText>
      </w:r>
      <w:r>
        <w:rPr>
          <w:rStyle w:val="92"/>
        </w:rPr>
        <w:fldChar w:fldCharType="separate"/>
      </w:r>
      <w:r>
        <w:rPr>
          <w:rStyle w:val="92"/>
        </w:rPr>
        <w:t xml:space="preserve">13.2  </w:t>
      </w:r>
      <w:r>
        <w:rPr>
          <w:rStyle w:val="92"/>
          <w:rFonts w:hint="eastAsia"/>
        </w:rPr>
        <w:t>不可抗力的通知</w:t>
      </w:r>
      <w:r>
        <w:tab/>
      </w:r>
      <w:r>
        <w:fldChar w:fldCharType="begin"/>
      </w:r>
      <w:r>
        <w:instrText xml:space="preserve"> PAGEREF _Toc46321988 \h </w:instrText>
      </w:r>
      <w:r>
        <w:fldChar w:fldCharType="separate"/>
      </w:r>
      <w:r>
        <w:t>71</w:t>
      </w:r>
      <w:r>
        <w:fldChar w:fldCharType="end"/>
      </w:r>
      <w:r>
        <w:rPr>
          <w:rStyle w:val="92"/>
        </w:rPr>
        <w:fldChar w:fldCharType="end"/>
      </w:r>
    </w:p>
    <w:p w14:paraId="5706A0F7">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"_Toc46321989"</w:instrText>
      </w:r>
      <w:r>
        <w:rPr>
          <w:rStyle w:val="92"/>
        </w:rPr>
        <w:instrText xml:space="preserve"> </w:instrText>
      </w:r>
      <w:r>
        <w:rPr>
          <w:rStyle w:val="92"/>
        </w:rPr>
        <w:fldChar w:fldCharType="separate"/>
      </w:r>
      <w:r>
        <w:rPr>
          <w:rStyle w:val="92"/>
        </w:rPr>
        <w:t xml:space="preserve">13.3  </w:t>
      </w:r>
      <w:r>
        <w:rPr>
          <w:rStyle w:val="92"/>
          <w:rFonts w:hint="eastAsia"/>
        </w:rPr>
        <w:t>不可抗力后果及其处理</w:t>
      </w:r>
      <w:r>
        <w:tab/>
      </w:r>
      <w:r>
        <w:fldChar w:fldCharType="begin"/>
      </w:r>
      <w:r>
        <w:instrText xml:space="preserve"> PAGEREF _Toc46321989 \h </w:instrText>
      </w:r>
      <w:r>
        <w:fldChar w:fldCharType="separate"/>
      </w:r>
      <w:r>
        <w:t>72</w:t>
      </w:r>
      <w:r>
        <w:fldChar w:fldCharType="end"/>
      </w:r>
      <w:r>
        <w:rPr>
          <w:rStyle w:val="92"/>
        </w:rPr>
        <w:fldChar w:fldCharType="end"/>
      </w:r>
    </w:p>
    <w:p w14:paraId="47E6A27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"_Toc46321990"</w:instrText>
      </w:r>
      <w:r>
        <w:rPr>
          <w:rStyle w:val="92"/>
        </w:rPr>
        <w:instrText xml:space="preserve"> </w:instrText>
      </w:r>
      <w:r>
        <w:rPr>
          <w:rStyle w:val="92"/>
        </w:rPr>
        <w:fldChar w:fldCharType="separate"/>
      </w:r>
      <w:r>
        <w:rPr>
          <w:rStyle w:val="92"/>
        </w:rPr>
        <w:t xml:space="preserve">14  </w:t>
      </w:r>
      <w:r>
        <w:rPr>
          <w:rStyle w:val="92"/>
          <w:rFonts w:hint="eastAsia"/>
        </w:rPr>
        <w:t>违约</w:t>
      </w:r>
      <w:r>
        <w:tab/>
      </w:r>
      <w:r>
        <w:fldChar w:fldCharType="begin"/>
      </w:r>
      <w:r>
        <w:instrText xml:space="preserve"> PAGEREF _Toc46321990 \h </w:instrText>
      </w:r>
      <w:r>
        <w:fldChar w:fldCharType="separate"/>
      </w:r>
      <w:r>
        <w:t>72</w:t>
      </w:r>
      <w:r>
        <w:fldChar w:fldCharType="end"/>
      </w:r>
      <w:r>
        <w:rPr>
          <w:rStyle w:val="92"/>
        </w:rPr>
        <w:fldChar w:fldCharType="end"/>
      </w:r>
    </w:p>
    <w:p w14:paraId="3A275C0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"_Toc46321991"</w:instrText>
      </w:r>
      <w:r>
        <w:rPr>
          <w:rStyle w:val="92"/>
        </w:rPr>
        <w:instrText xml:space="preserve"> </w:instrText>
      </w:r>
      <w:r>
        <w:rPr>
          <w:rStyle w:val="92"/>
        </w:rPr>
        <w:fldChar w:fldCharType="separate"/>
      </w:r>
      <w:r>
        <w:rPr>
          <w:rStyle w:val="92"/>
        </w:rPr>
        <w:t xml:space="preserve">14.1  </w:t>
      </w:r>
      <w:r>
        <w:rPr>
          <w:rStyle w:val="92"/>
          <w:rFonts w:hint="eastAsia"/>
        </w:rPr>
        <w:t>勘察设计人违约</w:t>
      </w:r>
      <w:r>
        <w:tab/>
      </w:r>
      <w:r>
        <w:fldChar w:fldCharType="begin"/>
      </w:r>
      <w:r>
        <w:instrText xml:space="preserve"> PAGEREF _Toc46321991 \h </w:instrText>
      </w:r>
      <w:r>
        <w:fldChar w:fldCharType="separate"/>
      </w:r>
      <w:r>
        <w:t>72</w:t>
      </w:r>
      <w:r>
        <w:fldChar w:fldCharType="end"/>
      </w:r>
      <w:r>
        <w:rPr>
          <w:rStyle w:val="92"/>
        </w:rPr>
        <w:fldChar w:fldCharType="end"/>
      </w:r>
    </w:p>
    <w:p w14:paraId="6EA50E8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"_Toc46321992"</w:instrText>
      </w:r>
      <w:r>
        <w:rPr>
          <w:rStyle w:val="92"/>
        </w:rPr>
        <w:instrText xml:space="preserve"> </w:instrText>
      </w:r>
      <w:r>
        <w:rPr>
          <w:rStyle w:val="92"/>
        </w:rPr>
        <w:fldChar w:fldCharType="separate"/>
      </w:r>
      <w:r>
        <w:rPr>
          <w:rStyle w:val="92"/>
        </w:rPr>
        <w:t xml:space="preserve">14.2  </w:t>
      </w:r>
      <w:r>
        <w:rPr>
          <w:rStyle w:val="92"/>
          <w:rFonts w:hint="eastAsia"/>
        </w:rPr>
        <w:t>发包人违约</w:t>
      </w:r>
      <w:r>
        <w:tab/>
      </w:r>
      <w:r>
        <w:fldChar w:fldCharType="begin"/>
      </w:r>
      <w:r>
        <w:instrText xml:space="preserve"> PAGEREF _Toc46321992 \h </w:instrText>
      </w:r>
      <w:r>
        <w:fldChar w:fldCharType="separate"/>
      </w:r>
      <w:r>
        <w:t>72</w:t>
      </w:r>
      <w:r>
        <w:fldChar w:fldCharType="end"/>
      </w:r>
      <w:r>
        <w:rPr>
          <w:rStyle w:val="92"/>
        </w:rPr>
        <w:fldChar w:fldCharType="end"/>
      </w:r>
    </w:p>
    <w:p w14:paraId="59C1B13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"_Toc46321993"</w:instrText>
      </w:r>
      <w:r>
        <w:rPr>
          <w:rStyle w:val="92"/>
        </w:rPr>
        <w:instrText xml:space="preserve"> </w:instrText>
      </w:r>
      <w:r>
        <w:rPr>
          <w:rStyle w:val="92"/>
        </w:rPr>
        <w:fldChar w:fldCharType="separate"/>
      </w:r>
      <w:r>
        <w:rPr>
          <w:rStyle w:val="92"/>
        </w:rPr>
        <w:t xml:space="preserve">14.3  </w:t>
      </w:r>
      <w:r>
        <w:rPr>
          <w:rStyle w:val="92"/>
          <w:rFonts w:hint="eastAsia"/>
        </w:rPr>
        <w:t>第三人造成的违约</w:t>
      </w:r>
      <w:r>
        <w:tab/>
      </w:r>
      <w:r>
        <w:fldChar w:fldCharType="begin"/>
      </w:r>
      <w:r>
        <w:instrText xml:space="preserve"> PAGEREF _Toc46321993 \h </w:instrText>
      </w:r>
      <w:r>
        <w:fldChar w:fldCharType="separate"/>
      </w:r>
      <w:r>
        <w:t>73</w:t>
      </w:r>
      <w:r>
        <w:fldChar w:fldCharType="end"/>
      </w:r>
      <w:r>
        <w:rPr>
          <w:rStyle w:val="92"/>
        </w:rPr>
        <w:fldChar w:fldCharType="end"/>
      </w:r>
    </w:p>
    <w:p w14:paraId="1D5C126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"_Toc46321994"</w:instrText>
      </w:r>
      <w:r>
        <w:rPr>
          <w:rStyle w:val="92"/>
        </w:rPr>
        <w:instrText xml:space="preserve"> </w:instrText>
      </w:r>
      <w:r>
        <w:rPr>
          <w:rStyle w:val="92"/>
        </w:rPr>
        <w:fldChar w:fldCharType="separate"/>
      </w:r>
      <w:r>
        <w:rPr>
          <w:rStyle w:val="92"/>
        </w:rPr>
        <w:t xml:space="preserve">15  </w:t>
      </w:r>
      <w:r>
        <w:rPr>
          <w:rStyle w:val="92"/>
          <w:rFonts w:hint="eastAsia"/>
        </w:rPr>
        <w:t>争议的解决</w:t>
      </w:r>
      <w:r>
        <w:tab/>
      </w:r>
      <w:r>
        <w:fldChar w:fldCharType="begin"/>
      </w:r>
      <w:r>
        <w:instrText xml:space="preserve"> PAGEREF _Toc46321994 \h </w:instrText>
      </w:r>
      <w:r>
        <w:fldChar w:fldCharType="separate"/>
      </w:r>
      <w:r>
        <w:t>73</w:t>
      </w:r>
      <w:r>
        <w:fldChar w:fldCharType="end"/>
      </w:r>
      <w:r>
        <w:rPr>
          <w:rStyle w:val="92"/>
        </w:rPr>
        <w:fldChar w:fldCharType="end"/>
      </w:r>
    </w:p>
    <w:p w14:paraId="1DF2C2F3">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"_Toc46321995"</w:instrText>
      </w:r>
      <w:r>
        <w:rPr>
          <w:rStyle w:val="92"/>
        </w:rPr>
        <w:instrText xml:space="preserve"> </w:instrText>
      </w:r>
      <w:r>
        <w:rPr>
          <w:rStyle w:val="92"/>
        </w:rPr>
        <w:fldChar w:fldCharType="separate"/>
      </w:r>
      <w:r>
        <w:rPr>
          <w:rStyle w:val="92"/>
          <w:rFonts w:hint="eastAsia"/>
        </w:rPr>
        <w:t>第二节</w:t>
      </w:r>
      <w:r>
        <w:rPr>
          <w:rStyle w:val="92"/>
        </w:rPr>
        <w:t xml:space="preserve">  </w:t>
      </w:r>
      <w:r>
        <w:rPr>
          <w:rStyle w:val="92"/>
          <w:rFonts w:hint="eastAsia"/>
        </w:rPr>
        <w:t>专用合同条款</w:t>
      </w:r>
      <w:r>
        <w:tab/>
      </w:r>
      <w:r>
        <w:fldChar w:fldCharType="begin"/>
      </w:r>
      <w:r>
        <w:instrText xml:space="preserve"> PAGEREF _Toc46321995 \h </w:instrText>
      </w:r>
      <w:r>
        <w:fldChar w:fldCharType="separate"/>
      </w:r>
      <w:r>
        <w:t>74</w:t>
      </w:r>
      <w:r>
        <w:fldChar w:fldCharType="end"/>
      </w:r>
      <w:r>
        <w:rPr>
          <w:rStyle w:val="92"/>
        </w:rPr>
        <w:fldChar w:fldCharType="end"/>
      </w:r>
    </w:p>
    <w:p w14:paraId="1FC104A8">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"_Toc46321996"</w:instrText>
      </w:r>
      <w:r>
        <w:rPr>
          <w:rStyle w:val="92"/>
        </w:rPr>
        <w:instrText xml:space="preserve"> </w:instrText>
      </w:r>
      <w:r>
        <w:rPr>
          <w:rStyle w:val="92"/>
        </w:rPr>
        <w:fldChar w:fldCharType="separate"/>
      </w:r>
      <w:r>
        <w:rPr>
          <w:rStyle w:val="92"/>
        </w:rPr>
        <w:t xml:space="preserve">1.  </w:t>
      </w:r>
      <w:r>
        <w:rPr>
          <w:rStyle w:val="92"/>
          <w:rFonts w:hint="eastAsia"/>
        </w:rPr>
        <w:t>一般约定</w:t>
      </w:r>
      <w:r>
        <w:tab/>
      </w:r>
      <w:r>
        <w:fldChar w:fldCharType="begin"/>
      </w:r>
      <w:r>
        <w:instrText xml:space="preserve"> PAGEREF _Toc46321996 \h </w:instrText>
      </w:r>
      <w:r>
        <w:fldChar w:fldCharType="separate"/>
      </w:r>
      <w:r>
        <w:t>74</w:t>
      </w:r>
      <w:r>
        <w:fldChar w:fldCharType="end"/>
      </w:r>
      <w:r>
        <w:rPr>
          <w:rStyle w:val="92"/>
        </w:rPr>
        <w:fldChar w:fldCharType="end"/>
      </w:r>
    </w:p>
    <w:p w14:paraId="7690A67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"_Toc46321997"</w:instrText>
      </w:r>
      <w:r>
        <w:rPr>
          <w:rStyle w:val="92"/>
        </w:rPr>
        <w:instrText xml:space="preserve"> </w:instrText>
      </w:r>
      <w:r>
        <w:rPr>
          <w:rStyle w:val="92"/>
        </w:rPr>
        <w:fldChar w:fldCharType="separate"/>
      </w:r>
      <w:r>
        <w:rPr>
          <w:rStyle w:val="92"/>
        </w:rPr>
        <w:t xml:space="preserve">2.  </w:t>
      </w:r>
      <w:r>
        <w:rPr>
          <w:rStyle w:val="92"/>
          <w:rFonts w:hint="eastAsia"/>
        </w:rPr>
        <w:t>适用法律</w:t>
      </w:r>
      <w:r>
        <w:tab/>
      </w:r>
      <w:r>
        <w:fldChar w:fldCharType="begin"/>
      </w:r>
      <w:r>
        <w:instrText xml:space="preserve"> PAGEREF _Toc46321997 \h </w:instrText>
      </w:r>
      <w:r>
        <w:fldChar w:fldCharType="separate"/>
      </w:r>
      <w:r>
        <w:t>74</w:t>
      </w:r>
      <w:r>
        <w:fldChar w:fldCharType="end"/>
      </w:r>
      <w:r>
        <w:rPr>
          <w:rStyle w:val="92"/>
        </w:rPr>
        <w:fldChar w:fldCharType="end"/>
      </w:r>
    </w:p>
    <w:p w14:paraId="12D6771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"_Toc46321998"</w:instrText>
      </w:r>
      <w:r>
        <w:rPr>
          <w:rStyle w:val="92"/>
        </w:rPr>
        <w:instrText xml:space="preserve"> </w:instrText>
      </w:r>
      <w:r>
        <w:rPr>
          <w:rStyle w:val="92"/>
        </w:rPr>
        <w:fldChar w:fldCharType="separate"/>
      </w:r>
      <w:r>
        <w:rPr>
          <w:rStyle w:val="92"/>
        </w:rPr>
        <w:t xml:space="preserve">3.  </w:t>
      </w:r>
      <w:r>
        <w:rPr>
          <w:rStyle w:val="92"/>
          <w:rFonts w:hint="eastAsia"/>
        </w:rPr>
        <w:t>发包人管理</w:t>
      </w:r>
      <w:r>
        <w:tab/>
      </w:r>
      <w:r>
        <w:fldChar w:fldCharType="begin"/>
      </w:r>
      <w:r>
        <w:instrText xml:space="preserve"> PAGEREF _Toc46321998 \h </w:instrText>
      </w:r>
      <w:r>
        <w:fldChar w:fldCharType="separate"/>
      </w:r>
      <w:r>
        <w:t>74</w:t>
      </w:r>
      <w:r>
        <w:fldChar w:fldCharType="end"/>
      </w:r>
      <w:r>
        <w:rPr>
          <w:rStyle w:val="92"/>
        </w:rPr>
        <w:fldChar w:fldCharType="end"/>
      </w:r>
    </w:p>
    <w:p w14:paraId="7232826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"_Toc46321999"</w:instrText>
      </w:r>
      <w:r>
        <w:rPr>
          <w:rStyle w:val="92"/>
        </w:rPr>
        <w:instrText xml:space="preserve"> </w:instrText>
      </w:r>
      <w:r>
        <w:rPr>
          <w:rStyle w:val="92"/>
        </w:rPr>
        <w:fldChar w:fldCharType="separate"/>
      </w:r>
      <w:r>
        <w:rPr>
          <w:rStyle w:val="92"/>
        </w:rPr>
        <w:t xml:space="preserve">4.  </w:t>
      </w:r>
      <w:r>
        <w:rPr>
          <w:rStyle w:val="92"/>
          <w:rFonts w:hint="eastAsia"/>
        </w:rPr>
        <w:t>勘察设计人义务</w:t>
      </w:r>
      <w:r>
        <w:tab/>
      </w:r>
      <w:r>
        <w:fldChar w:fldCharType="begin"/>
      </w:r>
      <w:r>
        <w:instrText xml:space="preserve"> PAGEREF _Toc46321999 \h </w:instrText>
      </w:r>
      <w:r>
        <w:fldChar w:fldCharType="separate"/>
      </w:r>
      <w:r>
        <w:t>74</w:t>
      </w:r>
      <w:r>
        <w:fldChar w:fldCharType="end"/>
      </w:r>
      <w:r>
        <w:rPr>
          <w:rStyle w:val="92"/>
        </w:rPr>
        <w:fldChar w:fldCharType="end"/>
      </w:r>
    </w:p>
    <w:p w14:paraId="5CBE9505">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"_Toc46322000"</w:instrText>
      </w:r>
      <w:r>
        <w:rPr>
          <w:rStyle w:val="92"/>
        </w:rPr>
        <w:instrText xml:space="preserve"> </w:instrText>
      </w:r>
      <w:r>
        <w:rPr>
          <w:rStyle w:val="92"/>
        </w:rPr>
        <w:fldChar w:fldCharType="separate"/>
      </w:r>
      <w:r>
        <w:rPr>
          <w:rStyle w:val="92"/>
        </w:rPr>
        <w:t xml:space="preserve">5.  </w:t>
      </w:r>
      <w:r>
        <w:rPr>
          <w:rStyle w:val="92"/>
          <w:rFonts w:hint="eastAsia"/>
        </w:rPr>
        <w:t>勘察设计要求</w:t>
      </w:r>
      <w:r>
        <w:tab/>
      </w:r>
      <w:r>
        <w:fldChar w:fldCharType="begin"/>
      </w:r>
      <w:r>
        <w:instrText xml:space="preserve"> PAGEREF _Toc46322000 \h </w:instrText>
      </w:r>
      <w:r>
        <w:fldChar w:fldCharType="separate"/>
      </w:r>
      <w:r>
        <w:t>74</w:t>
      </w:r>
      <w:r>
        <w:fldChar w:fldCharType="end"/>
      </w:r>
      <w:r>
        <w:rPr>
          <w:rStyle w:val="92"/>
        </w:rPr>
        <w:fldChar w:fldCharType="end"/>
      </w:r>
    </w:p>
    <w:p w14:paraId="5F4B855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"_Toc46322001"</w:instrText>
      </w:r>
      <w:r>
        <w:rPr>
          <w:rStyle w:val="92"/>
        </w:rPr>
        <w:instrText xml:space="preserve"> </w:instrText>
      </w:r>
      <w:r>
        <w:rPr>
          <w:rStyle w:val="92"/>
        </w:rPr>
        <w:fldChar w:fldCharType="separate"/>
      </w:r>
      <w:r>
        <w:rPr>
          <w:rStyle w:val="92"/>
        </w:rPr>
        <w:t xml:space="preserve">6.  </w:t>
      </w:r>
      <w:r>
        <w:rPr>
          <w:rStyle w:val="92"/>
          <w:rFonts w:hint="eastAsia"/>
        </w:rPr>
        <w:t>开始勘察设计和完成勘察设计</w:t>
      </w:r>
      <w:r>
        <w:tab/>
      </w:r>
      <w:r>
        <w:fldChar w:fldCharType="begin"/>
      </w:r>
      <w:r>
        <w:instrText xml:space="preserve"> PAGEREF _Toc46322001 \h </w:instrText>
      </w:r>
      <w:r>
        <w:fldChar w:fldCharType="separate"/>
      </w:r>
      <w:r>
        <w:t>75</w:t>
      </w:r>
      <w:r>
        <w:fldChar w:fldCharType="end"/>
      </w:r>
      <w:r>
        <w:rPr>
          <w:rStyle w:val="92"/>
        </w:rPr>
        <w:fldChar w:fldCharType="end"/>
      </w:r>
    </w:p>
    <w:p w14:paraId="5BD53C1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"_Toc46322002"</w:instrText>
      </w:r>
      <w:r>
        <w:rPr>
          <w:rStyle w:val="92"/>
        </w:rPr>
        <w:instrText xml:space="preserve"> </w:instrText>
      </w:r>
      <w:r>
        <w:rPr>
          <w:rStyle w:val="92"/>
        </w:rPr>
        <w:fldChar w:fldCharType="separate"/>
      </w:r>
      <w:r>
        <w:rPr>
          <w:rStyle w:val="92"/>
        </w:rPr>
        <w:t xml:space="preserve">8.  </w:t>
      </w:r>
      <w:r>
        <w:rPr>
          <w:rStyle w:val="92"/>
          <w:rFonts w:hint="eastAsia"/>
        </w:rPr>
        <w:t>勘察设计文件</w:t>
      </w:r>
      <w:r>
        <w:tab/>
      </w:r>
      <w:r>
        <w:fldChar w:fldCharType="begin"/>
      </w:r>
      <w:r>
        <w:instrText xml:space="preserve"> PAGEREF _Toc46322002 \h </w:instrText>
      </w:r>
      <w:r>
        <w:fldChar w:fldCharType="separate"/>
      </w:r>
      <w:r>
        <w:t>76</w:t>
      </w:r>
      <w:r>
        <w:fldChar w:fldCharType="end"/>
      </w:r>
      <w:r>
        <w:rPr>
          <w:rStyle w:val="92"/>
        </w:rPr>
        <w:fldChar w:fldCharType="end"/>
      </w:r>
    </w:p>
    <w:p w14:paraId="36ABD12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"_Toc46322003"</w:instrText>
      </w:r>
      <w:r>
        <w:rPr>
          <w:rStyle w:val="92"/>
        </w:rPr>
        <w:instrText xml:space="preserve"> </w:instrText>
      </w:r>
      <w:r>
        <w:rPr>
          <w:rStyle w:val="92"/>
        </w:rPr>
        <w:fldChar w:fldCharType="separate"/>
      </w:r>
      <w:r>
        <w:rPr>
          <w:rStyle w:val="92"/>
        </w:rPr>
        <w:t xml:space="preserve">11.  </w:t>
      </w:r>
      <w:r>
        <w:rPr>
          <w:rStyle w:val="92"/>
          <w:rFonts w:hint="eastAsia"/>
        </w:rPr>
        <w:t>合同变更</w:t>
      </w:r>
      <w:r>
        <w:tab/>
      </w:r>
      <w:r>
        <w:fldChar w:fldCharType="begin"/>
      </w:r>
      <w:r>
        <w:instrText xml:space="preserve"> PAGEREF _Toc46322003 \h </w:instrText>
      </w:r>
      <w:r>
        <w:fldChar w:fldCharType="separate"/>
      </w:r>
      <w:r>
        <w:t>76</w:t>
      </w:r>
      <w:r>
        <w:fldChar w:fldCharType="end"/>
      </w:r>
      <w:r>
        <w:rPr>
          <w:rStyle w:val="92"/>
        </w:rPr>
        <w:fldChar w:fldCharType="end"/>
      </w:r>
    </w:p>
    <w:p w14:paraId="10E233C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"_Toc46322004"</w:instrText>
      </w:r>
      <w:r>
        <w:rPr>
          <w:rStyle w:val="92"/>
        </w:rPr>
        <w:instrText xml:space="preserve"> </w:instrText>
      </w:r>
      <w:r>
        <w:rPr>
          <w:rStyle w:val="92"/>
        </w:rPr>
        <w:fldChar w:fldCharType="separate"/>
      </w:r>
      <w:r>
        <w:rPr>
          <w:rStyle w:val="92"/>
        </w:rPr>
        <w:t xml:space="preserve">12.  </w:t>
      </w:r>
      <w:r>
        <w:rPr>
          <w:rStyle w:val="92"/>
          <w:rFonts w:hint="eastAsia"/>
        </w:rPr>
        <w:t>合同价格与支付</w:t>
      </w:r>
      <w:r>
        <w:tab/>
      </w:r>
      <w:r>
        <w:fldChar w:fldCharType="begin"/>
      </w:r>
      <w:r>
        <w:instrText xml:space="preserve"> PAGEREF _Toc46322004 \h </w:instrText>
      </w:r>
      <w:r>
        <w:fldChar w:fldCharType="separate"/>
      </w:r>
      <w:r>
        <w:t>77</w:t>
      </w:r>
      <w:r>
        <w:fldChar w:fldCharType="end"/>
      </w:r>
      <w:r>
        <w:rPr>
          <w:rStyle w:val="92"/>
        </w:rPr>
        <w:fldChar w:fldCharType="end"/>
      </w:r>
    </w:p>
    <w:p w14:paraId="60492A4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"_Toc46322005"</w:instrText>
      </w:r>
      <w:r>
        <w:rPr>
          <w:rStyle w:val="92"/>
        </w:rPr>
        <w:instrText xml:space="preserve"> </w:instrText>
      </w:r>
      <w:r>
        <w:rPr>
          <w:rStyle w:val="92"/>
        </w:rPr>
        <w:fldChar w:fldCharType="separate"/>
      </w:r>
      <w:r>
        <w:rPr>
          <w:rStyle w:val="92"/>
        </w:rPr>
        <w:t xml:space="preserve">15.  </w:t>
      </w:r>
      <w:r>
        <w:rPr>
          <w:rStyle w:val="92"/>
          <w:rFonts w:hint="eastAsia"/>
        </w:rPr>
        <w:t>争议的解决</w:t>
      </w:r>
      <w:r>
        <w:tab/>
      </w:r>
      <w:r>
        <w:fldChar w:fldCharType="begin"/>
      </w:r>
      <w:r>
        <w:instrText xml:space="preserve"> PAGEREF _Toc46322005 \h </w:instrText>
      </w:r>
      <w:r>
        <w:fldChar w:fldCharType="separate"/>
      </w:r>
      <w:r>
        <w:t>78</w:t>
      </w:r>
      <w:r>
        <w:fldChar w:fldCharType="end"/>
      </w:r>
      <w:r>
        <w:rPr>
          <w:rStyle w:val="92"/>
        </w:rPr>
        <w:fldChar w:fldCharType="end"/>
      </w:r>
    </w:p>
    <w:p w14:paraId="3C44B10D">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"_Toc46322006"</w:instrText>
      </w:r>
      <w:r>
        <w:rPr>
          <w:rStyle w:val="92"/>
        </w:rPr>
        <w:instrText xml:space="preserve"> </w:instrText>
      </w:r>
      <w:r>
        <w:rPr>
          <w:rStyle w:val="92"/>
        </w:rPr>
        <w:fldChar w:fldCharType="separate"/>
      </w:r>
      <w:r>
        <w:rPr>
          <w:rStyle w:val="92"/>
          <w:rFonts w:hint="eastAsia"/>
        </w:rPr>
        <w:t>第三节</w:t>
      </w:r>
      <w:r>
        <w:rPr>
          <w:rStyle w:val="92"/>
        </w:rPr>
        <w:t xml:space="preserve">  </w:t>
      </w:r>
      <w:r>
        <w:rPr>
          <w:rStyle w:val="92"/>
          <w:rFonts w:hint="eastAsia"/>
        </w:rPr>
        <w:t>合同附件格式</w:t>
      </w:r>
      <w:r>
        <w:tab/>
      </w:r>
      <w:r>
        <w:fldChar w:fldCharType="begin"/>
      </w:r>
      <w:r>
        <w:instrText xml:space="preserve"> PAGEREF _Toc46322006 \h </w:instrText>
      </w:r>
      <w:r>
        <w:fldChar w:fldCharType="separate"/>
      </w:r>
      <w:r>
        <w:t>79</w:t>
      </w:r>
      <w:r>
        <w:fldChar w:fldCharType="end"/>
      </w:r>
      <w:r>
        <w:rPr>
          <w:rStyle w:val="92"/>
        </w:rPr>
        <w:fldChar w:fldCharType="end"/>
      </w:r>
    </w:p>
    <w:p w14:paraId="3C4ADE54">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"_Toc46322007"</w:instrText>
      </w:r>
      <w:r>
        <w:rPr>
          <w:rStyle w:val="92"/>
        </w:rPr>
        <w:instrText xml:space="preserve"> </w:instrText>
      </w:r>
      <w:r>
        <w:rPr>
          <w:rStyle w:val="92"/>
        </w:rPr>
        <w:fldChar w:fldCharType="separate"/>
      </w:r>
      <w:r>
        <w:rPr>
          <w:rStyle w:val="92"/>
          <w:rFonts w:hint="eastAsia"/>
        </w:rPr>
        <w:t>第二卷</w:t>
      </w:r>
      <w:r>
        <w:tab/>
      </w:r>
      <w:r>
        <w:fldChar w:fldCharType="begin"/>
      </w:r>
      <w:r>
        <w:instrText xml:space="preserve"> PAGEREF _Toc46322007 \h </w:instrText>
      </w:r>
      <w:r>
        <w:fldChar w:fldCharType="separate"/>
      </w:r>
      <w:r>
        <w:t>83</w:t>
      </w:r>
      <w:r>
        <w:fldChar w:fldCharType="end"/>
      </w:r>
      <w:r>
        <w:rPr>
          <w:rStyle w:val="92"/>
        </w:rPr>
        <w:fldChar w:fldCharType="end"/>
      </w:r>
    </w:p>
    <w:p w14:paraId="1708B8A4">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"_Toc46322008"</w:instrText>
      </w:r>
      <w:r>
        <w:rPr>
          <w:rStyle w:val="92"/>
        </w:rPr>
        <w:instrText xml:space="preserve"> </w:instrText>
      </w:r>
      <w:r>
        <w:rPr>
          <w:rStyle w:val="92"/>
        </w:rPr>
        <w:fldChar w:fldCharType="separate"/>
      </w:r>
      <w:r>
        <w:rPr>
          <w:rStyle w:val="92"/>
          <w:rFonts w:hint="eastAsia"/>
        </w:rPr>
        <w:t>第五章发包人要求</w:t>
      </w:r>
      <w:r>
        <w:tab/>
      </w:r>
      <w:r>
        <w:fldChar w:fldCharType="begin"/>
      </w:r>
      <w:r>
        <w:instrText xml:space="preserve"> PAGEREF _Toc46322008 \h </w:instrText>
      </w:r>
      <w:r>
        <w:fldChar w:fldCharType="separate"/>
      </w:r>
      <w:r>
        <w:t>83</w:t>
      </w:r>
      <w:r>
        <w:fldChar w:fldCharType="end"/>
      </w:r>
      <w:r>
        <w:rPr>
          <w:rStyle w:val="92"/>
        </w:rPr>
        <w:fldChar w:fldCharType="end"/>
      </w:r>
    </w:p>
    <w:p w14:paraId="35B8A4F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"_Toc46322009"</w:instrText>
      </w:r>
      <w:r>
        <w:rPr>
          <w:rStyle w:val="92"/>
        </w:rPr>
        <w:instrText xml:space="preserve"> </w:instrText>
      </w:r>
      <w:r>
        <w:rPr>
          <w:rStyle w:val="92"/>
        </w:rPr>
        <w:fldChar w:fldCharType="separate"/>
      </w:r>
      <w:r>
        <w:rPr>
          <w:rStyle w:val="92"/>
          <w:rFonts w:hint="eastAsia"/>
        </w:rPr>
        <w:t>一、勘察设计要求</w:t>
      </w:r>
      <w:r>
        <w:tab/>
      </w:r>
      <w:r>
        <w:fldChar w:fldCharType="begin"/>
      </w:r>
      <w:r>
        <w:instrText xml:space="preserve"> PAGEREF _Toc46322009 \h </w:instrText>
      </w:r>
      <w:r>
        <w:fldChar w:fldCharType="separate"/>
      </w:r>
      <w:r>
        <w:t>83</w:t>
      </w:r>
      <w:r>
        <w:fldChar w:fldCharType="end"/>
      </w:r>
      <w:r>
        <w:rPr>
          <w:rStyle w:val="92"/>
        </w:rPr>
        <w:fldChar w:fldCharType="end"/>
      </w:r>
    </w:p>
    <w:p w14:paraId="01DDB423">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"_Toc46322010"</w:instrText>
      </w:r>
      <w:r>
        <w:rPr>
          <w:rStyle w:val="92"/>
        </w:rPr>
        <w:instrText xml:space="preserve"> </w:instrText>
      </w:r>
      <w:r>
        <w:rPr>
          <w:rStyle w:val="92"/>
        </w:rPr>
        <w:fldChar w:fldCharType="separate"/>
      </w:r>
      <w:r>
        <w:rPr>
          <w:rStyle w:val="92"/>
          <w:rFonts w:hint="eastAsia"/>
        </w:rPr>
        <w:t>二、适用规范标准</w:t>
      </w:r>
      <w:r>
        <w:tab/>
      </w:r>
      <w:r>
        <w:fldChar w:fldCharType="begin"/>
      </w:r>
      <w:r>
        <w:instrText xml:space="preserve"> PAGEREF _Toc46322010 \h </w:instrText>
      </w:r>
      <w:r>
        <w:fldChar w:fldCharType="separate"/>
      </w:r>
      <w:r>
        <w:t>83</w:t>
      </w:r>
      <w:r>
        <w:fldChar w:fldCharType="end"/>
      </w:r>
      <w:r>
        <w:rPr>
          <w:rStyle w:val="92"/>
        </w:rPr>
        <w:fldChar w:fldCharType="end"/>
      </w:r>
    </w:p>
    <w:p w14:paraId="294F860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"_Toc46322011"</w:instrText>
      </w:r>
      <w:r>
        <w:rPr>
          <w:rStyle w:val="92"/>
        </w:rPr>
        <w:instrText xml:space="preserve"> </w:instrText>
      </w:r>
      <w:r>
        <w:rPr>
          <w:rStyle w:val="92"/>
        </w:rPr>
        <w:fldChar w:fldCharType="separate"/>
      </w:r>
      <w:r>
        <w:rPr>
          <w:rStyle w:val="92"/>
          <w:rFonts w:hint="eastAsia"/>
        </w:rPr>
        <w:t>三、成果文件要求</w:t>
      </w:r>
      <w:r>
        <w:tab/>
      </w:r>
      <w:r>
        <w:fldChar w:fldCharType="begin"/>
      </w:r>
      <w:r>
        <w:instrText xml:space="preserve"> PAGEREF _Toc46322011 \h </w:instrText>
      </w:r>
      <w:r>
        <w:fldChar w:fldCharType="separate"/>
      </w:r>
      <w:r>
        <w:t>84</w:t>
      </w:r>
      <w:r>
        <w:fldChar w:fldCharType="end"/>
      </w:r>
      <w:r>
        <w:rPr>
          <w:rStyle w:val="92"/>
        </w:rPr>
        <w:fldChar w:fldCharType="end"/>
      </w:r>
    </w:p>
    <w:p w14:paraId="49542C8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"_Toc46322012"</w:instrText>
      </w:r>
      <w:r>
        <w:rPr>
          <w:rStyle w:val="92"/>
        </w:rPr>
        <w:instrText xml:space="preserve"> </w:instrText>
      </w:r>
      <w:r>
        <w:rPr>
          <w:rStyle w:val="92"/>
        </w:rPr>
        <w:fldChar w:fldCharType="separate"/>
      </w:r>
      <w:r>
        <w:rPr>
          <w:rStyle w:val="92"/>
          <w:rFonts w:hint="eastAsia"/>
        </w:rPr>
        <w:t>四、发包人财产清单</w:t>
      </w:r>
      <w:r>
        <w:tab/>
      </w:r>
      <w:r>
        <w:fldChar w:fldCharType="begin"/>
      </w:r>
      <w:r>
        <w:instrText xml:space="preserve"> PAGEREF _Toc46322012 \h </w:instrText>
      </w:r>
      <w:r>
        <w:fldChar w:fldCharType="separate"/>
      </w:r>
      <w:r>
        <w:t>84</w:t>
      </w:r>
      <w:r>
        <w:fldChar w:fldCharType="end"/>
      </w:r>
      <w:r>
        <w:rPr>
          <w:rStyle w:val="92"/>
        </w:rPr>
        <w:fldChar w:fldCharType="end"/>
      </w:r>
    </w:p>
    <w:p w14:paraId="1F057B6C">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"_Toc46322013"</w:instrText>
      </w:r>
      <w:r>
        <w:rPr>
          <w:rStyle w:val="92"/>
        </w:rPr>
        <w:instrText xml:space="preserve"> </w:instrText>
      </w:r>
      <w:r>
        <w:rPr>
          <w:rStyle w:val="92"/>
        </w:rPr>
        <w:fldChar w:fldCharType="separate"/>
      </w:r>
      <w:r>
        <w:rPr>
          <w:rStyle w:val="92"/>
          <w:rFonts w:hint="eastAsia"/>
        </w:rPr>
        <w:t>（一）发包人提供的设备、设施</w:t>
      </w:r>
      <w:r>
        <w:tab/>
      </w:r>
      <w:r>
        <w:fldChar w:fldCharType="begin"/>
      </w:r>
      <w:r>
        <w:instrText xml:space="preserve"> PAGEREF _Toc46322013 \h </w:instrText>
      </w:r>
      <w:r>
        <w:fldChar w:fldCharType="separate"/>
      </w:r>
      <w:r>
        <w:t>84</w:t>
      </w:r>
      <w:r>
        <w:fldChar w:fldCharType="end"/>
      </w:r>
      <w:r>
        <w:rPr>
          <w:rStyle w:val="92"/>
        </w:rPr>
        <w:fldChar w:fldCharType="end"/>
      </w:r>
    </w:p>
    <w:p w14:paraId="0F0789D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"_Toc46322014"</w:instrText>
      </w:r>
      <w:r>
        <w:rPr>
          <w:rStyle w:val="92"/>
        </w:rPr>
        <w:instrText xml:space="preserve"> </w:instrText>
      </w:r>
      <w:r>
        <w:rPr>
          <w:rStyle w:val="92"/>
        </w:rPr>
        <w:fldChar w:fldCharType="separate"/>
      </w:r>
      <w:r>
        <w:rPr>
          <w:rStyle w:val="92"/>
          <w:rFonts w:hint="eastAsia"/>
        </w:rPr>
        <w:t>（二）发包人提供的资料</w:t>
      </w:r>
      <w:r>
        <w:tab/>
      </w:r>
      <w:r>
        <w:fldChar w:fldCharType="begin"/>
      </w:r>
      <w:r>
        <w:instrText xml:space="preserve"> PAGEREF _Toc46322014 \h </w:instrText>
      </w:r>
      <w:r>
        <w:fldChar w:fldCharType="separate"/>
      </w:r>
      <w:r>
        <w:t>84</w:t>
      </w:r>
      <w:r>
        <w:fldChar w:fldCharType="end"/>
      </w:r>
      <w:r>
        <w:rPr>
          <w:rStyle w:val="92"/>
        </w:rPr>
        <w:fldChar w:fldCharType="end"/>
      </w:r>
    </w:p>
    <w:p w14:paraId="030372FA">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"_Toc46322015"</w:instrText>
      </w:r>
      <w:r>
        <w:rPr>
          <w:rStyle w:val="92"/>
        </w:rPr>
        <w:instrText xml:space="preserve"> </w:instrText>
      </w:r>
      <w:r>
        <w:rPr>
          <w:rStyle w:val="92"/>
        </w:rPr>
        <w:fldChar w:fldCharType="separate"/>
      </w:r>
      <w:r>
        <w:rPr>
          <w:rStyle w:val="92"/>
          <w:rFonts w:hint="eastAsia"/>
        </w:rPr>
        <w:t>（三）发包人财产使用要求及退还要求</w:t>
      </w:r>
      <w:r>
        <w:tab/>
      </w:r>
      <w:r>
        <w:fldChar w:fldCharType="begin"/>
      </w:r>
      <w:r>
        <w:instrText xml:space="preserve"> PAGEREF _Toc46322015 \h </w:instrText>
      </w:r>
      <w:r>
        <w:fldChar w:fldCharType="separate"/>
      </w:r>
      <w:r>
        <w:t>85</w:t>
      </w:r>
      <w:r>
        <w:fldChar w:fldCharType="end"/>
      </w:r>
      <w:r>
        <w:rPr>
          <w:rStyle w:val="92"/>
        </w:rPr>
        <w:fldChar w:fldCharType="end"/>
      </w:r>
    </w:p>
    <w:p w14:paraId="7EC7C710">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"_Toc46322016"</w:instrText>
      </w:r>
      <w:r>
        <w:rPr>
          <w:rStyle w:val="92"/>
        </w:rPr>
        <w:instrText xml:space="preserve"> </w:instrText>
      </w:r>
      <w:r>
        <w:rPr>
          <w:rStyle w:val="92"/>
        </w:rPr>
        <w:fldChar w:fldCharType="separate"/>
      </w:r>
      <w:r>
        <w:rPr>
          <w:rStyle w:val="92"/>
          <w:rFonts w:hint="eastAsia"/>
        </w:rPr>
        <w:t>五、发包人提供的便利条件</w:t>
      </w:r>
      <w:r>
        <w:tab/>
      </w:r>
      <w:r>
        <w:fldChar w:fldCharType="begin"/>
      </w:r>
      <w:r>
        <w:instrText xml:space="preserve"> PAGEREF _Toc46322016 \h </w:instrText>
      </w:r>
      <w:r>
        <w:fldChar w:fldCharType="separate"/>
      </w:r>
      <w:r>
        <w:t>85</w:t>
      </w:r>
      <w:r>
        <w:fldChar w:fldCharType="end"/>
      </w:r>
      <w:r>
        <w:rPr>
          <w:rStyle w:val="92"/>
        </w:rPr>
        <w:fldChar w:fldCharType="end"/>
      </w:r>
    </w:p>
    <w:p w14:paraId="6518B1E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"_Toc46322017"</w:instrText>
      </w:r>
      <w:r>
        <w:rPr>
          <w:rStyle w:val="92"/>
        </w:rPr>
        <w:instrText xml:space="preserve"> </w:instrText>
      </w:r>
      <w:r>
        <w:rPr>
          <w:rStyle w:val="92"/>
        </w:rPr>
        <w:fldChar w:fldCharType="separate"/>
      </w:r>
      <w:r>
        <w:rPr>
          <w:rStyle w:val="92"/>
          <w:rFonts w:hint="eastAsia"/>
        </w:rPr>
        <w:t>六、勘察设计人需要自备的工作条件</w:t>
      </w:r>
      <w:r>
        <w:tab/>
      </w:r>
      <w:r>
        <w:fldChar w:fldCharType="begin"/>
      </w:r>
      <w:r>
        <w:instrText xml:space="preserve"> PAGEREF _Toc46322017 \h </w:instrText>
      </w:r>
      <w:r>
        <w:fldChar w:fldCharType="separate"/>
      </w:r>
      <w:r>
        <w:t>85</w:t>
      </w:r>
      <w:r>
        <w:fldChar w:fldCharType="end"/>
      </w:r>
      <w:r>
        <w:rPr>
          <w:rStyle w:val="92"/>
        </w:rPr>
        <w:fldChar w:fldCharType="end"/>
      </w:r>
    </w:p>
    <w:p w14:paraId="0CFD9AD9">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"_Toc46322018"</w:instrText>
      </w:r>
      <w:r>
        <w:rPr>
          <w:rStyle w:val="92"/>
        </w:rPr>
        <w:instrText xml:space="preserve"> </w:instrText>
      </w:r>
      <w:r>
        <w:rPr>
          <w:rStyle w:val="92"/>
        </w:rPr>
        <w:fldChar w:fldCharType="separate"/>
      </w:r>
      <w:r>
        <w:rPr>
          <w:rStyle w:val="92"/>
          <w:rFonts w:hint="eastAsia"/>
        </w:rPr>
        <w:t>七、发包人的其他要求</w:t>
      </w:r>
      <w:r>
        <w:tab/>
      </w:r>
      <w:r>
        <w:fldChar w:fldCharType="begin"/>
      </w:r>
      <w:r>
        <w:instrText xml:space="preserve"> PAGEREF _Toc46322018 \h </w:instrText>
      </w:r>
      <w:r>
        <w:fldChar w:fldCharType="separate"/>
      </w:r>
      <w:r>
        <w:t>85</w:t>
      </w:r>
      <w:r>
        <w:fldChar w:fldCharType="end"/>
      </w:r>
      <w:r>
        <w:rPr>
          <w:rStyle w:val="92"/>
        </w:rPr>
        <w:fldChar w:fldCharType="end"/>
      </w:r>
    </w:p>
    <w:p w14:paraId="1EA1EDBC">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"_Toc46322019"</w:instrText>
      </w:r>
      <w:r>
        <w:rPr>
          <w:rStyle w:val="92"/>
        </w:rPr>
        <w:instrText xml:space="preserve"> </w:instrText>
      </w:r>
      <w:r>
        <w:rPr>
          <w:rStyle w:val="92"/>
        </w:rPr>
        <w:fldChar w:fldCharType="separate"/>
      </w:r>
      <w:r>
        <w:rPr>
          <w:rStyle w:val="92"/>
          <w:rFonts w:hint="eastAsia"/>
        </w:rPr>
        <w:t>第三卷</w:t>
      </w:r>
      <w:r>
        <w:tab/>
      </w:r>
      <w:r>
        <w:fldChar w:fldCharType="begin"/>
      </w:r>
      <w:r>
        <w:instrText xml:space="preserve"> PAGEREF _Toc46322019 \h </w:instrText>
      </w:r>
      <w:r>
        <w:fldChar w:fldCharType="separate"/>
      </w:r>
      <w:r>
        <w:t>86</w:t>
      </w:r>
      <w:r>
        <w:fldChar w:fldCharType="end"/>
      </w:r>
      <w:r>
        <w:rPr>
          <w:rStyle w:val="92"/>
        </w:rPr>
        <w:fldChar w:fldCharType="end"/>
      </w:r>
    </w:p>
    <w:p w14:paraId="4494F9BD">
      <w:pPr>
        <w:pStyle w:val="54"/>
        <w:rPr>
          <w:rFonts w:eastAsia="宋体"/>
          <w:sz w:val="21"/>
          <w:szCs w:val="24"/>
          <w:lang w:val="en-US" w:eastAsia="zh-CN"/>
        </w:rPr>
      </w:pPr>
      <w:r>
        <w:rPr>
          <w:rStyle w:val="92"/>
        </w:rPr>
        <w:fldChar w:fldCharType="begin"/>
      </w:r>
      <w:r>
        <w:rPr>
          <w:rStyle w:val="92"/>
        </w:rPr>
        <w:instrText xml:space="preserve"> </w:instrText>
      </w:r>
      <w:r>
        <w:instrText xml:space="preserve">HYPERLINK \l "_Toc46322020"</w:instrText>
      </w:r>
      <w:r>
        <w:rPr>
          <w:rStyle w:val="92"/>
        </w:rPr>
        <w:instrText xml:space="preserve"> </w:instrText>
      </w:r>
      <w:r>
        <w:rPr>
          <w:rStyle w:val="92"/>
        </w:rPr>
        <w:fldChar w:fldCharType="separate"/>
      </w:r>
      <w:r>
        <w:rPr>
          <w:rStyle w:val="92"/>
          <w:rFonts w:hint="eastAsia"/>
        </w:rPr>
        <w:t>第六章</w:t>
      </w:r>
      <w:r>
        <w:rPr>
          <w:rStyle w:val="92"/>
        </w:rPr>
        <w:t xml:space="preserve">  </w:t>
      </w:r>
      <w:r>
        <w:rPr>
          <w:rStyle w:val="92"/>
          <w:rFonts w:hint="eastAsia"/>
        </w:rPr>
        <w:t>投标文件格式</w:t>
      </w:r>
      <w:r>
        <w:tab/>
      </w:r>
      <w:r>
        <w:fldChar w:fldCharType="begin"/>
      </w:r>
      <w:r>
        <w:instrText xml:space="preserve"> PAGEREF _Toc46322020 \h </w:instrText>
      </w:r>
      <w:r>
        <w:fldChar w:fldCharType="separate"/>
      </w:r>
      <w:r>
        <w:t>87</w:t>
      </w:r>
      <w:r>
        <w:fldChar w:fldCharType="end"/>
      </w:r>
      <w:r>
        <w:rPr>
          <w:rStyle w:val="92"/>
        </w:rPr>
        <w:fldChar w:fldCharType="end"/>
      </w:r>
    </w:p>
    <w:p w14:paraId="6CE8FC1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"_Toc46322021"</w:instrText>
      </w:r>
      <w:r>
        <w:rPr>
          <w:rStyle w:val="92"/>
        </w:rPr>
        <w:instrText xml:space="preserve"> </w:instrText>
      </w:r>
      <w:r>
        <w:rPr>
          <w:rStyle w:val="92"/>
        </w:rPr>
        <w:fldChar w:fldCharType="separate"/>
      </w:r>
      <w:r>
        <w:rPr>
          <w:rStyle w:val="92"/>
          <w:rFonts w:hint="eastAsia"/>
        </w:rPr>
        <w:t>一、投标函及投标函附录</w:t>
      </w:r>
      <w:r>
        <w:tab/>
      </w:r>
      <w:r>
        <w:fldChar w:fldCharType="begin"/>
      </w:r>
      <w:r>
        <w:instrText xml:space="preserve"> PAGEREF _Toc46322021 \h </w:instrText>
      </w:r>
      <w:r>
        <w:fldChar w:fldCharType="separate"/>
      </w:r>
      <w:r>
        <w:t>90</w:t>
      </w:r>
      <w:r>
        <w:fldChar w:fldCharType="end"/>
      </w:r>
      <w:r>
        <w:rPr>
          <w:rStyle w:val="92"/>
        </w:rPr>
        <w:fldChar w:fldCharType="end"/>
      </w:r>
    </w:p>
    <w:p w14:paraId="5F73C186">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"_Toc46322022"</w:instrText>
      </w:r>
      <w:r>
        <w:rPr>
          <w:rStyle w:val="92"/>
        </w:rPr>
        <w:instrText xml:space="preserve"> </w:instrText>
      </w:r>
      <w:r>
        <w:rPr>
          <w:rStyle w:val="92"/>
        </w:rPr>
        <w:fldChar w:fldCharType="separate"/>
      </w:r>
      <w:r>
        <w:rPr>
          <w:rStyle w:val="92"/>
          <w:rFonts w:hint="eastAsia"/>
        </w:rPr>
        <w:t>（一）投标函</w:t>
      </w:r>
      <w:r>
        <w:tab/>
      </w:r>
      <w:r>
        <w:fldChar w:fldCharType="begin"/>
      </w:r>
      <w:r>
        <w:instrText xml:space="preserve"> PAGEREF _Toc46322022 \h </w:instrText>
      </w:r>
      <w:r>
        <w:fldChar w:fldCharType="separate"/>
      </w:r>
      <w:r>
        <w:t>90</w:t>
      </w:r>
      <w:r>
        <w:fldChar w:fldCharType="end"/>
      </w:r>
      <w:r>
        <w:rPr>
          <w:rStyle w:val="92"/>
        </w:rPr>
        <w:fldChar w:fldCharType="end"/>
      </w:r>
    </w:p>
    <w:p w14:paraId="7B93102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"_Toc46322023"</w:instrText>
      </w:r>
      <w:r>
        <w:rPr>
          <w:rStyle w:val="92"/>
        </w:rPr>
        <w:instrText xml:space="preserve"> </w:instrText>
      </w:r>
      <w:r>
        <w:rPr>
          <w:rStyle w:val="92"/>
        </w:rPr>
        <w:fldChar w:fldCharType="separate"/>
      </w:r>
      <w:r>
        <w:rPr>
          <w:rStyle w:val="92"/>
          <w:rFonts w:hint="eastAsia"/>
        </w:rPr>
        <w:t>（二）投标文件真实性和不存在限制投标情形的声明</w:t>
      </w:r>
      <w:r>
        <w:tab/>
      </w:r>
      <w:r>
        <w:fldChar w:fldCharType="begin"/>
      </w:r>
      <w:r>
        <w:instrText xml:space="preserve"> PAGEREF _Toc46322023 \h </w:instrText>
      </w:r>
      <w:r>
        <w:fldChar w:fldCharType="separate"/>
      </w:r>
      <w:r>
        <w:t>91</w:t>
      </w:r>
      <w:r>
        <w:fldChar w:fldCharType="end"/>
      </w:r>
      <w:r>
        <w:rPr>
          <w:rStyle w:val="92"/>
        </w:rPr>
        <w:fldChar w:fldCharType="end"/>
      </w:r>
    </w:p>
    <w:p w14:paraId="38FFCF2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"_Toc46322024"</w:instrText>
      </w:r>
      <w:r>
        <w:rPr>
          <w:rStyle w:val="92"/>
        </w:rPr>
        <w:instrText xml:space="preserve"> </w:instrText>
      </w:r>
      <w:r>
        <w:rPr>
          <w:rStyle w:val="92"/>
        </w:rPr>
        <w:fldChar w:fldCharType="separate"/>
      </w:r>
      <w:r>
        <w:rPr>
          <w:rStyle w:val="92"/>
          <w:rFonts w:hint="eastAsia"/>
        </w:rPr>
        <w:t>（三）投标函附录</w:t>
      </w:r>
      <w:r>
        <w:tab/>
      </w:r>
      <w:r>
        <w:fldChar w:fldCharType="begin"/>
      </w:r>
      <w:r>
        <w:instrText xml:space="preserve"> PAGEREF _Toc46322024 \h </w:instrText>
      </w:r>
      <w:r>
        <w:fldChar w:fldCharType="separate"/>
      </w:r>
      <w:r>
        <w:t>92</w:t>
      </w:r>
      <w:r>
        <w:fldChar w:fldCharType="end"/>
      </w:r>
      <w:r>
        <w:rPr>
          <w:rStyle w:val="92"/>
        </w:rPr>
        <w:fldChar w:fldCharType="end"/>
      </w:r>
    </w:p>
    <w:p w14:paraId="3BC865E1">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"_Toc46322025"</w:instrText>
      </w:r>
      <w:r>
        <w:rPr>
          <w:rStyle w:val="92"/>
        </w:rPr>
        <w:instrText xml:space="preserve"> </w:instrText>
      </w:r>
      <w:r>
        <w:rPr>
          <w:rStyle w:val="92"/>
        </w:rPr>
        <w:fldChar w:fldCharType="separate"/>
      </w:r>
      <w:r>
        <w:rPr>
          <w:rStyle w:val="92"/>
          <w:rFonts w:hint="eastAsia"/>
        </w:rPr>
        <w:t>二、法定代表人身份证明</w:t>
      </w:r>
      <w:r>
        <w:tab/>
      </w:r>
      <w:r>
        <w:fldChar w:fldCharType="begin"/>
      </w:r>
      <w:r>
        <w:instrText xml:space="preserve"> PAGEREF _Toc46322025 \h </w:instrText>
      </w:r>
      <w:r>
        <w:fldChar w:fldCharType="separate"/>
      </w:r>
      <w:r>
        <w:t>93</w:t>
      </w:r>
      <w:r>
        <w:fldChar w:fldCharType="end"/>
      </w:r>
      <w:r>
        <w:rPr>
          <w:rStyle w:val="92"/>
        </w:rPr>
        <w:fldChar w:fldCharType="end"/>
      </w:r>
    </w:p>
    <w:p w14:paraId="3C8382C2">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"_Toc46322026"</w:instrText>
      </w:r>
      <w:r>
        <w:rPr>
          <w:rStyle w:val="92"/>
        </w:rPr>
        <w:instrText xml:space="preserve"> </w:instrText>
      </w:r>
      <w:r>
        <w:rPr>
          <w:rStyle w:val="92"/>
        </w:rPr>
        <w:fldChar w:fldCharType="separate"/>
      </w:r>
      <w:r>
        <w:rPr>
          <w:rStyle w:val="92"/>
          <w:rFonts w:hint="eastAsia"/>
        </w:rPr>
        <w:t>二、授权委托书</w:t>
      </w:r>
      <w:r>
        <w:tab/>
      </w:r>
      <w:r>
        <w:fldChar w:fldCharType="begin"/>
      </w:r>
      <w:r>
        <w:instrText xml:space="preserve"> PAGEREF _Toc46322026 \h </w:instrText>
      </w:r>
      <w:r>
        <w:fldChar w:fldCharType="separate"/>
      </w:r>
      <w:r>
        <w:t>94</w:t>
      </w:r>
      <w:r>
        <w:fldChar w:fldCharType="end"/>
      </w:r>
      <w:r>
        <w:rPr>
          <w:rStyle w:val="92"/>
        </w:rPr>
        <w:fldChar w:fldCharType="end"/>
      </w:r>
    </w:p>
    <w:p w14:paraId="22613A1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"_Toc46322027"</w:instrText>
      </w:r>
      <w:r>
        <w:rPr>
          <w:rStyle w:val="92"/>
        </w:rPr>
        <w:instrText xml:space="preserve"> </w:instrText>
      </w:r>
      <w:r>
        <w:rPr>
          <w:rStyle w:val="92"/>
        </w:rPr>
        <w:fldChar w:fldCharType="separate"/>
      </w:r>
      <w:r>
        <w:rPr>
          <w:rStyle w:val="92"/>
          <w:rFonts w:hint="eastAsia"/>
        </w:rPr>
        <w:t>三、联合体协议书</w:t>
      </w:r>
      <w:r>
        <w:tab/>
      </w:r>
      <w:r>
        <w:fldChar w:fldCharType="begin"/>
      </w:r>
      <w:r>
        <w:instrText xml:space="preserve"> PAGEREF _Toc46322027 \h </w:instrText>
      </w:r>
      <w:r>
        <w:fldChar w:fldCharType="separate"/>
      </w:r>
      <w:r>
        <w:t>95</w:t>
      </w:r>
      <w:r>
        <w:fldChar w:fldCharType="end"/>
      </w:r>
      <w:r>
        <w:rPr>
          <w:rStyle w:val="92"/>
        </w:rPr>
        <w:fldChar w:fldCharType="end"/>
      </w:r>
    </w:p>
    <w:p w14:paraId="4225856E">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"_Toc46322028"</w:instrText>
      </w:r>
      <w:r>
        <w:rPr>
          <w:rStyle w:val="92"/>
        </w:rPr>
        <w:instrText xml:space="preserve"> </w:instrText>
      </w:r>
      <w:r>
        <w:rPr>
          <w:rStyle w:val="92"/>
        </w:rPr>
        <w:fldChar w:fldCharType="separate"/>
      </w:r>
      <w:r>
        <w:rPr>
          <w:rStyle w:val="92"/>
          <w:rFonts w:hint="eastAsia"/>
        </w:rPr>
        <w:t>四、投标保证金</w:t>
      </w:r>
      <w:r>
        <w:tab/>
      </w:r>
      <w:r>
        <w:fldChar w:fldCharType="begin"/>
      </w:r>
      <w:r>
        <w:instrText xml:space="preserve"> PAGEREF _Toc46322028 \h </w:instrText>
      </w:r>
      <w:r>
        <w:fldChar w:fldCharType="separate"/>
      </w:r>
      <w:r>
        <w:t>96</w:t>
      </w:r>
      <w:r>
        <w:fldChar w:fldCharType="end"/>
      </w:r>
      <w:r>
        <w:rPr>
          <w:rStyle w:val="92"/>
        </w:rPr>
        <w:fldChar w:fldCharType="end"/>
      </w:r>
    </w:p>
    <w:p w14:paraId="160F1614">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"_Toc46322029"</w:instrText>
      </w:r>
      <w:r>
        <w:rPr>
          <w:rStyle w:val="92"/>
        </w:rPr>
        <w:instrText xml:space="preserve"> </w:instrText>
      </w:r>
      <w:r>
        <w:rPr>
          <w:rStyle w:val="92"/>
        </w:rPr>
        <w:fldChar w:fldCharType="separate"/>
      </w:r>
      <w:r>
        <w:rPr>
          <w:rStyle w:val="92"/>
          <w:rFonts w:hint="eastAsia"/>
        </w:rPr>
        <w:t>五、勘察设计费用清单</w:t>
      </w:r>
      <w:r>
        <w:tab/>
      </w:r>
      <w:r>
        <w:fldChar w:fldCharType="begin"/>
      </w:r>
      <w:r>
        <w:instrText xml:space="preserve"> PAGEREF _Toc46322029 \h </w:instrText>
      </w:r>
      <w:r>
        <w:fldChar w:fldCharType="separate"/>
      </w:r>
      <w:r>
        <w:t>97</w:t>
      </w:r>
      <w:r>
        <w:fldChar w:fldCharType="end"/>
      </w:r>
      <w:r>
        <w:rPr>
          <w:rStyle w:val="92"/>
        </w:rPr>
        <w:fldChar w:fldCharType="end"/>
      </w:r>
    </w:p>
    <w:p w14:paraId="597B158F">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"_Toc46322030"</w:instrText>
      </w:r>
      <w:r>
        <w:rPr>
          <w:rStyle w:val="92"/>
        </w:rPr>
        <w:instrText xml:space="preserve"> </w:instrText>
      </w:r>
      <w:r>
        <w:rPr>
          <w:rStyle w:val="92"/>
        </w:rPr>
        <w:fldChar w:fldCharType="separate"/>
      </w:r>
      <w:r>
        <w:rPr>
          <w:rStyle w:val="92"/>
          <w:rFonts w:hint="eastAsia"/>
        </w:rPr>
        <w:t>六、资格审查资料</w:t>
      </w:r>
      <w:r>
        <w:tab/>
      </w:r>
      <w:r>
        <w:fldChar w:fldCharType="begin"/>
      </w:r>
      <w:r>
        <w:instrText xml:space="preserve"> PAGEREF _Toc46322030 \h </w:instrText>
      </w:r>
      <w:r>
        <w:fldChar w:fldCharType="separate"/>
      </w:r>
      <w:r>
        <w:t>99</w:t>
      </w:r>
      <w:r>
        <w:fldChar w:fldCharType="end"/>
      </w:r>
      <w:r>
        <w:rPr>
          <w:rStyle w:val="92"/>
        </w:rPr>
        <w:fldChar w:fldCharType="end"/>
      </w:r>
    </w:p>
    <w:p w14:paraId="43C3CCBB">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"_Toc46322031"</w:instrText>
      </w:r>
      <w:r>
        <w:rPr>
          <w:rStyle w:val="92"/>
        </w:rPr>
        <w:instrText xml:space="preserve"> </w:instrText>
      </w:r>
      <w:r>
        <w:rPr>
          <w:rStyle w:val="92"/>
        </w:rPr>
        <w:fldChar w:fldCharType="separate"/>
      </w:r>
      <w:r>
        <w:rPr>
          <w:rStyle w:val="92"/>
          <w:rFonts w:hint="eastAsia"/>
        </w:rPr>
        <w:t>七、勘察设计方案</w:t>
      </w:r>
      <w:r>
        <w:tab/>
      </w:r>
      <w:r>
        <w:fldChar w:fldCharType="begin"/>
      </w:r>
      <w:r>
        <w:instrText xml:space="preserve"> PAGEREF _Toc46322031 \h </w:instrText>
      </w:r>
      <w:r>
        <w:fldChar w:fldCharType="separate"/>
      </w:r>
      <w:r>
        <w:t>105</w:t>
      </w:r>
      <w:r>
        <w:fldChar w:fldCharType="end"/>
      </w:r>
      <w:r>
        <w:rPr>
          <w:rStyle w:val="92"/>
        </w:rPr>
        <w:fldChar w:fldCharType="end"/>
      </w:r>
    </w:p>
    <w:p w14:paraId="0B46E53D">
      <w:pPr>
        <w:pStyle w:val="65"/>
        <w:rPr>
          <w:rFonts w:eastAsia="宋体"/>
          <w:sz w:val="21"/>
          <w:szCs w:val="24"/>
          <w:lang w:val="en-US" w:eastAsia="zh-CN"/>
        </w:rPr>
      </w:pPr>
      <w:r>
        <w:rPr>
          <w:rStyle w:val="92"/>
        </w:rPr>
        <w:fldChar w:fldCharType="begin"/>
      </w:r>
      <w:r>
        <w:rPr>
          <w:rStyle w:val="92"/>
        </w:rPr>
        <w:instrText xml:space="preserve"> </w:instrText>
      </w:r>
      <w:r>
        <w:instrText xml:space="preserve">HYPERLINK \l "_Toc46322032"</w:instrText>
      </w:r>
      <w:r>
        <w:rPr>
          <w:rStyle w:val="92"/>
        </w:rPr>
        <w:instrText xml:space="preserve"> </w:instrText>
      </w:r>
      <w:r>
        <w:rPr>
          <w:rStyle w:val="92"/>
        </w:rPr>
        <w:fldChar w:fldCharType="separate"/>
      </w:r>
      <w:r>
        <w:rPr>
          <w:rStyle w:val="92"/>
          <w:rFonts w:hint="eastAsia"/>
        </w:rPr>
        <w:t>八、其他资料</w:t>
      </w:r>
      <w:r>
        <w:tab/>
      </w:r>
      <w:r>
        <w:fldChar w:fldCharType="begin"/>
      </w:r>
      <w:r>
        <w:instrText xml:space="preserve"> PAGEREF _Toc46322032 \h </w:instrText>
      </w:r>
      <w:r>
        <w:fldChar w:fldCharType="separate"/>
      </w:r>
      <w:r>
        <w:t>106</w:t>
      </w:r>
      <w:r>
        <w:fldChar w:fldCharType="end"/>
      </w:r>
      <w:r>
        <w:rPr>
          <w:rStyle w:val="92"/>
        </w:rPr>
        <w:fldChar w:fldCharType="end"/>
      </w:r>
    </w:p>
    <w:p w14:paraId="5C4EE70F">
      <w:pPr>
        <w:pStyle w:val="133"/>
        <w:spacing w:line="264" w:lineRule="auto"/>
        <w:rPr>
          <w:color w:val="auto"/>
        </w:rPr>
      </w:pPr>
      <w:r>
        <w:rPr>
          <w:color w:val="auto"/>
        </w:rPr>
        <w:fldChar w:fldCharType="end"/>
      </w:r>
    </w:p>
    <w:p w14:paraId="6727EB99">
      <w:pPr>
        <w:pStyle w:val="133"/>
        <w:rPr>
          <w:rFonts w:eastAsia="方正姚体"/>
          <w:color w:val="auto"/>
        </w:rPr>
        <w:sectPr>
          <w:headerReference r:id="rId3" w:type="default"/>
          <w:footerReference r:id="rId5" w:type="default"/>
          <w:headerReference r:id="rId4" w:type="even"/>
          <w:footerReference r:id="rId6" w:type="even"/>
          <w:pgSz w:w="11907" w:h="16840"/>
          <w:pgMar w:top="1440" w:right="1797" w:bottom="1440" w:left="1797" w:header="851" w:footer="992" w:gutter="0"/>
          <w:pgNumType w:start="1"/>
          <w:cols w:space="720" w:num="1"/>
          <w:docGrid w:type="linesAndChars" w:linePitch="481" w:charSpace="0"/>
        </w:sectPr>
      </w:pPr>
    </w:p>
    <w:p w14:paraId="7EFE90F5">
      <w:pPr>
        <w:pStyle w:val="710"/>
        <w:spacing w:before="481" w:beforeLines="100" w:after="240"/>
        <w:rPr>
          <w:spacing w:val="-8"/>
          <w:szCs w:val="36"/>
        </w:rPr>
      </w:pPr>
      <w:bookmarkStart w:id="5" w:name="_Toc532913442"/>
      <w:bookmarkStart w:id="6" w:name="_Toc46321837"/>
      <w:r>
        <w:rPr>
          <w:spacing w:val="-8"/>
          <w:szCs w:val="36"/>
        </w:rPr>
        <w:t>第一章</w:t>
      </w:r>
      <w:r>
        <w:rPr>
          <w:rFonts w:eastAsia="宋体"/>
          <w:spacing w:val="-8"/>
          <w:szCs w:val="36"/>
        </w:rPr>
        <w:t xml:space="preserve"> </w:t>
      </w:r>
      <w:r>
        <w:rPr>
          <w:spacing w:val="-8"/>
          <w:szCs w:val="36"/>
        </w:rPr>
        <w:t>招标公告（适用于公开招标</w:t>
      </w:r>
      <w:r>
        <w:rPr>
          <w:rFonts w:eastAsia="宋体"/>
          <w:spacing w:val="-8"/>
          <w:szCs w:val="36"/>
        </w:rPr>
        <w:t>、</w:t>
      </w:r>
      <w:r>
        <w:rPr>
          <w:spacing w:val="-8"/>
          <w:szCs w:val="36"/>
        </w:rPr>
        <w:t>未进行资格预审）</w:t>
      </w:r>
      <w:bookmarkEnd w:id="5"/>
      <w:bookmarkEnd w:id="6"/>
    </w:p>
    <w:p w14:paraId="0D50A2F3">
      <w:pPr>
        <w:pStyle w:val="412"/>
        <w:rPr>
          <w:rFonts w:ascii="黑体" w:hAnsi="黑体"/>
          <w:b/>
          <w:bCs/>
          <w:color w:val="auto"/>
          <w:kern w:val="2"/>
          <w:sz w:val="32"/>
          <w:szCs w:val="32"/>
        </w:rPr>
      </w:pPr>
      <w:r>
        <w:rPr>
          <w:rFonts w:ascii="黑体" w:hAnsi="黑体"/>
          <w:b/>
          <w:bCs/>
          <w:color w:val="auto"/>
          <w:kern w:val="2"/>
          <w:sz w:val="32"/>
          <w:szCs w:val="32"/>
          <w:u w:val="single"/>
        </w:rPr>
        <w:t xml:space="preserve"> </w:t>
      </w:r>
      <w:r>
        <w:rPr>
          <w:rFonts w:hint="eastAsia" w:ascii="黑体" w:hAnsi="黑体"/>
          <w:b/>
          <w:bCs/>
          <w:color w:val="auto"/>
          <w:kern w:val="2"/>
          <w:sz w:val="32"/>
          <w:szCs w:val="32"/>
          <w:u w:val="single"/>
          <w:lang w:val="en-US" w:eastAsia="zh-CN"/>
        </w:rPr>
        <w:t>剑阁县2026年小型病险水库除险加固项目</w:t>
      </w:r>
      <w:r>
        <w:rPr>
          <w:rFonts w:ascii="黑体" w:hAnsi="黑体"/>
          <w:b/>
          <w:bCs/>
          <w:color w:val="auto"/>
          <w:kern w:val="2"/>
          <w:sz w:val="32"/>
          <w:szCs w:val="32"/>
          <w:u w:val="single"/>
        </w:rPr>
        <w:t xml:space="preserve"> </w:t>
      </w:r>
      <w:r>
        <w:rPr>
          <w:rFonts w:ascii="黑体" w:hAnsi="黑体"/>
          <w:b/>
          <w:bCs/>
          <w:color w:val="auto"/>
          <w:kern w:val="2"/>
          <w:sz w:val="32"/>
          <w:szCs w:val="32"/>
        </w:rPr>
        <w:t>（项目名称）勘察设计招标公告</w:t>
      </w:r>
    </w:p>
    <w:p w14:paraId="00834E76">
      <w:pPr>
        <w:pStyle w:val="29"/>
        <w:ind w:firstLine="400"/>
        <w:rPr>
          <w:sz w:val="20"/>
        </w:rPr>
      </w:pPr>
    </w:p>
    <w:p w14:paraId="55C64D74">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7" w:name="_bookmark2"/>
      <w:bookmarkEnd w:id="7"/>
      <w:bookmarkStart w:id="8" w:name="_Toc532913443"/>
      <w:bookmarkStart w:id="9" w:name="_Toc46321838"/>
      <w:r>
        <w:rPr>
          <w:rFonts w:hint="eastAsia" w:ascii="Times New Roman" w:hAnsi="Times New Roman" w:cs="Times New Roman"/>
          <w:b/>
          <w:bCs/>
          <w:sz w:val="28"/>
          <w:szCs w:val="28"/>
        </w:rPr>
        <w:t>1、招标条件</w:t>
      </w:r>
      <w:bookmarkEnd w:id="8"/>
      <w:bookmarkEnd w:id="9"/>
    </w:p>
    <w:p w14:paraId="470EC215">
      <w:pPr>
        <w:pStyle w:val="133"/>
        <w:keepNext w:val="0"/>
        <w:keepLines w:val="0"/>
        <w:pageBreakBefore w:val="0"/>
        <w:kinsoku/>
        <w:wordWrap/>
        <w:overflowPunct/>
        <w:topLinePunct w:val="0"/>
        <w:autoSpaceDE/>
        <w:autoSpaceDN/>
        <w:bidi w:val="0"/>
        <w:adjustRightInd/>
        <w:spacing w:line="440" w:lineRule="exact"/>
        <w:ind w:firstLine="50" w:firstLineChars="24"/>
        <w:textAlignment w:val="auto"/>
        <w:rPr>
          <w:color w:val="auto"/>
          <w:sz w:val="21"/>
          <w:szCs w:val="21"/>
        </w:rPr>
      </w:pPr>
      <w:r>
        <w:rPr>
          <w:b/>
          <w:color w:val="auto"/>
          <w:sz w:val="21"/>
          <w:szCs w:val="21"/>
        </w:rPr>
        <w:t xml:space="preserve">1.1 </w:t>
      </w:r>
      <w:r>
        <w:rPr>
          <w:color w:val="auto"/>
          <w:sz w:val="21"/>
          <w:szCs w:val="21"/>
        </w:rPr>
        <w:t>本招标项目</w:t>
      </w:r>
      <w:r>
        <w:rPr>
          <w:color w:val="auto"/>
          <w:sz w:val="21"/>
          <w:szCs w:val="21"/>
          <w:u w:val="single"/>
        </w:rPr>
        <w:t xml:space="preserve"> </w:t>
      </w:r>
      <w:r>
        <w:rPr>
          <w:rFonts w:hint="eastAsia"/>
          <w:color w:val="auto"/>
          <w:sz w:val="21"/>
          <w:szCs w:val="21"/>
          <w:u w:val="single"/>
          <w:lang w:val="en-US" w:eastAsia="zh-CN"/>
        </w:rPr>
        <w:t>剑阁县2026年小型病险水库除险加固项目</w:t>
      </w:r>
      <w:r>
        <w:rPr>
          <w:color w:val="auto"/>
          <w:sz w:val="21"/>
          <w:szCs w:val="21"/>
        </w:rPr>
        <w:t>（项目名称</w:t>
      </w:r>
      <w:r>
        <w:rPr>
          <w:color w:val="auto"/>
          <w:spacing w:val="-3"/>
          <w:sz w:val="21"/>
          <w:szCs w:val="21"/>
        </w:rPr>
        <w:t>）</w:t>
      </w:r>
      <w:r>
        <w:rPr>
          <w:color w:val="auto"/>
          <w:sz w:val="21"/>
          <w:szCs w:val="21"/>
        </w:rPr>
        <w:t>已由</w:t>
      </w:r>
      <w:r>
        <w:rPr>
          <w:color w:val="auto"/>
          <w:sz w:val="21"/>
          <w:szCs w:val="21"/>
          <w:u w:val="single"/>
        </w:rPr>
        <w:t xml:space="preserve"> </w:t>
      </w:r>
      <w:r>
        <w:rPr>
          <w:rFonts w:hint="eastAsia"/>
          <w:color w:val="auto"/>
          <w:sz w:val="21"/>
          <w:szCs w:val="21"/>
          <w:u w:val="single"/>
          <w:lang w:val="en-US" w:eastAsia="zh-CN"/>
        </w:rPr>
        <w:t>/</w:t>
      </w:r>
      <w:r>
        <w:rPr>
          <w:color w:val="auto"/>
          <w:sz w:val="21"/>
          <w:szCs w:val="21"/>
        </w:rPr>
        <w:t>（项目审</w:t>
      </w:r>
      <w:r>
        <w:rPr>
          <w:color w:val="auto"/>
          <w:spacing w:val="-3"/>
          <w:sz w:val="21"/>
          <w:szCs w:val="21"/>
        </w:rPr>
        <w:t>批</w:t>
      </w:r>
      <w:r>
        <w:rPr>
          <w:color w:val="auto"/>
          <w:sz w:val="21"/>
          <w:szCs w:val="21"/>
        </w:rPr>
        <w:t>、核</w:t>
      </w:r>
      <w:r>
        <w:rPr>
          <w:color w:val="auto"/>
          <w:spacing w:val="-3"/>
          <w:sz w:val="21"/>
          <w:szCs w:val="21"/>
        </w:rPr>
        <w:t>准</w:t>
      </w:r>
      <w:r>
        <w:rPr>
          <w:color w:val="auto"/>
          <w:sz w:val="21"/>
          <w:szCs w:val="21"/>
        </w:rPr>
        <w:t>或备案机关名</w:t>
      </w:r>
      <w:r>
        <w:rPr>
          <w:color w:val="auto"/>
          <w:spacing w:val="-3"/>
          <w:sz w:val="21"/>
          <w:szCs w:val="21"/>
        </w:rPr>
        <w:t>称</w:t>
      </w:r>
      <w:r>
        <w:rPr>
          <w:color w:val="auto"/>
          <w:spacing w:val="-15"/>
          <w:sz w:val="21"/>
          <w:szCs w:val="21"/>
        </w:rPr>
        <w:t>）</w:t>
      </w:r>
      <w:r>
        <w:rPr>
          <w:color w:val="auto"/>
          <w:sz w:val="21"/>
          <w:szCs w:val="21"/>
        </w:rPr>
        <w:t>以</w:t>
      </w:r>
      <w:r>
        <w:rPr>
          <w:color w:val="auto"/>
          <w:sz w:val="21"/>
          <w:szCs w:val="21"/>
          <w:u w:val="single"/>
        </w:rPr>
        <w:t xml:space="preserve"> </w:t>
      </w:r>
      <w:r>
        <w:rPr>
          <w:rFonts w:hint="eastAsia" w:ascii="宋体" w:hAnsi="宋体"/>
          <w:sz w:val="21"/>
          <w:szCs w:val="21"/>
          <w:u w:val="single"/>
          <w:lang w:val="en-US" w:eastAsia="zh-CN"/>
        </w:rPr>
        <w:t>/</w:t>
      </w:r>
      <w:r>
        <w:rPr>
          <w:color w:val="auto"/>
          <w:spacing w:val="-3"/>
          <w:sz w:val="21"/>
          <w:szCs w:val="21"/>
        </w:rPr>
        <w:t>（</w:t>
      </w:r>
      <w:r>
        <w:rPr>
          <w:color w:val="auto"/>
          <w:sz w:val="21"/>
          <w:szCs w:val="21"/>
        </w:rPr>
        <w:t>批</w:t>
      </w:r>
      <w:r>
        <w:rPr>
          <w:color w:val="auto"/>
          <w:spacing w:val="-3"/>
          <w:sz w:val="21"/>
          <w:szCs w:val="21"/>
        </w:rPr>
        <w:t>文</w:t>
      </w:r>
      <w:r>
        <w:rPr>
          <w:color w:val="auto"/>
          <w:sz w:val="21"/>
          <w:szCs w:val="21"/>
        </w:rPr>
        <w:t>名</w:t>
      </w:r>
      <w:r>
        <w:rPr>
          <w:color w:val="auto"/>
          <w:spacing w:val="-3"/>
          <w:sz w:val="21"/>
          <w:szCs w:val="21"/>
        </w:rPr>
        <w:t>称</w:t>
      </w:r>
      <w:r>
        <w:rPr>
          <w:color w:val="auto"/>
          <w:sz w:val="21"/>
          <w:szCs w:val="21"/>
        </w:rPr>
        <w:t>及</w:t>
      </w:r>
      <w:r>
        <w:rPr>
          <w:color w:val="auto"/>
          <w:spacing w:val="-3"/>
          <w:sz w:val="21"/>
          <w:szCs w:val="21"/>
        </w:rPr>
        <w:t>编</w:t>
      </w:r>
      <w:r>
        <w:rPr>
          <w:color w:val="auto"/>
          <w:sz w:val="21"/>
          <w:szCs w:val="21"/>
        </w:rPr>
        <w:t>号</w:t>
      </w:r>
      <w:r>
        <w:rPr>
          <w:color w:val="auto"/>
          <w:spacing w:val="-17"/>
          <w:sz w:val="21"/>
          <w:szCs w:val="21"/>
        </w:rPr>
        <w:t>）</w:t>
      </w:r>
      <w:r>
        <w:rPr>
          <w:color w:val="auto"/>
          <w:spacing w:val="-3"/>
          <w:sz w:val="21"/>
          <w:szCs w:val="21"/>
        </w:rPr>
        <w:t>批</w:t>
      </w:r>
      <w:r>
        <w:rPr>
          <w:color w:val="auto"/>
          <w:sz w:val="21"/>
          <w:szCs w:val="21"/>
        </w:rPr>
        <w:t>准建</w:t>
      </w:r>
      <w:r>
        <w:rPr>
          <w:color w:val="auto"/>
          <w:spacing w:val="-3"/>
          <w:sz w:val="21"/>
          <w:szCs w:val="21"/>
        </w:rPr>
        <w:t>设</w:t>
      </w:r>
      <w:r>
        <w:rPr>
          <w:color w:val="auto"/>
          <w:spacing w:val="-17"/>
          <w:sz w:val="21"/>
          <w:szCs w:val="21"/>
        </w:rPr>
        <w:t>，</w:t>
      </w:r>
      <w:r>
        <w:rPr>
          <w:color w:val="auto"/>
          <w:sz w:val="21"/>
          <w:szCs w:val="21"/>
        </w:rPr>
        <w:t>项</w:t>
      </w:r>
      <w:r>
        <w:rPr>
          <w:color w:val="auto"/>
          <w:spacing w:val="-3"/>
          <w:sz w:val="21"/>
          <w:szCs w:val="21"/>
        </w:rPr>
        <w:t>目</w:t>
      </w:r>
      <w:r>
        <w:rPr>
          <w:color w:val="auto"/>
          <w:sz w:val="21"/>
          <w:szCs w:val="21"/>
        </w:rPr>
        <w:t>业</w:t>
      </w:r>
      <w:r>
        <w:rPr>
          <w:color w:val="auto"/>
          <w:spacing w:val="-3"/>
          <w:sz w:val="21"/>
          <w:szCs w:val="21"/>
        </w:rPr>
        <w:t>主</w:t>
      </w:r>
      <w:r>
        <w:rPr>
          <w:color w:val="auto"/>
          <w:sz w:val="21"/>
          <w:szCs w:val="21"/>
        </w:rPr>
        <w:t>为</w:t>
      </w:r>
      <w:r>
        <w:rPr>
          <w:color w:val="auto"/>
          <w:sz w:val="21"/>
          <w:szCs w:val="21"/>
          <w:u w:val="single"/>
        </w:rPr>
        <w:t xml:space="preserve"> </w:t>
      </w:r>
      <w:r>
        <w:rPr>
          <w:rFonts w:hint="eastAsia"/>
          <w:color w:val="auto"/>
          <w:sz w:val="21"/>
          <w:szCs w:val="21"/>
          <w:u w:val="single"/>
          <w:lang w:val="en-US" w:eastAsia="zh-CN"/>
        </w:rPr>
        <w:t>剑阁县水利水电事务中心（剑阁县地方电力管理所）</w:t>
      </w:r>
      <w:r>
        <w:rPr>
          <w:color w:val="auto"/>
          <w:spacing w:val="-17"/>
          <w:sz w:val="21"/>
          <w:szCs w:val="21"/>
        </w:rPr>
        <w:t>，</w:t>
      </w:r>
      <w:r>
        <w:rPr>
          <w:color w:val="auto"/>
          <w:sz w:val="21"/>
          <w:szCs w:val="21"/>
        </w:rPr>
        <w:t>建</w:t>
      </w:r>
      <w:r>
        <w:rPr>
          <w:color w:val="auto"/>
          <w:spacing w:val="-3"/>
          <w:sz w:val="21"/>
          <w:szCs w:val="21"/>
        </w:rPr>
        <w:t>设</w:t>
      </w:r>
      <w:r>
        <w:rPr>
          <w:color w:val="auto"/>
          <w:sz w:val="21"/>
          <w:szCs w:val="21"/>
        </w:rPr>
        <w:t>资</w:t>
      </w:r>
      <w:r>
        <w:rPr>
          <w:color w:val="auto"/>
          <w:spacing w:val="-3"/>
          <w:sz w:val="21"/>
          <w:szCs w:val="21"/>
        </w:rPr>
        <w:t>金</w:t>
      </w:r>
      <w:r>
        <w:rPr>
          <w:color w:val="auto"/>
          <w:sz w:val="21"/>
          <w:szCs w:val="21"/>
        </w:rPr>
        <w:t>来</w:t>
      </w:r>
      <w:r>
        <w:rPr>
          <w:color w:val="auto"/>
          <w:spacing w:val="-1"/>
          <w:sz w:val="21"/>
          <w:szCs w:val="21"/>
        </w:rPr>
        <w:t>自</w:t>
      </w:r>
      <w:r>
        <w:rPr>
          <w:color w:val="auto"/>
          <w:spacing w:val="-1"/>
          <w:sz w:val="21"/>
          <w:szCs w:val="21"/>
          <w:lang w:val="en-US" w:eastAsia="zh-CN"/>
        </w:rPr>
        <w:t>为</w:t>
      </w:r>
      <w:r>
        <w:rPr>
          <w:color w:val="auto"/>
          <w:spacing w:val="-1"/>
          <w:sz w:val="21"/>
          <w:szCs w:val="21"/>
          <w:u w:val="single"/>
          <w:lang w:val="en-US" w:eastAsia="zh-CN"/>
        </w:rPr>
        <w:t>中央及地方自筹资金</w:t>
      </w:r>
      <w:r>
        <w:rPr>
          <w:color w:val="auto"/>
          <w:spacing w:val="-3"/>
          <w:sz w:val="21"/>
          <w:szCs w:val="21"/>
        </w:rPr>
        <w:t>（</w:t>
      </w:r>
      <w:r>
        <w:rPr>
          <w:color w:val="auto"/>
          <w:sz w:val="21"/>
          <w:szCs w:val="21"/>
        </w:rPr>
        <w:t>资</w:t>
      </w:r>
      <w:r>
        <w:rPr>
          <w:color w:val="auto"/>
          <w:spacing w:val="-3"/>
          <w:sz w:val="21"/>
          <w:szCs w:val="21"/>
        </w:rPr>
        <w:t>金</w:t>
      </w:r>
      <w:r>
        <w:rPr>
          <w:color w:val="auto"/>
          <w:sz w:val="21"/>
          <w:szCs w:val="21"/>
        </w:rPr>
        <w:t>来源</w:t>
      </w:r>
      <w:r>
        <w:rPr>
          <w:rFonts w:hint="eastAsia"/>
          <w:color w:val="auto"/>
          <w:sz w:val="21"/>
          <w:szCs w:val="21"/>
        </w:rPr>
        <w:t>）</w:t>
      </w:r>
      <w:r>
        <w:rPr>
          <w:color w:val="auto"/>
          <w:sz w:val="21"/>
          <w:szCs w:val="21"/>
        </w:rPr>
        <w:t>出</w:t>
      </w:r>
      <w:r>
        <w:rPr>
          <w:color w:val="auto"/>
          <w:spacing w:val="-3"/>
          <w:sz w:val="21"/>
          <w:szCs w:val="21"/>
        </w:rPr>
        <w:t>资</w:t>
      </w:r>
      <w:r>
        <w:rPr>
          <w:color w:val="auto"/>
          <w:sz w:val="21"/>
          <w:szCs w:val="21"/>
        </w:rPr>
        <w:t>比</w:t>
      </w:r>
      <w:r>
        <w:rPr>
          <w:color w:val="auto"/>
          <w:spacing w:val="-3"/>
          <w:sz w:val="21"/>
          <w:szCs w:val="21"/>
        </w:rPr>
        <w:t>例</w:t>
      </w:r>
      <w:r>
        <w:rPr>
          <w:color w:val="auto"/>
          <w:sz w:val="21"/>
          <w:szCs w:val="21"/>
        </w:rPr>
        <w:t>为</w:t>
      </w:r>
      <w:r>
        <w:rPr>
          <w:color w:val="auto"/>
          <w:sz w:val="21"/>
          <w:szCs w:val="21"/>
          <w:u w:val="single"/>
        </w:rPr>
        <w:t xml:space="preserve"> </w:t>
      </w:r>
      <w:r>
        <w:rPr>
          <w:rStyle w:val="82"/>
          <w:rFonts w:hint="eastAsia" w:ascii="宋体" w:hAnsi="宋体" w:eastAsia="宋体"/>
          <w:b w:val="0"/>
          <w:bCs/>
          <w:color w:val="000000"/>
          <w:sz w:val="21"/>
          <w:szCs w:val="21"/>
          <w:u w:val="single"/>
          <w:lang w:val="en-US" w:eastAsia="zh-CN"/>
        </w:rPr>
        <w:t>100%</w:t>
      </w:r>
      <w:r>
        <w:rPr>
          <w:rStyle w:val="82"/>
          <w:rFonts w:hint="eastAsia" w:ascii="宋体" w:hAnsi="宋体" w:eastAsia="宋体"/>
          <w:b w:val="0"/>
          <w:bCs/>
          <w:color w:val="000000"/>
          <w:sz w:val="21"/>
          <w:szCs w:val="21"/>
          <w:u w:val="single"/>
        </w:rPr>
        <w:t xml:space="preserve"> </w:t>
      </w:r>
      <w:r>
        <w:rPr>
          <w:color w:val="auto"/>
          <w:sz w:val="21"/>
          <w:szCs w:val="21"/>
          <w:u w:val="single"/>
        </w:rPr>
        <w:tab/>
      </w:r>
      <w:r>
        <w:rPr>
          <w:color w:val="auto"/>
          <w:spacing w:val="-20"/>
          <w:sz w:val="21"/>
          <w:szCs w:val="21"/>
        </w:rPr>
        <w:t>，</w:t>
      </w:r>
      <w:r>
        <w:rPr>
          <w:color w:val="auto"/>
          <w:sz w:val="21"/>
          <w:szCs w:val="21"/>
        </w:rPr>
        <w:t>招</w:t>
      </w:r>
      <w:r>
        <w:rPr>
          <w:color w:val="auto"/>
          <w:spacing w:val="-3"/>
          <w:sz w:val="21"/>
          <w:szCs w:val="21"/>
        </w:rPr>
        <w:t>标</w:t>
      </w:r>
      <w:r>
        <w:rPr>
          <w:color w:val="auto"/>
          <w:sz w:val="21"/>
          <w:szCs w:val="21"/>
        </w:rPr>
        <w:t>人</w:t>
      </w:r>
      <w:r>
        <w:rPr>
          <w:color w:val="auto"/>
          <w:spacing w:val="-3"/>
          <w:sz w:val="21"/>
          <w:szCs w:val="21"/>
        </w:rPr>
        <w:t>为</w:t>
      </w:r>
      <w:r>
        <w:rPr>
          <w:color w:val="auto"/>
          <w:sz w:val="21"/>
          <w:szCs w:val="21"/>
          <w:u w:val="single"/>
        </w:rPr>
        <w:t xml:space="preserve"> </w:t>
      </w:r>
      <w:r>
        <w:rPr>
          <w:rFonts w:hint="eastAsia"/>
          <w:color w:val="auto"/>
          <w:sz w:val="21"/>
          <w:szCs w:val="21"/>
          <w:u w:val="single"/>
          <w:lang w:val="en-US" w:eastAsia="zh-CN"/>
        </w:rPr>
        <w:t>剑阁县水利水电事务中心（剑阁县地方电力管理所）</w:t>
      </w:r>
      <w:r>
        <w:rPr>
          <w:color w:val="auto"/>
          <w:spacing w:val="-22"/>
          <w:sz w:val="21"/>
          <w:szCs w:val="21"/>
        </w:rPr>
        <w:t>。</w:t>
      </w:r>
      <w:r>
        <w:rPr>
          <w:color w:val="auto"/>
          <w:sz w:val="21"/>
          <w:szCs w:val="21"/>
        </w:rPr>
        <w:t>项目</w:t>
      </w:r>
      <w:r>
        <w:rPr>
          <w:color w:val="auto"/>
          <w:spacing w:val="-3"/>
          <w:sz w:val="21"/>
          <w:szCs w:val="21"/>
        </w:rPr>
        <w:t>已</w:t>
      </w:r>
      <w:r>
        <w:rPr>
          <w:color w:val="auto"/>
          <w:sz w:val="21"/>
          <w:szCs w:val="21"/>
        </w:rPr>
        <w:t>具</w:t>
      </w:r>
      <w:r>
        <w:rPr>
          <w:color w:val="auto"/>
          <w:spacing w:val="-3"/>
          <w:sz w:val="21"/>
          <w:szCs w:val="21"/>
        </w:rPr>
        <w:t>备招</w:t>
      </w:r>
      <w:r>
        <w:rPr>
          <w:color w:val="auto"/>
          <w:sz w:val="21"/>
          <w:szCs w:val="21"/>
        </w:rPr>
        <w:t>标条件</w:t>
      </w:r>
      <w:r>
        <w:rPr>
          <w:color w:val="auto"/>
          <w:spacing w:val="-3"/>
          <w:sz w:val="21"/>
          <w:szCs w:val="21"/>
        </w:rPr>
        <w:t>，</w:t>
      </w:r>
      <w:r>
        <w:rPr>
          <w:color w:val="auto"/>
          <w:sz w:val="21"/>
          <w:szCs w:val="21"/>
        </w:rPr>
        <w:t>现</w:t>
      </w:r>
      <w:r>
        <w:rPr>
          <w:color w:val="auto"/>
          <w:spacing w:val="-3"/>
          <w:sz w:val="21"/>
          <w:szCs w:val="21"/>
        </w:rPr>
        <w:t>对</w:t>
      </w:r>
      <w:r>
        <w:rPr>
          <w:color w:val="auto"/>
          <w:sz w:val="21"/>
          <w:szCs w:val="21"/>
        </w:rPr>
        <w:t>该</w:t>
      </w:r>
      <w:r>
        <w:rPr>
          <w:color w:val="auto"/>
          <w:spacing w:val="-3"/>
          <w:sz w:val="21"/>
          <w:szCs w:val="21"/>
        </w:rPr>
        <w:t>项</w:t>
      </w:r>
      <w:r>
        <w:rPr>
          <w:color w:val="auto"/>
          <w:sz w:val="21"/>
          <w:szCs w:val="21"/>
        </w:rPr>
        <w:t>目</w:t>
      </w:r>
      <w:r>
        <w:rPr>
          <w:color w:val="auto"/>
          <w:spacing w:val="-3"/>
          <w:sz w:val="21"/>
          <w:szCs w:val="21"/>
        </w:rPr>
        <w:t>的</w:t>
      </w:r>
      <w:r>
        <w:rPr>
          <w:b w:val="0"/>
          <w:bCs w:val="0"/>
          <w:color w:val="auto"/>
          <w:spacing w:val="-3"/>
          <w:sz w:val="21"/>
          <w:szCs w:val="21"/>
          <w:u w:val="single"/>
        </w:rPr>
        <w:t>勘察</w:t>
      </w:r>
      <w:r>
        <w:rPr>
          <w:b w:val="0"/>
          <w:bCs w:val="0"/>
          <w:color w:val="auto"/>
          <w:sz w:val="21"/>
          <w:szCs w:val="21"/>
          <w:u w:val="single"/>
        </w:rPr>
        <w:t>设计</w:t>
      </w:r>
      <w:r>
        <w:rPr>
          <w:color w:val="auto"/>
          <w:sz w:val="21"/>
          <w:szCs w:val="21"/>
        </w:rPr>
        <w:t>进行</w:t>
      </w:r>
      <w:r>
        <w:rPr>
          <w:color w:val="auto"/>
          <w:spacing w:val="-3"/>
          <w:sz w:val="21"/>
          <w:szCs w:val="21"/>
        </w:rPr>
        <w:t>公</w:t>
      </w:r>
      <w:r>
        <w:rPr>
          <w:color w:val="auto"/>
          <w:sz w:val="21"/>
          <w:szCs w:val="21"/>
        </w:rPr>
        <w:t>开</w:t>
      </w:r>
      <w:r>
        <w:rPr>
          <w:color w:val="auto"/>
          <w:spacing w:val="-3"/>
          <w:sz w:val="21"/>
          <w:szCs w:val="21"/>
        </w:rPr>
        <w:t>招</w:t>
      </w:r>
      <w:r>
        <w:rPr>
          <w:color w:val="auto"/>
          <w:sz w:val="21"/>
          <w:szCs w:val="21"/>
        </w:rPr>
        <w:t>标。</w:t>
      </w:r>
    </w:p>
    <w:p w14:paraId="393E5746">
      <w:pPr>
        <w:pStyle w:val="29"/>
        <w:keepNext w:val="0"/>
        <w:keepLines w:val="0"/>
        <w:pageBreakBefore w:val="0"/>
        <w:tabs>
          <w:tab w:val="left" w:pos="1483"/>
          <w:tab w:val="left" w:pos="2837"/>
          <w:tab w:val="left" w:pos="3404"/>
          <w:tab w:val="left" w:pos="5036"/>
          <w:tab w:val="left" w:pos="6145"/>
          <w:tab w:val="left" w:pos="7225"/>
          <w:tab w:val="left" w:pos="7638"/>
        </w:tabs>
        <w:kinsoku/>
        <w:wordWrap/>
        <w:overflowPunct/>
        <w:topLinePunct w:val="0"/>
        <w:autoSpaceDE/>
        <w:autoSpaceDN/>
        <w:bidi w:val="0"/>
        <w:adjustRightInd/>
        <w:spacing w:line="440" w:lineRule="exact"/>
        <w:ind w:firstLine="50" w:firstLineChars="24"/>
        <w:jc w:val="left"/>
        <w:textAlignment w:val="auto"/>
        <w:rPr>
          <w:sz w:val="21"/>
          <w:szCs w:val="21"/>
        </w:rPr>
      </w:pPr>
      <w:r>
        <w:rPr>
          <w:b/>
          <w:sz w:val="21"/>
          <w:szCs w:val="21"/>
        </w:rPr>
        <w:t xml:space="preserve">1.2 </w:t>
      </w:r>
      <w:r>
        <w:rPr>
          <w:sz w:val="21"/>
          <w:szCs w:val="21"/>
        </w:rPr>
        <w:t>本招标项目为四川省行政区域内的国家投资工程建设项目，</w:t>
      </w:r>
      <w:r>
        <w:rPr>
          <w:sz w:val="21"/>
          <w:szCs w:val="21"/>
          <w:u w:val="single"/>
        </w:rPr>
        <w:t xml:space="preserve"> </w:t>
      </w:r>
      <w:r>
        <w:rPr>
          <w:rFonts w:hint="eastAsia"/>
          <w:sz w:val="21"/>
          <w:szCs w:val="21"/>
          <w:u w:val="single"/>
          <w:lang w:val="en-US" w:eastAsia="zh-CN"/>
        </w:rPr>
        <w:t>/</w:t>
      </w:r>
      <w:r>
        <w:rPr>
          <w:sz w:val="21"/>
          <w:szCs w:val="21"/>
          <w:u w:val="single"/>
        </w:rPr>
        <w:t xml:space="preserve">  </w:t>
      </w:r>
      <w:r>
        <w:rPr>
          <w:sz w:val="21"/>
          <w:szCs w:val="21"/>
        </w:rPr>
        <w:t>（核准机关名称）核准（招标事项核准文号为</w:t>
      </w:r>
      <w:r>
        <w:rPr>
          <w:sz w:val="21"/>
          <w:szCs w:val="21"/>
          <w:u w:val="single"/>
        </w:rPr>
        <w:t xml:space="preserve"> </w:t>
      </w:r>
      <w:r>
        <w:rPr>
          <w:color w:val="auto"/>
          <w:sz w:val="21"/>
          <w:szCs w:val="21"/>
          <w:u w:val="single"/>
        </w:rPr>
        <w:t xml:space="preserve"> </w:t>
      </w:r>
      <w:r>
        <w:rPr>
          <w:rFonts w:hint="eastAsia" w:ascii="宋体" w:hAnsi="宋体"/>
          <w:sz w:val="21"/>
          <w:szCs w:val="21"/>
          <w:u w:val="single"/>
          <w:lang w:val="en-US" w:eastAsia="zh-CN"/>
        </w:rPr>
        <w:t xml:space="preserve">/ </w:t>
      </w:r>
      <w:r>
        <w:rPr>
          <w:sz w:val="21"/>
          <w:szCs w:val="21"/>
        </w:rPr>
        <w:t>的招标组织形式为</w:t>
      </w:r>
      <w:r>
        <w:rPr>
          <w:bCs/>
          <w:sz w:val="21"/>
          <w:szCs w:val="21"/>
          <w:u w:val="single"/>
        </w:rPr>
        <w:t xml:space="preserve">  </w:t>
      </w:r>
      <w:r>
        <w:rPr>
          <w:sz w:val="21"/>
          <w:szCs w:val="21"/>
          <w:u w:val="single"/>
        </w:rPr>
        <w:sym w:font="Wingdings 2" w:char="00A3"/>
      </w:r>
      <w:r>
        <w:rPr>
          <w:bCs/>
          <w:sz w:val="21"/>
          <w:szCs w:val="21"/>
          <w:u w:val="single"/>
        </w:rPr>
        <w:t>自行招标</w:t>
      </w:r>
      <w:r>
        <w:rPr>
          <w:sz w:val="21"/>
          <w:szCs w:val="21"/>
          <w:u w:val="single"/>
        </w:rPr>
        <w:sym w:font="Wingdings 2" w:char="0052"/>
      </w:r>
      <w:r>
        <w:rPr>
          <w:bCs/>
          <w:sz w:val="21"/>
          <w:szCs w:val="21"/>
          <w:u w:val="single"/>
        </w:rPr>
        <w:t>委托招标</w:t>
      </w:r>
      <w:r>
        <w:rPr>
          <w:sz w:val="21"/>
          <w:szCs w:val="21"/>
        </w:rPr>
        <w:t>。招标人选择的招标代理机构是</w:t>
      </w:r>
      <w:r>
        <w:rPr>
          <w:rFonts w:hint="eastAsia" w:ascii="Times New Roman" w:hAnsi="Times New Roman" w:eastAsia="宋体" w:cs="Times New Roman"/>
          <w:color w:val="auto"/>
          <w:kern w:val="0"/>
          <w:sz w:val="21"/>
          <w:szCs w:val="21"/>
          <w:u w:val="single"/>
          <w:lang w:val="en-US" w:eastAsia="zh-CN" w:bidi="ar-SA"/>
        </w:rPr>
        <w:t xml:space="preserve"> 四川智瑞项目管理咨询有限公司。</w:t>
      </w:r>
    </w:p>
    <w:p w14:paraId="4A4FBAC0">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10" w:name="_bookmark3"/>
      <w:bookmarkEnd w:id="10"/>
      <w:bookmarkStart w:id="11" w:name="_Toc46321839"/>
      <w:bookmarkStart w:id="12" w:name="_Toc532913444"/>
      <w:r>
        <w:rPr>
          <w:rFonts w:hint="eastAsia" w:ascii="Times New Roman" w:hAnsi="Times New Roman" w:cs="Times New Roman"/>
          <w:b/>
          <w:bCs/>
          <w:sz w:val="28"/>
          <w:szCs w:val="28"/>
        </w:rPr>
        <w:t>2、项目概况与招标范围</w:t>
      </w:r>
      <w:bookmarkEnd w:id="11"/>
      <w:bookmarkEnd w:id="12"/>
    </w:p>
    <w:p w14:paraId="69B8FC59">
      <w:pPr>
        <w:pStyle w:val="133"/>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color w:val="auto"/>
          <w:sz w:val="21"/>
          <w:szCs w:val="21"/>
          <w:u w:val="none"/>
          <w:lang w:val="en-US"/>
        </w:rPr>
      </w:pPr>
      <w:r>
        <w:rPr>
          <w:rFonts w:hint="eastAsia" w:ascii="Times New Roman" w:hAnsi="Times New Roman" w:eastAsia="宋体" w:cs="Times New Roman"/>
          <w:b/>
          <w:color w:val="auto"/>
          <w:sz w:val="21"/>
          <w:szCs w:val="21"/>
        </w:rPr>
        <w:t>2.1</w:t>
      </w:r>
      <w:r>
        <w:rPr>
          <w:rFonts w:hint="eastAsia"/>
          <w:color w:val="auto"/>
          <w:sz w:val="21"/>
          <w:szCs w:val="21"/>
          <w:u w:val="none"/>
          <w:lang w:val="en-US" w:eastAsia="zh-CN"/>
        </w:rPr>
        <w:t>建设地点</w:t>
      </w:r>
      <w:r>
        <w:rPr>
          <w:rFonts w:hint="eastAsia"/>
          <w:color w:val="auto"/>
          <w:sz w:val="21"/>
          <w:szCs w:val="21"/>
          <w:u w:val="none"/>
        </w:rPr>
        <w:t>：</w:t>
      </w:r>
      <w:r>
        <w:rPr>
          <w:rFonts w:hint="eastAsia"/>
          <w:b/>
          <w:bCs/>
          <w:color w:val="auto"/>
          <w:sz w:val="21"/>
          <w:szCs w:val="21"/>
          <w:u w:val="single"/>
          <w:lang w:val="en-US" w:eastAsia="zh-CN"/>
        </w:rPr>
        <w:t>剑阁县公兴镇、元山镇等乡镇。</w:t>
      </w:r>
    </w:p>
    <w:p w14:paraId="0722AC0D">
      <w:pPr>
        <w:pStyle w:val="133"/>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color w:val="auto"/>
          <w:sz w:val="21"/>
          <w:szCs w:val="21"/>
          <w:u w:val="none"/>
        </w:rPr>
      </w:pPr>
      <w:r>
        <w:rPr>
          <w:rFonts w:hint="eastAsia" w:ascii="Times New Roman" w:hAnsi="Times New Roman" w:eastAsia="宋体" w:cs="Times New Roman"/>
          <w:b/>
          <w:color w:val="auto"/>
          <w:sz w:val="21"/>
          <w:szCs w:val="21"/>
        </w:rPr>
        <w:t>2.2</w:t>
      </w:r>
      <w:r>
        <w:rPr>
          <w:rFonts w:hint="eastAsia"/>
          <w:color w:val="auto"/>
          <w:sz w:val="21"/>
          <w:szCs w:val="21"/>
          <w:u w:val="none"/>
        </w:rPr>
        <w:t>建设规模：</w:t>
      </w:r>
      <w:r>
        <w:rPr>
          <w:rFonts w:hint="eastAsia"/>
          <w:b/>
          <w:bCs/>
          <w:color w:val="auto"/>
          <w:sz w:val="21"/>
          <w:szCs w:val="21"/>
          <w:u w:val="single"/>
          <w:lang w:val="en-US" w:eastAsia="zh-CN"/>
        </w:rPr>
        <w:t>对公兴镇九龙水库等 2 座小（1） 型，元山镇爱国水库等 7 座小（2）型病险水库进行除险加固。</w:t>
      </w:r>
    </w:p>
    <w:p w14:paraId="649E76F4">
      <w:pPr>
        <w:pStyle w:val="133"/>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sz w:val="21"/>
          <w:szCs w:val="21"/>
          <w:lang w:eastAsia="zh-CN"/>
        </w:rPr>
      </w:pPr>
      <w:r>
        <w:rPr>
          <w:rFonts w:hint="eastAsia" w:ascii="Times New Roman" w:hAnsi="Times New Roman" w:eastAsia="宋体" w:cs="Times New Roman"/>
          <w:b/>
          <w:color w:val="auto"/>
          <w:sz w:val="21"/>
          <w:szCs w:val="21"/>
        </w:rPr>
        <w:t>2.3</w:t>
      </w:r>
      <w:r>
        <w:rPr>
          <w:rFonts w:hint="eastAsia" w:cs="Times New Roman"/>
          <w:b w:val="0"/>
          <w:bCs/>
          <w:color w:val="auto"/>
          <w:sz w:val="21"/>
          <w:szCs w:val="21"/>
          <w:lang w:val="en-US" w:eastAsia="zh-CN"/>
        </w:rPr>
        <w:t>勘察设计工期</w:t>
      </w:r>
      <w:r>
        <w:rPr>
          <w:rFonts w:hint="eastAsia"/>
          <w:color w:val="auto"/>
          <w:sz w:val="21"/>
          <w:szCs w:val="21"/>
          <w:u w:val="none"/>
        </w:rPr>
        <w:t>：</w:t>
      </w:r>
      <w:r>
        <w:rPr>
          <w:rFonts w:hint="eastAsia" w:cs="Times New Roman"/>
          <w:b/>
          <w:bCs/>
          <w:color w:val="auto"/>
          <w:sz w:val="21"/>
          <w:szCs w:val="21"/>
          <w:u w:val="single"/>
          <w:lang w:val="en-US" w:eastAsia="zh-CN"/>
        </w:rPr>
        <w:t>60</w:t>
      </w:r>
      <w:r>
        <w:rPr>
          <w:rFonts w:hint="eastAsia" w:ascii="Times New Roman" w:hAnsi="Times New Roman" w:eastAsia="宋体" w:cs="Times New Roman"/>
          <w:b/>
          <w:bCs/>
          <w:color w:val="auto"/>
          <w:sz w:val="21"/>
          <w:szCs w:val="21"/>
          <w:u w:val="single"/>
          <w:lang w:eastAsia="zh-CN"/>
        </w:rPr>
        <w:t>日历天</w:t>
      </w:r>
      <w:r>
        <w:rPr>
          <w:rFonts w:hint="eastAsia" w:cs="Times New Roman"/>
          <w:b/>
          <w:bCs/>
          <w:color w:val="auto"/>
          <w:sz w:val="21"/>
          <w:szCs w:val="21"/>
          <w:u w:val="single"/>
          <w:lang w:val="en-US" w:eastAsia="zh-CN"/>
        </w:rPr>
        <w:t>+</w:t>
      </w:r>
      <w:r>
        <w:rPr>
          <w:rFonts w:hint="eastAsia" w:ascii="Times New Roman" w:hAnsi="Times New Roman" w:eastAsia="宋体" w:cs="Times New Roman"/>
          <w:b/>
          <w:bCs/>
          <w:color w:val="auto"/>
          <w:sz w:val="21"/>
          <w:szCs w:val="21"/>
          <w:u w:val="single"/>
          <w:lang w:eastAsia="zh-CN"/>
        </w:rPr>
        <w:t>后期服务</w:t>
      </w:r>
      <w:r>
        <w:rPr>
          <w:rFonts w:hint="eastAsia" w:cs="Times New Roman"/>
          <w:b/>
          <w:bCs/>
          <w:color w:val="auto"/>
          <w:sz w:val="21"/>
          <w:szCs w:val="21"/>
          <w:u w:val="single"/>
          <w:lang w:val="en-US" w:eastAsia="zh-CN"/>
        </w:rPr>
        <w:t>(从开工之日起至竣工验收移交资料完成后止)</w:t>
      </w:r>
      <w:r>
        <w:rPr>
          <w:rFonts w:hint="eastAsia" w:ascii="Times New Roman" w:hAnsi="Times New Roman" w:eastAsia="宋体" w:cs="Times New Roman"/>
          <w:b/>
          <w:bCs/>
          <w:color w:val="auto"/>
          <w:sz w:val="21"/>
          <w:szCs w:val="21"/>
          <w:u w:val="single"/>
          <w:lang w:eastAsia="zh-CN"/>
        </w:rPr>
        <w:t>。</w:t>
      </w:r>
    </w:p>
    <w:p w14:paraId="61D72911">
      <w:pPr>
        <w:pStyle w:val="1632"/>
        <w:keepNext w:val="0"/>
        <w:keepLines w:val="0"/>
        <w:pageBreakBefore w:val="0"/>
        <w:kinsoku/>
        <w:wordWrap/>
        <w:overflowPunct/>
        <w:topLinePunct w:val="0"/>
        <w:autoSpaceDE/>
        <w:autoSpaceDN/>
        <w:bidi w:val="0"/>
        <w:adjustRightInd/>
        <w:spacing w:line="440" w:lineRule="exact"/>
        <w:ind w:left="0" w:leftChars="0" w:firstLine="0" w:firstLineChars="0"/>
        <w:textAlignment w:val="auto"/>
        <w:rPr>
          <w:rFonts w:hint="eastAsia" w:ascii="Times New Roman" w:hAnsi="Times New Roman" w:eastAsia="宋体" w:cs="Times New Roman"/>
          <w:b/>
          <w:bCs/>
          <w:color w:val="auto"/>
          <w:kern w:val="0"/>
          <w:sz w:val="21"/>
          <w:szCs w:val="21"/>
          <w:u w:val="single"/>
          <w:lang w:val="en-US" w:eastAsia="zh-CN" w:bidi="ar-SA"/>
        </w:rPr>
      </w:pPr>
      <w:r>
        <w:rPr>
          <w:rFonts w:hint="eastAsia" w:ascii="Times New Roman" w:hAnsi="Times New Roman" w:eastAsia="宋体" w:cs="Times New Roman"/>
          <w:b/>
          <w:color w:val="auto"/>
          <w:sz w:val="21"/>
          <w:szCs w:val="21"/>
        </w:rPr>
        <w:t>2.4</w:t>
      </w:r>
      <w:r>
        <w:rPr>
          <w:rFonts w:hint="eastAsia"/>
          <w:color w:val="auto"/>
          <w:sz w:val="21"/>
          <w:szCs w:val="21"/>
          <w:u w:val="none"/>
        </w:rPr>
        <w:t>招标范围：</w:t>
      </w:r>
      <w:r>
        <w:rPr>
          <w:rFonts w:hint="eastAsia" w:cs="Times New Roman"/>
          <w:b/>
          <w:bCs/>
          <w:color w:val="auto"/>
          <w:kern w:val="0"/>
          <w:sz w:val="21"/>
          <w:szCs w:val="21"/>
          <w:u w:val="single"/>
          <w:lang w:val="en-US" w:eastAsia="zh-CN" w:bidi="ar-SA"/>
        </w:rPr>
        <w:t>本项目</w:t>
      </w:r>
      <w:r>
        <w:rPr>
          <w:rFonts w:hint="eastAsia" w:ascii="Times New Roman" w:hAnsi="Times New Roman" w:eastAsia="宋体" w:cs="Times New Roman"/>
          <w:b/>
          <w:bCs/>
          <w:color w:val="auto"/>
          <w:kern w:val="0"/>
          <w:sz w:val="21"/>
          <w:szCs w:val="21"/>
          <w:u w:val="single"/>
          <w:lang w:val="en-US" w:eastAsia="zh-CN" w:bidi="ar-SA"/>
        </w:rPr>
        <w:t>初步设计（含初步设计概算编制）、施工图设计（含</w:t>
      </w:r>
      <w:r>
        <w:rPr>
          <w:rFonts w:hint="eastAsia" w:cs="Times New Roman"/>
          <w:b/>
          <w:bCs/>
          <w:color w:val="auto"/>
          <w:kern w:val="0"/>
          <w:sz w:val="21"/>
          <w:szCs w:val="21"/>
          <w:u w:val="single"/>
          <w:lang w:val="en-US" w:eastAsia="zh-CN" w:bidi="ar-SA"/>
        </w:rPr>
        <w:t>预</w:t>
      </w:r>
      <w:r>
        <w:rPr>
          <w:rFonts w:hint="eastAsia" w:ascii="Times New Roman" w:hAnsi="Times New Roman" w:eastAsia="宋体" w:cs="Times New Roman"/>
          <w:b/>
          <w:bCs/>
          <w:color w:val="auto"/>
          <w:kern w:val="0"/>
          <w:sz w:val="21"/>
          <w:szCs w:val="21"/>
          <w:u w:val="single"/>
          <w:lang w:val="en-US" w:eastAsia="zh-CN" w:bidi="ar-SA"/>
        </w:rPr>
        <w:t>算编制）、</w:t>
      </w:r>
      <w:r>
        <w:rPr>
          <w:rFonts w:hint="eastAsia"/>
          <w:b/>
          <w:bCs/>
          <w:color w:val="auto"/>
          <w:sz w:val="21"/>
          <w:szCs w:val="21"/>
          <w:u w:val="single"/>
          <w:lang w:eastAsia="zh-CN"/>
        </w:rPr>
        <w:t>工程量清单编制</w:t>
      </w:r>
      <w:r>
        <w:rPr>
          <w:rFonts w:hint="eastAsia" w:cs="Times New Roman"/>
          <w:b/>
          <w:bCs/>
          <w:color w:val="auto"/>
          <w:kern w:val="0"/>
          <w:sz w:val="21"/>
          <w:szCs w:val="21"/>
          <w:u w:val="single"/>
          <w:lang w:val="en-US" w:eastAsia="zh-CN" w:bidi="ar-SA"/>
        </w:rPr>
        <w:t>及施工、验收阶段全过程勘察、设计服务</w:t>
      </w:r>
      <w:r>
        <w:rPr>
          <w:rFonts w:hint="eastAsia" w:ascii="Times New Roman" w:hAnsi="Times New Roman" w:eastAsia="宋体" w:cs="Times New Roman"/>
          <w:b/>
          <w:bCs/>
          <w:color w:val="auto"/>
          <w:kern w:val="0"/>
          <w:sz w:val="21"/>
          <w:szCs w:val="21"/>
          <w:u w:val="single"/>
          <w:lang w:val="en-US" w:eastAsia="zh-CN" w:bidi="ar-SA"/>
        </w:rPr>
        <w:t>。</w:t>
      </w:r>
    </w:p>
    <w:p w14:paraId="0BA05346">
      <w:pPr>
        <w:pStyle w:val="1619"/>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pacing w:before="0" w:after="220" w:line="440" w:lineRule="exact"/>
        <w:ind w:right="0" w:rightChars="0"/>
        <w:jc w:val="left"/>
        <w:textAlignment w:val="auto"/>
        <w:rPr>
          <w:sz w:val="21"/>
          <w:szCs w:val="21"/>
        </w:rPr>
      </w:pPr>
      <w:r>
        <w:rPr>
          <w:rFonts w:hint="eastAsia" w:ascii="Times New Roman" w:hAnsi="Times New Roman" w:eastAsia="宋体" w:cs="Times New Roman"/>
          <w:b/>
          <w:color w:val="auto"/>
          <w:kern w:val="0"/>
          <w:sz w:val="21"/>
          <w:szCs w:val="21"/>
          <w:u w:val="none"/>
          <w:shd w:val="clear" w:color="auto" w:fill="auto"/>
          <w:lang w:val="en-US" w:eastAsia="zh-CN" w:bidi="ar-SA"/>
        </w:rPr>
        <w:t>2.</w:t>
      </w:r>
      <w:r>
        <w:rPr>
          <w:rFonts w:hint="eastAsia" w:ascii="Times New Roman" w:hAnsi="Times New Roman" w:eastAsia="宋体" w:cs="Times New Roman"/>
          <w:b/>
          <w:color w:val="auto"/>
          <w:kern w:val="0"/>
          <w:sz w:val="21"/>
          <w:szCs w:val="21"/>
          <w:u w:val="none"/>
          <w:shd w:val="clear" w:color="auto" w:fill="auto"/>
          <w:lang w:val="zh-CN" w:eastAsia="zh-CN" w:bidi="ar-SA"/>
        </w:rPr>
        <w:t>5</w:t>
      </w:r>
      <w:r>
        <w:rPr>
          <w:color w:val="000000"/>
          <w:spacing w:val="0"/>
          <w:w w:val="100"/>
          <w:position w:val="0"/>
          <w:sz w:val="21"/>
          <w:szCs w:val="21"/>
        </w:rPr>
        <w:t>标段划分：</w:t>
      </w:r>
      <w:r>
        <w:rPr>
          <w:b/>
          <w:bCs/>
          <w:color w:val="000000"/>
          <w:spacing w:val="0"/>
          <w:w w:val="100"/>
          <w:position w:val="0"/>
          <w:sz w:val="21"/>
          <w:szCs w:val="21"/>
          <w:u w:val="single"/>
        </w:rPr>
        <w:t>勘察设计</w:t>
      </w:r>
      <w:r>
        <w:rPr>
          <w:rFonts w:hint="eastAsia"/>
          <w:b/>
          <w:bCs/>
          <w:color w:val="000000"/>
          <w:spacing w:val="0"/>
          <w:w w:val="100"/>
          <w:position w:val="0"/>
          <w:sz w:val="21"/>
          <w:szCs w:val="21"/>
          <w:u w:val="single"/>
          <w:lang w:val="en-US" w:eastAsia="zh-CN"/>
        </w:rPr>
        <w:t>1</w:t>
      </w:r>
      <w:r>
        <w:rPr>
          <w:b/>
          <w:bCs/>
          <w:color w:val="000000"/>
          <w:spacing w:val="0"/>
          <w:w w:val="100"/>
          <w:position w:val="0"/>
          <w:sz w:val="21"/>
          <w:szCs w:val="21"/>
          <w:u w:val="single"/>
        </w:rPr>
        <w:t>个标段</w:t>
      </w:r>
    </w:p>
    <w:p w14:paraId="4809FB85">
      <w:pPr>
        <w:pStyle w:val="133"/>
        <w:keepNext w:val="0"/>
        <w:keepLines w:val="0"/>
        <w:pageBreakBefore w:val="0"/>
        <w:kinsoku/>
        <w:wordWrap/>
        <w:overflowPunct/>
        <w:topLinePunct w:val="0"/>
        <w:autoSpaceDE/>
        <w:autoSpaceDN/>
        <w:bidi w:val="0"/>
        <w:adjustRightInd/>
        <w:spacing w:line="440" w:lineRule="exact"/>
        <w:textAlignment w:val="auto"/>
        <w:rPr>
          <w:color w:val="auto"/>
          <w:sz w:val="21"/>
          <w:szCs w:val="21"/>
        </w:rPr>
      </w:pPr>
      <w:r>
        <w:rPr>
          <w:color w:val="auto"/>
          <w:sz w:val="21"/>
          <w:szCs w:val="21"/>
        </w:rPr>
        <w:t>（说明本次招标项目的建设地点、规模、勘察设计工期、招标范围及服务内容等）。</w:t>
      </w:r>
    </w:p>
    <w:p w14:paraId="3F69FBB2">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13" w:name="_bookmark4"/>
      <w:bookmarkEnd w:id="13"/>
      <w:bookmarkStart w:id="14" w:name="_Toc46321840"/>
      <w:bookmarkStart w:id="15" w:name="_Toc532913445"/>
      <w:r>
        <w:rPr>
          <w:rFonts w:hint="eastAsia" w:ascii="Times New Roman" w:hAnsi="Times New Roman" w:cs="Times New Roman"/>
          <w:b/>
          <w:bCs/>
          <w:sz w:val="28"/>
          <w:szCs w:val="28"/>
        </w:rPr>
        <w:t>3、投标人资格要求</w:t>
      </w:r>
      <w:bookmarkEnd w:id="14"/>
      <w:bookmarkEnd w:id="15"/>
    </w:p>
    <w:p w14:paraId="51EC0C3D">
      <w:pPr>
        <w:pStyle w:val="133"/>
        <w:keepNext w:val="0"/>
        <w:keepLines w:val="0"/>
        <w:pageBreakBefore w:val="0"/>
        <w:kinsoku/>
        <w:wordWrap/>
        <w:overflowPunct/>
        <w:topLinePunct w:val="0"/>
        <w:autoSpaceDE/>
        <w:autoSpaceDN/>
        <w:bidi w:val="0"/>
        <w:adjustRightInd/>
        <w:spacing w:line="440" w:lineRule="exact"/>
        <w:ind w:firstLine="84" w:firstLineChars="40"/>
        <w:textAlignment w:val="auto"/>
        <w:rPr>
          <w:color w:val="auto"/>
          <w:sz w:val="21"/>
          <w:szCs w:val="21"/>
        </w:rPr>
      </w:pPr>
      <w:bookmarkStart w:id="16" w:name="_bookmark6"/>
      <w:bookmarkEnd w:id="16"/>
      <w:bookmarkStart w:id="17" w:name="_bookmark5"/>
      <w:bookmarkEnd w:id="17"/>
      <w:r>
        <w:rPr>
          <w:b/>
          <w:color w:val="auto"/>
          <w:sz w:val="21"/>
          <w:szCs w:val="21"/>
        </w:rPr>
        <w:t xml:space="preserve">3.1 </w:t>
      </w:r>
      <w:r>
        <w:rPr>
          <w:color w:val="auto"/>
          <w:sz w:val="21"/>
          <w:szCs w:val="21"/>
        </w:rPr>
        <w:t>本次招标投标人须具有独立法人资格（独立企业法人或事业单位法人）。</w:t>
      </w:r>
    </w:p>
    <w:p w14:paraId="08D0F79D">
      <w:pPr>
        <w:pStyle w:val="133"/>
        <w:keepNext w:val="0"/>
        <w:keepLines w:val="0"/>
        <w:pageBreakBefore w:val="0"/>
        <w:kinsoku/>
        <w:wordWrap/>
        <w:overflowPunct/>
        <w:topLinePunct w:val="0"/>
        <w:autoSpaceDE/>
        <w:autoSpaceDN/>
        <w:bidi w:val="0"/>
        <w:adjustRightInd/>
        <w:spacing w:line="440" w:lineRule="exact"/>
        <w:ind w:firstLine="84" w:firstLineChars="40"/>
        <w:textAlignment w:val="auto"/>
        <w:rPr>
          <w:rFonts w:hint="eastAsia"/>
          <w:b/>
          <w:bCs/>
          <w:color w:val="auto"/>
          <w:sz w:val="21"/>
          <w:szCs w:val="21"/>
        </w:rPr>
      </w:pPr>
      <w:r>
        <w:rPr>
          <w:b/>
          <w:color w:val="auto"/>
          <w:sz w:val="21"/>
          <w:szCs w:val="21"/>
        </w:rPr>
        <w:t xml:space="preserve">3.2 </w:t>
      </w:r>
      <w:r>
        <w:rPr>
          <w:color w:val="auto"/>
          <w:sz w:val="21"/>
          <w:szCs w:val="21"/>
        </w:rPr>
        <w:t>资质要求：</w:t>
      </w:r>
      <w:r>
        <w:rPr>
          <w:rFonts w:hint="eastAsia"/>
          <w:b/>
          <w:bCs/>
          <w:color w:val="auto"/>
          <w:sz w:val="21"/>
          <w:szCs w:val="21"/>
          <w:u w:val="single"/>
        </w:rPr>
        <w:t>具有行政主管部门颁发的工程设计水利行业乙级</w:t>
      </w:r>
      <w:r>
        <w:rPr>
          <w:rFonts w:hint="eastAsia"/>
          <w:b/>
          <w:bCs/>
          <w:color w:val="auto"/>
          <w:sz w:val="21"/>
          <w:szCs w:val="21"/>
          <w:u w:val="single"/>
        </w:rPr>
        <w:t>及以上设计资质和工程勘察专业类（岩土工程(勘察)）乙级及以上资质。</w:t>
      </w:r>
    </w:p>
    <w:p w14:paraId="2BD4334C">
      <w:pPr>
        <w:pStyle w:val="133"/>
        <w:keepNext w:val="0"/>
        <w:keepLines w:val="0"/>
        <w:pageBreakBefore w:val="0"/>
        <w:kinsoku/>
        <w:wordWrap/>
        <w:overflowPunct/>
        <w:topLinePunct w:val="0"/>
        <w:autoSpaceDE/>
        <w:autoSpaceDN/>
        <w:bidi w:val="0"/>
        <w:adjustRightInd/>
        <w:spacing w:line="440" w:lineRule="exact"/>
        <w:ind w:firstLine="84" w:firstLineChars="40"/>
        <w:textAlignment w:val="auto"/>
        <w:rPr>
          <w:color w:val="auto"/>
          <w:sz w:val="21"/>
          <w:szCs w:val="21"/>
        </w:rPr>
      </w:pPr>
      <w:r>
        <w:rPr>
          <w:b/>
          <w:color w:val="auto"/>
          <w:sz w:val="21"/>
          <w:szCs w:val="21"/>
        </w:rPr>
        <w:t>3.3</w:t>
      </w:r>
      <w:r>
        <w:rPr>
          <w:color w:val="auto"/>
          <w:sz w:val="21"/>
          <w:szCs w:val="21"/>
        </w:rPr>
        <w:t xml:space="preserve"> 业绩要求：</w:t>
      </w:r>
      <w:r>
        <w:rPr>
          <w:color w:val="auto"/>
          <w:sz w:val="21"/>
          <w:szCs w:val="21"/>
          <w:u w:val="single"/>
        </w:rPr>
        <w:t xml:space="preserve"> </w:t>
      </w:r>
      <w:r>
        <w:rPr>
          <w:rFonts w:hint="eastAsia"/>
          <w:color w:val="auto"/>
          <w:sz w:val="21"/>
          <w:szCs w:val="21"/>
          <w:u w:val="single"/>
          <w:lang w:val="en-US" w:eastAsia="zh-CN"/>
        </w:rPr>
        <w:t>/</w:t>
      </w:r>
      <w:r>
        <w:rPr>
          <w:color w:val="auto"/>
          <w:sz w:val="21"/>
          <w:szCs w:val="21"/>
          <w:u w:val="single"/>
        </w:rPr>
        <w:t xml:space="preserve"> </w:t>
      </w:r>
    </w:p>
    <w:p w14:paraId="2DE8E0F1">
      <w:pPr>
        <w:pStyle w:val="133"/>
        <w:keepNext w:val="0"/>
        <w:keepLines w:val="0"/>
        <w:pageBreakBefore w:val="0"/>
        <w:kinsoku/>
        <w:wordWrap/>
        <w:overflowPunct/>
        <w:topLinePunct w:val="0"/>
        <w:autoSpaceDE/>
        <w:autoSpaceDN/>
        <w:bidi w:val="0"/>
        <w:adjustRightInd/>
        <w:spacing w:line="440" w:lineRule="exact"/>
        <w:ind w:firstLine="84" w:firstLineChars="40"/>
        <w:textAlignment w:val="auto"/>
        <w:rPr>
          <w:color w:val="auto"/>
          <w:sz w:val="21"/>
          <w:szCs w:val="21"/>
        </w:rPr>
      </w:pPr>
      <w:r>
        <w:rPr>
          <w:b/>
          <w:color w:val="auto"/>
          <w:sz w:val="21"/>
          <w:szCs w:val="21"/>
        </w:rPr>
        <w:t xml:space="preserve">3.4 </w:t>
      </w:r>
      <w:r>
        <w:rPr>
          <w:color w:val="auto"/>
          <w:sz w:val="21"/>
          <w:szCs w:val="21"/>
        </w:rPr>
        <w:t>本次招标</w:t>
      </w:r>
      <w:r>
        <w:rPr>
          <w:color w:val="auto"/>
          <w:sz w:val="21"/>
          <w:szCs w:val="21"/>
          <w:u w:val="single"/>
        </w:rPr>
        <w:sym w:font="Wingdings 2" w:char="0052"/>
      </w:r>
      <w:r>
        <w:rPr>
          <w:color w:val="auto"/>
          <w:sz w:val="21"/>
          <w:szCs w:val="21"/>
          <w:u w:val="single"/>
        </w:rPr>
        <w:t>接受</w:t>
      </w:r>
      <w:r>
        <w:rPr>
          <w:color w:val="auto"/>
          <w:sz w:val="21"/>
          <w:szCs w:val="21"/>
          <w:u w:val="single"/>
        </w:rPr>
        <w:sym w:font="Wingdings 2" w:char="00A3"/>
      </w:r>
      <w:r>
        <w:rPr>
          <w:color w:val="auto"/>
          <w:sz w:val="21"/>
          <w:szCs w:val="21"/>
          <w:u w:val="single"/>
        </w:rPr>
        <w:t xml:space="preserve">不接受 </w:t>
      </w:r>
      <w:r>
        <w:rPr>
          <w:color w:val="auto"/>
          <w:sz w:val="21"/>
          <w:szCs w:val="21"/>
        </w:rPr>
        <w:t xml:space="preserve"> 联合体投标。</w:t>
      </w:r>
    </w:p>
    <w:p w14:paraId="72F11676">
      <w:pPr>
        <w:pStyle w:val="133"/>
        <w:keepNext w:val="0"/>
        <w:keepLines w:val="0"/>
        <w:pageBreakBefore w:val="0"/>
        <w:kinsoku/>
        <w:wordWrap/>
        <w:overflowPunct/>
        <w:topLinePunct w:val="0"/>
        <w:autoSpaceDE/>
        <w:autoSpaceDN/>
        <w:bidi w:val="0"/>
        <w:adjustRightInd/>
        <w:spacing w:line="440" w:lineRule="exact"/>
        <w:textAlignment w:val="auto"/>
        <w:rPr>
          <w:color w:val="auto"/>
          <w:sz w:val="21"/>
          <w:szCs w:val="21"/>
        </w:rPr>
      </w:pPr>
      <w:r>
        <w:rPr>
          <w:color w:val="auto"/>
          <w:sz w:val="21"/>
          <w:szCs w:val="21"/>
        </w:rPr>
        <w:t>联合体投标的应满足下列要求：</w:t>
      </w:r>
      <w:r>
        <w:rPr>
          <w:color w:val="auto"/>
          <w:sz w:val="21"/>
          <w:szCs w:val="21"/>
          <w:u w:val="single"/>
        </w:rPr>
        <w:t xml:space="preserve"> </w:t>
      </w:r>
      <w:r>
        <w:rPr>
          <w:b/>
          <w:bCs/>
          <w:color w:val="000000"/>
          <w:spacing w:val="0"/>
          <w:w w:val="100"/>
          <w:position w:val="0"/>
          <w:sz w:val="21"/>
          <w:szCs w:val="21"/>
          <w:u w:val="single"/>
        </w:rPr>
        <w:t>联合体牵头人为设计单位；联合体各方应 签订联合体投标协议书，明确联合体牵头人和各方权利义务，联合体的成员数量不超过</w:t>
      </w:r>
      <w:r>
        <w:rPr>
          <w:rFonts w:ascii="Times New Roman" w:hAnsi="Times New Roman" w:eastAsia="Times New Roman" w:cs="Times New Roman"/>
          <w:b/>
          <w:bCs/>
          <w:color w:val="000000"/>
          <w:spacing w:val="0"/>
          <w:w w:val="100"/>
          <w:position w:val="0"/>
          <w:sz w:val="21"/>
          <w:szCs w:val="21"/>
          <w:u w:val="single"/>
        </w:rPr>
        <w:t>2</w:t>
      </w:r>
      <w:r>
        <w:rPr>
          <w:b/>
          <w:bCs/>
          <w:color w:val="000000"/>
          <w:spacing w:val="0"/>
          <w:w w:val="100"/>
          <w:position w:val="0"/>
          <w:sz w:val="21"/>
          <w:szCs w:val="21"/>
          <w:u w:val="single"/>
        </w:rPr>
        <w:t>家，参加联合体的各成员不得再以自己名义单独投标，也不得同时参加两个或两个以上的联合体在本项目投标；缴纳保证金、递交投标文件均由牵头单位负责，如有违反将取消该联合体及联合体各成员的投标资格</w:t>
      </w:r>
      <w:r>
        <w:rPr>
          <w:color w:val="auto"/>
          <w:sz w:val="21"/>
          <w:szCs w:val="21"/>
        </w:rPr>
        <w:t>。</w:t>
      </w:r>
    </w:p>
    <w:p w14:paraId="0D48CAF1">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18" w:name="_Toc46321841"/>
      <w:bookmarkStart w:id="19" w:name="_Toc532913446"/>
      <w:r>
        <w:rPr>
          <w:rFonts w:hint="eastAsia" w:ascii="Times New Roman" w:hAnsi="Times New Roman" w:cs="Times New Roman"/>
          <w:b/>
          <w:bCs/>
          <w:sz w:val="28"/>
          <w:szCs w:val="28"/>
        </w:rPr>
        <w:t>4、招标文件的获取</w:t>
      </w:r>
      <w:bookmarkEnd w:id="18"/>
      <w:bookmarkEnd w:id="19"/>
    </w:p>
    <w:p w14:paraId="217A2BB2">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spacing w:val="0"/>
          <w:w w:val="100"/>
          <w:kern w:val="2"/>
          <w:position w:val="0"/>
          <w:sz w:val="21"/>
          <w:szCs w:val="21"/>
          <w:u w:val="none"/>
          <w:shd w:val="clear" w:color="auto" w:fill="auto"/>
          <w:lang w:val="en-US" w:eastAsia="zh-CN" w:bidi="zh-TW"/>
        </w:rPr>
      </w:pPr>
      <w:r>
        <w:rPr>
          <w:rFonts w:hint="eastAsia"/>
          <w:b w:val="0"/>
          <w:bCs/>
          <w:color w:val="auto"/>
          <w:sz w:val="21"/>
          <w:szCs w:val="21"/>
        </w:rPr>
        <w:t xml:space="preserve">4.1  </w:t>
      </w:r>
      <w:r>
        <w:rPr>
          <w:rFonts w:hint="eastAsia" w:ascii="宋体" w:hAnsi="宋体" w:eastAsia="宋体" w:cs="宋体"/>
          <w:color w:val="000000"/>
          <w:spacing w:val="0"/>
          <w:w w:val="100"/>
          <w:kern w:val="2"/>
          <w:position w:val="0"/>
          <w:sz w:val="21"/>
          <w:szCs w:val="21"/>
          <w:u w:val="none"/>
          <w:shd w:val="clear" w:color="auto" w:fill="auto"/>
          <w:lang w:val="en-US" w:eastAsia="zh-CN" w:bidi="zh-TW"/>
        </w:rPr>
        <w:t>凡有意参加投标者，请于</w:t>
      </w:r>
      <w:r>
        <w:rPr>
          <w:rFonts w:hint="eastAsia"/>
          <w:b/>
          <w:bCs/>
          <w:color w:val="auto"/>
          <w:sz w:val="21"/>
          <w:szCs w:val="21"/>
          <w:u w:val="single"/>
        </w:rPr>
        <w:t xml:space="preserve"> </w:t>
      </w:r>
      <w:r>
        <w:rPr>
          <w:rFonts w:hint="eastAsia" w:ascii="宋体" w:hAnsi="宋体" w:eastAsia="宋体" w:cs="宋体"/>
          <w:b/>
          <w:bCs/>
          <w:spacing w:val="-8"/>
          <w:sz w:val="21"/>
          <w:szCs w:val="21"/>
          <w:highlight w:val="none"/>
          <w:u w:val="single"/>
          <w:lang w:eastAsia="zh-CN"/>
        </w:rPr>
        <w:t>202</w:t>
      </w:r>
      <w:r>
        <w:rPr>
          <w:rFonts w:hint="eastAsia" w:ascii="宋体" w:hAnsi="宋体" w:eastAsia="宋体" w:cs="宋体"/>
          <w:b/>
          <w:bCs/>
          <w:spacing w:val="-8"/>
          <w:sz w:val="21"/>
          <w:szCs w:val="21"/>
          <w:highlight w:val="none"/>
          <w:u w:val="single"/>
          <w:lang w:val="en-US" w:eastAsia="zh-CN"/>
        </w:rPr>
        <w:t>5</w:t>
      </w:r>
      <w:r>
        <w:rPr>
          <w:rFonts w:hint="eastAsia" w:ascii="宋体" w:hAnsi="宋体" w:eastAsia="宋体" w:cs="宋体"/>
          <w:b/>
          <w:bCs/>
          <w:spacing w:val="-8"/>
          <w:sz w:val="21"/>
          <w:szCs w:val="21"/>
          <w:highlight w:val="none"/>
          <w:lang w:eastAsia="zh-CN"/>
        </w:rPr>
        <w:t>年</w:t>
      </w:r>
      <w:r>
        <w:rPr>
          <w:rFonts w:hint="eastAsia" w:cs="宋体"/>
          <w:b/>
          <w:bCs/>
          <w:spacing w:val="-8"/>
          <w:sz w:val="21"/>
          <w:szCs w:val="21"/>
          <w:highlight w:val="none"/>
          <w:u w:val="single"/>
          <w:lang w:val="en-US" w:eastAsia="zh-CN"/>
        </w:rPr>
        <w:t>10</w:t>
      </w:r>
      <w:r>
        <w:rPr>
          <w:rFonts w:hint="eastAsia" w:ascii="宋体" w:hAnsi="宋体" w:eastAsia="宋体" w:cs="宋体"/>
          <w:b/>
          <w:bCs/>
          <w:spacing w:val="-8"/>
          <w:sz w:val="21"/>
          <w:szCs w:val="21"/>
          <w:highlight w:val="none"/>
          <w:lang w:eastAsia="zh-CN"/>
        </w:rPr>
        <w:t>月</w:t>
      </w:r>
      <w:r>
        <w:rPr>
          <w:rFonts w:hint="eastAsia" w:ascii="宋体" w:hAnsi="宋体" w:eastAsia="宋体" w:cs="宋体"/>
          <w:b/>
          <w:bCs/>
          <w:color w:val="0000FF"/>
          <w:spacing w:val="55"/>
          <w:sz w:val="21"/>
          <w:szCs w:val="21"/>
          <w:highlight w:val="none"/>
          <w:u w:val="single"/>
          <w:lang w:eastAsia="zh-CN"/>
        </w:rPr>
        <w:t xml:space="preserve"> </w:t>
      </w:r>
      <w:r>
        <w:rPr>
          <w:rFonts w:hint="eastAsia" w:cs="宋体"/>
          <w:b/>
          <w:bCs/>
          <w:color w:val="0000FF"/>
          <w:spacing w:val="-8"/>
          <w:sz w:val="21"/>
          <w:szCs w:val="21"/>
          <w:highlight w:val="none"/>
          <w:u w:val="single"/>
          <w:lang w:val="en-US" w:eastAsia="zh-CN"/>
        </w:rPr>
        <w:t>**</w:t>
      </w:r>
      <w:r>
        <w:rPr>
          <w:rFonts w:hint="eastAsia" w:ascii="宋体" w:hAnsi="宋体" w:eastAsia="宋体" w:cs="宋体"/>
          <w:b/>
          <w:bCs/>
          <w:color w:val="0000FF"/>
          <w:spacing w:val="-8"/>
          <w:sz w:val="21"/>
          <w:szCs w:val="21"/>
          <w:highlight w:val="none"/>
          <w:u w:val="single"/>
          <w:lang w:eastAsia="zh-CN"/>
        </w:rPr>
        <w:t xml:space="preserve"> </w:t>
      </w:r>
      <w:r>
        <w:rPr>
          <w:rFonts w:hint="eastAsia" w:ascii="宋体" w:hAnsi="宋体" w:eastAsia="宋体" w:cs="宋体"/>
          <w:b/>
          <w:bCs/>
          <w:color w:val="0000FF"/>
          <w:spacing w:val="-8"/>
          <w:sz w:val="21"/>
          <w:szCs w:val="21"/>
          <w:highlight w:val="none"/>
          <w:lang w:eastAsia="zh-CN"/>
        </w:rPr>
        <w:t>日</w:t>
      </w:r>
      <w:r>
        <w:rPr>
          <w:rFonts w:hint="eastAsia" w:ascii="宋体" w:hAnsi="宋体" w:eastAsia="宋体" w:cs="宋体"/>
          <w:b/>
          <w:bCs/>
          <w:color w:val="0000FF"/>
          <w:spacing w:val="19"/>
          <w:sz w:val="21"/>
          <w:szCs w:val="21"/>
          <w:highlight w:val="none"/>
          <w:u w:val="single"/>
          <w:lang w:eastAsia="zh-CN"/>
        </w:rPr>
        <w:t xml:space="preserve"> 00</w:t>
      </w:r>
      <w:r>
        <w:rPr>
          <w:rFonts w:hint="eastAsia" w:ascii="宋体" w:hAnsi="宋体" w:eastAsia="宋体" w:cs="宋体"/>
          <w:b/>
          <w:bCs/>
          <w:color w:val="0000FF"/>
          <w:spacing w:val="-8"/>
          <w:sz w:val="21"/>
          <w:szCs w:val="21"/>
          <w:highlight w:val="none"/>
          <w:u w:val="single"/>
          <w:lang w:eastAsia="zh-CN"/>
        </w:rPr>
        <w:t xml:space="preserve"> </w:t>
      </w:r>
      <w:r>
        <w:rPr>
          <w:rFonts w:hint="eastAsia" w:ascii="宋体" w:hAnsi="宋体" w:eastAsia="宋体" w:cs="宋体"/>
          <w:b/>
          <w:bCs/>
          <w:color w:val="0000FF"/>
          <w:spacing w:val="-8"/>
          <w:sz w:val="21"/>
          <w:szCs w:val="21"/>
          <w:highlight w:val="none"/>
          <w:lang w:eastAsia="zh-CN"/>
        </w:rPr>
        <w:t>时</w:t>
      </w:r>
      <w:r>
        <w:rPr>
          <w:rFonts w:hint="eastAsia" w:ascii="宋体" w:hAnsi="宋体" w:eastAsia="宋体" w:cs="宋体"/>
          <w:b/>
          <w:bCs/>
          <w:color w:val="0000FF"/>
          <w:spacing w:val="-8"/>
          <w:sz w:val="21"/>
          <w:szCs w:val="21"/>
          <w:highlight w:val="none"/>
          <w:u w:val="single"/>
          <w:lang w:eastAsia="zh-CN"/>
        </w:rPr>
        <w:t xml:space="preserve"> 00 </w:t>
      </w:r>
      <w:r>
        <w:rPr>
          <w:rFonts w:hint="eastAsia" w:ascii="宋体" w:hAnsi="宋体" w:eastAsia="宋体" w:cs="宋体"/>
          <w:b/>
          <w:bCs/>
          <w:spacing w:val="-8"/>
          <w:sz w:val="21"/>
          <w:szCs w:val="21"/>
          <w:highlight w:val="none"/>
          <w:lang w:eastAsia="zh-CN"/>
        </w:rPr>
        <w:t>分至</w:t>
      </w:r>
      <w:r>
        <w:rPr>
          <w:rFonts w:hint="eastAsia" w:ascii="宋体" w:hAnsi="宋体" w:eastAsia="宋体" w:cs="宋体"/>
          <w:b/>
          <w:bCs/>
          <w:spacing w:val="42"/>
          <w:sz w:val="21"/>
          <w:szCs w:val="21"/>
          <w:highlight w:val="none"/>
          <w:lang w:eastAsia="zh-CN"/>
        </w:rPr>
        <w:t xml:space="preserve"> </w:t>
      </w:r>
      <w:r>
        <w:rPr>
          <w:rFonts w:hint="eastAsia" w:ascii="宋体" w:hAnsi="宋体" w:eastAsia="宋体" w:cs="宋体"/>
          <w:b/>
          <w:bCs/>
          <w:spacing w:val="-8"/>
          <w:sz w:val="21"/>
          <w:szCs w:val="21"/>
          <w:highlight w:val="none"/>
          <w:u w:val="single"/>
          <w:lang w:val="en-US" w:eastAsia="zh-CN"/>
        </w:rPr>
        <w:t>2025</w:t>
      </w:r>
      <w:r>
        <w:rPr>
          <w:rFonts w:hint="eastAsia" w:ascii="宋体" w:hAnsi="宋体" w:eastAsia="宋体" w:cs="宋体"/>
          <w:b/>
          <w:bCs/>
          <w:spacing w:val="-1"/>
          <w:sz w:val="21"/>
          <w:szCs w:val="21"/>
          <w:highlight w:val="none"/>
          <w:lang w:eastAsia="zh-CN"/>
        </w:rPr>
        <w:t>年</w:t>
      </w:r>
      <w:r>
        <w:rPr>
          <w:rFonts w:hint="eastAsia" w:ascii="宋体" w:hAnsi="宋体" w:eastAsia="宋体" w:cs="宋体"/>
          <w:b/>
          <w:bCs/>
          <w:spacing w:val="-1"/>
          <w:sz w:val="21"/>
          <w:szCs w:val="21"/>
          <w:highlight w:val="none"/>
          <w:u w:val="single"/>
          <w:lang w:eastAsia="zh-CN"/>
        </w:rPr>
        <w:t xml:space="preserve"> </w:t>
      </w:r>
      <w:r>
        <w:rPr>
          <w:rFonts w:hint="eastAsia" w:ascii="宋体" w:hAnsi="宋体" w:eastAsia="宋体" w:cs="宋体"/>
          <w:b/>
          <w:bCs/>
          <w:spacing w:val="-1"/>
          <w:sz w:val="21"/>
          <w:szCs w:val="21"/>
          <w:highlight w:val="none"/>
          <w:u w:val="single"/>
          <w:lang w:val="en-US" w:eastAsia="zh-CN"/>
        </w:rPr>
        <w:t>10</w:t>
      </w:r>
      <w:r>
        <w:rPr>
          <w:rFonts w:hint="eastAsia" w:ascii="宋体" w:hAnsi="宋体" w:eastAsia="宋体" w:cs="宋体"/>
          <w:b/>
          <w:bCs/>
          <w:spacing w:val="-1"/>
          <w:sz w:val="21"/>
          <w:szCs w:val="21"/>
          <w:highlight w:val="none"/>
          <w:lang w:eastAsia="zh-CN"/>
        </w:rPr>
        <w:t>月</w:t>
      </w:r>
      <w:r>
        <w:rPr>
          <w:rFonts w:hint="eastAsia" w:ascii="宋体" w:hAnsi="宋体" w:eastAsia="宋体" w:cs="宋体"/>
          <w:b/>
          <w:bCs/>
          <w:color w:val="0000FF"/>
          <w:spacing w:val="22"/>
          <w:sz w:val="21"/>
          <w:szCs w:val="21"/>
          <w:highlight w:val="none"/>
          <w:u w:val="single"/>
          <w:lang w:eastAsia="zh-CN"/>
        </w:rPr>
        <w:t xml:space="preserve"> </w:t>
      </w:r>
      <w:r>
        <w:rPr>
          <w:rFonts w:hint="eastAsia" w:cs="宋体"/>
          <w:b/>
          <w:bCs/>
          <w:color w:val="0000FF"/>
          <w:spacing w:val="-1"/>
          <w:sz w:val="21"/>
          <w:szCs w:val="21"/>
          <w:highlight w:val="none"/>
          <w:u w:val="single"/>
          <w:lang w:val="en-US" w:eastAsia="zh-CN"/>
        </w:rPr>
        <w:t>**</w:t>
      </w:r>
      <w:r>
        <w:rPr>
          <w:rFonts w:hint="eastAsia" w:ascii="宋体" w:hAnsi="宋体" w:eastAsia="宋体" w:cs="宋体"/>
          <w:b/>
          <w:bCs/>
          <w:color w:val="0000FF"/>
          <w:spacing w:val="-1"/>
          <w:sz w:val="21"/>
          <w:szCs w:val="21"/>
          <w:highlight w:val="none"/>
          <w:lang w:eastAsia="zh-CN"/>
        </w:rPr>
        <w:t>日</w:t>
      </w:r>
      <w:r>
        <w:rPr>
          <w:rFonts w:hint="eastAsia" w:ascii="宋体" w:hAnsi="宋体" w:eastAsia="宋体" w:cs="宋体"/>
          <w:b/>
          <w:bCs/>
          <w:color w:val="0000FF"/>
          <w:spacing w:val="14"/>
          <w:sz w:val="21"/>
          <w:szCs w:val="21"/>
          <w:highlight w:val="none"/>
          <w:u w:val="single"/>
          <w:lang w:eastAsia="zh-CN"/>
        </w:rPr>
        <w:t xml:space="preserve"> </w:t>
      </w:r>
      <w:r>
        <w:rPr>
          <w:rFonts w:hint="eastAsia" w:cs="宋体"/>
          <w:b/>
          <w:bCs/>
          <w:color w:val="0000FF"/>
          <w:spacing w:val="-1"/>
          <w:sz w:val="21"/>
          <w:szCs w:val="21"/>
          <w:highlight w:val="none"/>
          <w:u w:val="single"/>
          <w:lang w:val="en-US" w:eastAsia="zh-CN"/>
        </w:rPr>
        <w:t>10</w:t>
      </w:r>
      <w:r>
        <w:rPr>
          <w:rFonts w:hint="eastAsia" w:ascii="宋体" w:hAnsi="宋体" w:eastAsia="宋体" w:cs="宋体"/>
          <w:b/>
          <w:bCs/>
          <w:color w:val="0000FF"/>
          <w:spacing w:val="14"/>
          <w:sz w:val="21"/>
          <w:szCs w:val="21"/>
          <w:highlight w:val="none"/>
          <w:u w:val="single"/>
          <w:lang w:eastAsia="zh-CN"/>
        </w:rPr>
        <w:t xml:space="preserve"> </w:t>
      </w:r>
      <w:r>
        <w:rPr>
          <w:rFonts w:hint="eastAsia" w:ascii="宋体" w:hAnsi="宋体" w:eastAsia="宋体" w:cs="宋体"/>
          <w:b/>
          <w:bCs/>
          <w:color w:val="0000FF"/>
          <w:spacing w:val="-1"/>
          <w:sz w:val="21"/>
          <w:szCs w:val="21"/>
          <w:highlight w:val="none"/>
          <w:lang w:eastAsia="zh-CN"/>
        </w:rPr>
        <w:t>时</w:t>
      </w:r>
      <w:r>
        <w:rPr>
          <w:rFonts w:hint="eastAsia" w:ascii="宋体" w:hAnsi="宋体" w:eastAsia="宋体" w:cs="宋体"/>
          <w:b/>
          <w:bCs/>
          <w:color w:val="0000FF"/>
          <w:spacing w:val="10"/>
          <w:sz w:val="21"/>
          <w:szCs w:val="21"/>
          <w:highlight w:val="none"/>
          <w:u w:val="single"/>
          <w:lang w:eastAsia="zh-CN"/>
        </w:rPr>
        <w:t xml:space="preserve"> </w:t>
      </w:r>
      <w:r>
        <w:rPr>
          <w:rFonts w:hint="eastAsia" w:cs="宋体"/>
          <w:b/>
          <w:bCs/>
          <w:color w:val="0000FF"/>
          <w:spacing w:val="-1"/>
          <w:sz w:val="21"/>
          <w:szCs w:val="21"/>
          <w:highlight w:val="none"/>
          <w:u w:val="single"/>
          <w:lang w:val="en-US" w:eastAsia="zh-CN"/>
        </w:rPr>
        <w:t>00</w:t>
      </w:r>
      <w:r>
        <w:rPr>
          <w:rFonts w:hint="eastAsia" w:ascii="宋体" w:hAnsi="宋体" w:eastAsia="宋体" w:cs="宋体"/>
          <w:b/>
          <w:bCs/>
          <w:color w:val="0000FF"/>
          <w:spacing w:val="10"/>
          <w:sz w:val="21"/>
          <w:szCs w:val="21"/>
          <w:highlight w:val="none"/>
          <w:u w:val="single"/>
          <w:lang w:eastAsia="zh-CN"/>
        </w:rPr>
        <w:t xml:space="preserve"> </w:t>
      </w:r>
      <w:r>
        <w:rPr>
          <w:rFonts w:hint="eastAsia" w:ascii="宋体" w:hAnsi="宋体" w:eastAsia="宋体" w:cs="宋体"/>
          <w:b/>
          <w:bCs/>
          <w:color w:val="0000FF"/>
          <w:spacing w:val="-1"/>
          <w:sz w:val="21"/>
          <w:szCs w:val="21"/>
          <w:lang w:eastAsia="zh-CN"/>
        </w:rPr>
        <w:t>分</w:t>
      </w:r>
      <w:r>
        <w:rPr>
          <w:rFonts w:hint="eastAsia" w:ascii="宋体" w:hAnsi="宋体" w:eastAsia="宋体" w:cs="宋体"/>
          <w:color w:val="0000FF"/>
          <w:spacing w:val="0"/>
          <w:w w:val="100"/>
          <w:kern w:val="2"/>
          <w:position w:val="0"/>
          <w:sz w:val="21"/>
          <w:szCs w:val="21"/>
          <w:u w:val="none"/>
          <w:shd w:val="clear" w:color="auto" w:fill="auto"/>
          <w:lang w:val="en-US" w:eastAsia="zh-CN" w:bidi="zh-TW"/>
        </w:rPr>
        <w:t>(</w:t>
      </w:r>
      <w:r>
        <w:rPr>
          <w:rFonts w:hint="eastAsia" w:ascii="宋体" w:hAnsi="宋体" w:eastAsia="宋体" w:cs="宋体"/>
          <w:color w:val="000000"/>
          <w:spacing w:val="0"/>
          <w:w w:val="100"/>
          <w:kern w:val="2"/>
          <w:position w:val="0"/>
          <w:sz w:val="21"/>
          <w:szCs w:val="21"/>
          <w:u w:val="none"/>
          <w:shd w:val="clear" w:color="auto" w:fill="auto"/>
          <w:lang w:val="en-US" w:eastAsia="zh-CN" w:bidi="zh-TW"/>
        </w:rPr>
        <w:t xml:space="preserve">不少于5日)，登录全国公共资源交易平台（四川省·广元市）（网址：http://www.gyggzyjy.cn）下载招标文件。 </w:t>
      </w:r>
    </w:p>
    <w:p w14:paraId="146DA6C2">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ascii="宋体" w:hAnsi="宋体" w:eastAsia="宋体" w:cs="宋体"/>
          <w:color w:val="000000"/>
          <w:spacing w:val="0"/>
          <w:w w:val="100"/>
          <w:kern w:val="2"/>
          <w:position w:val="0"/>
          <w:sz w:val="21"/>
          <w:szCs w:val="21"/>
          <w:u w:val="none"/>
          <w:shd w:val="clear" w:color="auto" w:fill="auto"/>
          <w:lang w:val="zh-TW" w:eastAsia="zh-TW" w:bidi="zh-TW"/>
        </w:rPr>
      </w:pPr>
      <w:r>
        <w:rPr>
          <w:rFonts w:hint="eastAsia" w:ascii="宋体" w:hAnsi="宋体" w:eastAsia="宋体" w:cs="宋体"/>
          <w:color w:val="000000"/>
          <w:spacing w:val="0"/>
          <w:w w:val="100"/>
          <w:kern w:val="2"/>
          <w:position w:val="0"/>
          <w:sz w:val="21"/>
          <w:szCs w:val="21"/>
          <w:u w:val="none"/>
          <w:shd w:val="clear" w:color="auto" w:fill="auto"/>
          <w:lang w:val="zh-TW" w:eastAsia="zh-TW" w:bidi="zh-TW"/>
        </w:rPr>
        <w:t xml:space="preserve">4.2 </w:t>
      </w:r>
      <w:r>
        <w:rPr>
          <w:rFonts w:ascii="宋体" w:hAnsi="宋体" w:eastAsia="宋体" w:cs="宋体"/>
          <w:color w:val="000000"/>
          <w:spacing w:val="0"/>
          <w:w w:val="100"/>
          <w:kern w:val="2"/>
          <w:position w:val="0"/>
          <w:sz w:val="21"/>
          <w:szCs w:val="21"/>
          <w:u w:val="none"/>
          <w:shd w:val="clear" w:color="auto" w:fill="auto"/>
          <w:lang w:val="zh-TW" w:eastAsia="zh-TW" w:bidi="zh-TW"/>
        </w:rPr>
        <w:t xml:space="preserve"> 除上述方式外，招标人不提供其他任何报名和招标文件获取的方式。</w:t>
      </w:r>
    </w:p>
    <w:p w14:paraId="5C465B0D">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20" w:name="_bookmark7"/>
      <w:bookmarkEnd w:id="20"/>
      <w:bookmarkStart w:id="21" w:name="_Toc532913447"/>
      <w:bookmarkStart w:id="22" w:name="_Toc46321842"/>
      <w:r>
        <w:rPr>
          <w:rFonts w:hint="eastAsia" w:ascii="Times New Roman" w:hAnsi="Times New Roman" w:cs="Times New Roman"/>
          <w:b/>
          <w:bCs/>
          <w:sz w:val="28"/>
          <w:szCs w:val="28"/>
        </w:rPr>
        <w:t>5、投标文件的递交</w:t>
      </w:r>
      <w:bookmarkEnd w:id="21"/>
      <w:bookmarkEnd w:id="22"/>
    </w:p>
    <w:p w14:paraId="2ACC963F">
      <w:pPr>
        <w:pStyle w:val="1619"/>
        <w:keepNext w:val="0"/>
        <w:keepLines w:val="0"/>
        <w:pageBreakBefore w:val="0"/>
        <w:widowControl w:val="0"/>
        <w:numPr>
          <w:ilvl w:val="0"/>
          <w:numId w:val="0"/>
        </w:numPr>
        <w:shd w:val="clear" w:color="auto" w:fill="auto"/>
        <w:tabs>
          <w:tab w:val="left" w:pos="392"/>
        </w:tabs>
        <w:kinsoku/>
        <w:wordWrap/>
        <w:overflowPunct/>
        <w:topLinePunct w:val="0"/>
        <w:autoSpaceDE/>
        <w:autoSpaceDN/>
        <w:bidi w:val="0"/>
        <w:adjustRightInd/>
        <w:spacing w:before="0" w:after="220" w:line="440" w:lineRule="exact"/>
        <w:ind w:leftChars="0" w:right="0" w:rightChars="0" w:firstLine="420" w:firstLineChars="200"/>
        <w:jc w:val="both"/>
        <w:textAlignment w:val="auto"/>
        <w:rPr>
          <w:color w:val="000000"/>
          <w:spacing w:val="0"/>
          <w:w w:val="100"/>
          <w:position w:val="0"/>
          <w:sz w:val="21"/>
          <w:szCs w:val="21"/>
        </w:rPr>
      </w:pPr>
      <w:bookmarkStart w:id="23" w:name="_Hlk45795247"/>
      <w:r>
        <w:rPr>
          <w:b/>
          <w:color w:val="auto"/>
          <w:sz w:val="21"/>
          <w:szCs w:val="21"/>
        </w:rPr>
        <w:t>5.1</w:t>
      </w:r>
      <w:r>
        <w:rPr>
          <w:rFonts w:hint="eastAsia"/>
          <w:color w:val="auto"/>
          <w:sz w:val="21"/>
          <w:szCs w:val="21"/>
        </w:rPr>
        <w:t xml:space="preserve"> </w:t>
      </w:r>
      <w:r>
        <w:rPr>
          <w:color w:val="000000"/>
          <w:spacing w:val="0"/>
          <w:w w:val="100"/>
          <w:position w:val="0"/>
          <w:sz w:val="21"/>
          <w:szCs w:val="21"/>
        </w:rPr>
        <w:t>投标文件递交的截止时间（投标截止时间，下同）</w:t>
      </w:r>
      <w:r>
        <w:rPr>
          <w:color w:val="000000"/>
          <w:spacing w:val="0"/>
          <w:w w:val="100"/>
          <w:position w:val="0"/>
          <w:sz w:val="21"/>
          <w:szCs w:val="21"/>
          <w:u w:val="none"/>
        </w:rPr>
        <w:t>为</w:t>
      </w:r>
      <w:r>
        <w:rPr>
          <w:rFonts w:hint="eastAsia" w:ascii="宋体" w:hAnsi="宋体" w:eastAsia="宋体" w:cs="宋体"/>
          <w:b/>
          <w:bCs/>
          <w:spacing w:val="-8"/>
          <w:sz w:val="21"/>
          <w:szCs w:val="21"/>
          <w:highlight w:val="none"/>
          <w:u w:val="single"/>
          <w:lang w:val="en-US" w:eastAsia="zh-CN"/>
        </w:rPr>
        <w:t>202</w:t>
      </w:r>
      <w:r>
        <w:rPr>
          <w:rFonts w:hint="eastAsia" w:cs="宋体"/>
          <w:b/>
          <w:bCs/>
          <w:spacing w:val="-8"/>
          <w:sz w:val="21"/>
          <w:szCs w:val="21"/>
          <w:highlight w:val="none"/>
          <w:u w:val="single"/>
          <w:lang w:val="en-US" w:eastAsia="zh-CN"/>
        </w:rPr>
        <w:t>5</w:t>
      </w:r>
      <w:r>
        <w:rPr>
          <w:rFonts w:hint="eastAsia" w:ascii="宋体" w:hAnsi="宋体" w:eastAsia="宋体" w:cs="宋体"/>
          <w:b/>
          <w:bCs/>
          <w:spacing w:val="-1"/>
          <w:sz w:val="21"/>
          <w:szCs w:val="21"/>
          <w:highlight w:val="none"/>
          <w:lang w:eastAsia="zh-CN"/>
        </w:rPr>
        <w:t>年</w:t>
      </w:r>
      <w:r>
        <w:rPr>
          <w:rFonts w:hint="eastAsia" w:ascii="宋体" w:hAnsi="宋体" w:eastAsia="宋体" w:cs="宋体"/>
          <w:b/>
          <w:bCs/>
          <w:spacing w:val="-1"/>
          <w:sz w:val="21"/>
          <w:szCs w:val="21"/>
          <w:highlight w:val="none"/>
          <w:u w:val="single"/>
          <w:lang w:eastAsia="zh-CN"/>
        </w:rPr>
        <w:t xml:space="preserve"> </w:t>
      </w:r>
      <w:r>
        <w:rPr>
          <w:rFonts w:hint="eastAsia" w:cs="宋体"/>
          <w:b/>
          <w:bCs/>
          <w:spacing w:val="-1"/>
          <w:sz w:val="21"/>
          <w:szCs w:val="21"/>
          <w:highlight w:val="none"/>
          <w:u w:val="single"/>
          <w:lang w:val="en-US" w:eastAsia="zh-CN"/>
        </w:rPr>
        <w:t>10</w:t>
      </w:r>
      <w:r>
        <w:rPr>
          <w:rFonts w:hint="eastAsia" w:ascii="宋体" w:hAnsi="宋体" w:eastAsia="宋体" w:cs="宋体"/>
          <w:b/>
          <w:bCs/>
          <w:spacing w:val="-1"/>
          <w:sz w:val="21"/>
          <w:szCs w:val="21"/>
          <w:highlight w:val="none"/>
          <w:lang w:eastAsia="zh-CN"/>
        </w:rPr>
        <w:t>月</w:t>
      </w:r>
      <w:r>
        <w:rPr>
          <w:rFonts w:hint="eastAsia" w:ascii="宋体" w:hAnsi="宋体" w:eastAsia="宋体" w:cs="宋体"/>
          <w:b/>
          <w:bCs/>
          <w:spacing w:val="22"/>
          <w:sz w:val="21"/>
          <w:szCs w:val="21"/>
          <w:highlight w:val="none"/>
          <w:u w:val="single"/>
          <w:lang w:eastAsia="zh-CN"/>
        </w:rPr>
        <w:t xml:space="preserve"> </w:t>
      </w:r>
      <w:r>
        <w:rPr>
          <w:rFonts w:hint="eastAsia" w:cs="宋体"/>
          <w:b/>
          <w:bCs/>
          <w:spacing w:val="-1"/>
          <w:sz w:val="21"/>
          <w:szCs w:val="21"/>
          <w:highlight w:val="none"/>
          <w:u w:val="single"/>
          <w:lang w:val="en-US" w:eastAsia="zh-CN"/>
        </w:rPr>
        <w:t>**</w:t>
      </w:r>
      <w:r>
        <w:rPr>
          <w:rFonts w:hint="eastAsia" w:ascii="宋体" w:hAnsi="宋体" w:eastAsia="宋体" w:cs="宋体"/>
          <w:b/>
          <w:bCs/>
          <w:spacing w:val="-1"/>
          <w:sz w:val="21"/>
          <w:szCs w:val="21"/>
          <w:highlight w:val="none"/>
          <w:lang w:eastAsia="zh-CN"/>
        </w:rPr>
        <w:t>日</w:t>
      </w:r>
      <w:r>
        <w:rPr>
          <w:rFonts w:hint="eastAsia" w:ascii="宋体" w:hAnsi="宋体" w:eastAsia="宋体" w:cs="宋体"/>
          <w:b/>
          <w:bCs/>
          <w:spacing w:val="14"/>
          <w:sz w:val="21"/>
          <w:szCs w:val="21"/>
          <w:highlight w:val="none"/>
          <w:u w:val="single"/>
          <w:lang w:eastAsia="zh-CN"/>
        </w:rPr>
        <w:t xml:space="preserve"> </w:t>
      </w:r>
      <w:r>
        <w:rPr>
          <w:rFonts w:hint="eastAsia" w:cs="宋体"/>
          <w:b/>
          <w:bCs/>
          <w:spacing w:val="-1"/>
          <w:sz w:val="21"/>
          <w:szCs w:val="21"/>
          <w:highlight w:val="none"/>
          <w:u w:val="single"/>
          <w:lang w:val="en-US" w:eastAsia="zh-CN"/>
        </w:rPr>
        <w:t>10</w:t>
      </w:r>
      <w:r>
        <w:rPr>
          <w:rFonts w:hint="eastAsia" w:ascii="宋体" w:hAnsi="宋体" w:eastAsia="宋体" w:cs="宋体"/>
          <w:b/>
          <w:bCs/>
          <w:spacing w:val="14"/>
          <w:sz w:val="21"/>
          <w:szCs w:val="21"/>
          <w:highlight w:val="none"/>
          <w:u w:val="single"/>
          <w:lang w:eastAsia="zh-CN"/>
        </w:rPr>
        <w:t xml:space="preserve"> </w:t>
      </w:r>
      <w:r>
        <w:rPr>
          <w:rFonts w:hint="eastAsia" w:ascii="宋体" w:hAnsi="宋体" w:eastAsia="宋体" w:cs="宋体"/>
          <w:b/>
          <w:bCs/>
          <w:spacing w:val="-1"/>
          <w:sz w:val="21"/>
          <w:szCs w:val="21"/>
          <w:highlight w:val="none"/>
          <w:lang w:eastAsia="zh-CN"/>
        </w:rPr>
        <w:t>时</w:t>
      </w:r>
      <w:r>
        <w:rPr>
          <w:rFonts w:hint="eastAsia" w:ascii="宋体" w:hAnsi="宋体" w:eastAsia="宋体" w:cs="宋体"/>
          <w:b/>
          <w:bCs/>
          <w:spacing w:val="10"/>
          <w:sz w:val="21"/>
          <w:szCs w:val="21"/>
          <w:highlight w:val="none"/>
          <w:u w:val="single"/>
          <w:lang w:eastAsia="zh-CN"/>
        </w:rPr>
        <w:t xml:space="preserve"> </w:t>
      </w:r>
      <w:r>
        <w:rPr>
          <w:rFonts w:hint="eastAsia" w:cs="宋体"/>
          <w:b/>
          <w:bCs/>
          <w:spacing w:val="-1"/>
          <w:sz w:val="21"/>
          <w:szCs w:val="21"/>
          <w:highlight w:val="none"/>
          <w:u w:val="single"/>
          <w:lang w:val="en-US" w:eastAsia="zh-CN"/>
        </w:rPr>
        <w:t>00</w:t>
      </w:r>
      <w:r>
        <w:rPr>
          <w:rFonts w:hint="eastAsia" w:ascii="宋体" w:hAnsi="宋体" w:eastAsia="宋体" w:cs="宋体"/>
          <w:b/>
          <w:bCs/>
          <w:spacing w:val="-1"/>
          <w:sz w:val="21"/>
          <w:szCs w:val="21"/>
          <w:lang w:eastAsia="zh-CN"/>
        </w:rPr>
        <w:t>分</w:t>
      </w:r>
      <w:r>
        <w:rPr>
          <w:color w:val="000000"/>
          <w:spacing w:val="0"/>
          <w:w w:val="100"/>
          <w:position w:val="0"/>
          <w:sz w:val="21"/>
          <w:szCs w:val="21"/>
        </w:rPr>
        <w:t>，投标人应在截止时间</w:t>
      </w:r>
      <w:r>
        <w:rPr>
          <w:color w:val="000000"/>
          <w:spacing w:val="0"/>
          <w:w w:val="100"/>
          <w:position w:val="0"/>
          <w:sz w:val="21"/>
          <w:szCs w:val="21"/>
          <w:u w:val="none"/>
        </w:rPr>
        <w:t>前通过全</w:t>
      </w:r>
      <w:r>
        <w:rPr>
          <w:rFonts w:ascii="宋体" w:hAnsi="宋体" w:eastAsia="宋体" w:cs="宋体"/>
          <w:color w:val="000000"/>
          <w:spacing w:val="0"/>
          <w:w w:val="100"/>
          <w:position w:val="0"/>
          <w:sz w:val="21"/>
          <w:szCs w:val="21"/>
          <w:u w:val="none"/>
        </w:rPr>
        <w:t>国公共资源交易平台（四川 省•广元市）（网址：</w:t>
      </w:r>
      <w:r>
        <w:rPr>
          <w:rFonts w:ascii="宋体" w:hAnsi="宋体" w:eastAsia="宋体" w:cs="宋体"/>
          <w:color w:val="000000"/>
          <w:spacing w:val="0"/>
          <w:w w:val="100"/>
          <w:position w:val="0"/>
          <w:sz w:val="21"/>
          <w:szCs w:val="21"/>
          <w:u w:val="none"/>
          <w:lang w:val="en-US" w:eastAsia="en-US"/>
        </w:rPr>
        <w:fldChar w:fldCharType="begin"/>
      </w:r>
      <w:r>
        <w:rPr>
          <w:rFonts w:ascii="宋体" w:hAnsi="宋体" w:eastAsia="宋体" w:cs="宋体"/>
          <w:color w:val="000000"/>
          <w:spacing w:val="0"/>
          <w:w w:val="100"/>
          <w:position w:val="0"/>
          <w:sz w:val="21"/>
          <w:szCs w:val="21"/>
          <w:u w:val="none"/>
          <w:lang w:val="en-US" w:eastAsia="en-US"/>
        </w:rPr>
        <w:instrText xml:space="preserve"> HYPERLINK "http://www.gyggzyjy.cn）在线递交经投标人数字证书签名制作的数据加密电子投标文件。" </w:instrText>
      </w:r>
      <w:r>
        <w:rPr>
          <w:rFonts w:ascii="宋体" w:hAnsi="宋体" w:eastAsia="宋体" w:cs="宋体"/>
          <w:color w:val="000000"/>
          <w:spacing w:val="0"/>
          <w:w w:val="100"/>
          <w:position w:val="0"/>
          <w:sz w:val="21"/>
          <w:szCs w:val="21"/>
          <w:u w:val="none"/>
          <w:lang w:val="en-US" w:eastAsia="en-US"/>
        </w:rPr>
        <w:fldChar w:fldCharType="separate"/>
      </w:r>
      <w:r>
        <w:rPr>
          <w:rFonts w:ascii="宋体" w:hAnsi="宋体" w:eastAsia="宋体" w:cs="宋体"/>
          <w:color w:val="000000"/>
          <w:spacing w:val="0"/>
          <w:w w:val="100"/>
          <w:position w:val="0"/>
          <w:sz w:val="21"/>
          <w:szCs w:val="21"/>
          <w:u w:val="none"/>
          <w:lang w:val="en-US" w:eastAsia="en-US"/>
        </w:rPr>
        <w:t>http://www.gyggzyjy.cn）</w:t>
      </w:r>
      <w:r>
        <w:rPr>
          <w:rFonts w:ascii="宋体" w:hAnsi="宋体" w:eastAsia="宋体" w:cs="宋体"/>
          <w:color w:val="000000"/>
          <w:spacing w:val="0"/>
          <w:w w:val="100"/>
          <w:position w:val="0"/>
          <w:sz w:val="21"/>
          <w:szCs w:val="21"/>
          <w:u w:val="none"/>
        </w:rPr>
        <w:t>在线递交经投标人数字证书签名制作的数据加密电子投标文件。</w:t>
      </w:r>
      <w:r>
        <w:rPr>
          <w:rFonts w:ascii="宋体" w:hAnsi="宋体" w:eastAsia="宋体" w:cs="宋体"/>
          <w:color w:val="000000"/>
          <w:spacing w:val="0"/>
          <w:w w:val="100"/>
          <w:position w:val="0"/>
          <w:sz w:val="21"/>
          <w:szCs w:val="21"/>
          <w:u w:val="none"/>
          <w:lang w:val="en-US" w:eastAsia="en-US"/>
        </w:rPr>
        <w:fldChar w:fldCharType="end"/>
      </w:r>
    </w:p>
    <w:p w14:paraId="5A85B08B">
      <w:pPr>
        <w:pStyle w:val="133"/>
        <w:keepNext w:val="0"/>
        <w:keepLines w:val="0"/>
        <w:pageBreakBefore w:val="0"/>
        <w:kinsoku/>
        <w:wordWrap/>
        <w:overflowPunct/>
        <w:topLinePunct w:val="0"/>
        <w:autoSpaceDE/>
        <w:autoSpaceDN/>
        <w:bidi w:val="0"/>
        <w:adjustRightInd/>
        <w:spacing w:line="440" w:lineRule="exact"/>
        <w:ind w:firstLine="482" w:firstLineChars="0"/>
        <w:textAlignment w:val="auto"/>
        <w:rPr>
          <w:color w:val="auto"/>
          <w:sz w:val="21"/>
          <w:szCs w:val="21"/>
        </w:rPr>
      </w:pPr>
      <w:r>
        <w:rPr>
          <w:b/>
          <w:color w:val="auto"/>
          <w:sz w:val="21"/>
          <w:szCs w:val="21"/>
        </w:rPr>
        <w:t xml:space="preserve">5.2 </w:t>
      </w:r>
      <w:r>
        <w:rPr>
          <w:color w:val="auto"/>
          <w:sz w:val="21"/>
          <w:szCs w:val="21"/>
        </w:rPr>
        <w:t>逾期送达的投标文件，</w:t>
      </w:r>
      <w:r>
        <w:rPr>
          <w:rFonts w:hint="eastAsia"/>
          <w:color w:val="auto"/>
          <w:sz w:val="21"/>
          <w:szCs w:val="21"/>
        </w:rPr>
        <w:t>电子招标投标交易系统</w:t>
      </w:r>
      <w:r>
        <w:rPr>
          <w:color w:val="auto"/>
          <w:sz w:val="21"/>
          <w:szCs w:val="21"/>
        </w:rPr>
        <w:t>将予以拒收。</w:t>
      </w:r>
    </w:p>
    <w:bookmarkEnd w:id="23"/>
    <w:p w14:paraId="2647963E">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24" w:name="_bookmark8"/>
      <w:bookmarkEnd w:id="24"/>
      <w:bookmarkStart w:id="25" w:name="_Toc532913448"/>
      <w:bookmarkStart w:id="26" w:name="_Toc46321843"/>
      <w:r>
        <w:rPr>
          <w:rFonts w:hint="eastAsia" w:ascii="Times New Roman" w:hAnsi="Times New Roman" w:cs="Times New Roman"/>
          <w:b/>
          <w:bCs/>
          <w:sz w:val="28"/>
          <w:szCs w:val="28"/>
        </w:rPr>
        <w:t>6、发布公告的媒介</w:t>
      </w:r>
      <w:bookmarkEnd w:id="25"/>
      <w:bookmarkEnd w:id="26"/>
    </w:p>
    <w:p w14:paraId="4447682F">
      <w:pPr>
        <w:pStyle w:val="1632"/>
        <w:keepNext w:val="0"/>
        <w:keepLines w:val="0"/>
        <w:pageBreakBefore w:val="0"/>
        <w:kinsoku/>
        <w:wordWrap/>
        <w:overflowPunct/>
        <w:topLinePunct w:val="0"/>
        <w:autoSpaceDE/>
        <w:autoSpaceDN/>
        <w:bidi w:val="0"/>
        <w:adjustRightInd/>
        <w:spacing w:line="440" w:lineRule="exact"/>
        <w:textAlignment w:val="auto"/>
        <w:rPr>
          <w:rStyle w:val="82"/>
          <w:rFonts w:hint="eastAsia"/>
          <w:color w:val="auto"/>
        </w:rPr>
      </w:pPr>
      <w:bookmarkStart w:id="27" w:name="_Toc46321844"/>
      <w:bookmarkStart w:id="28" w:name="_Hlk45294344"/>
      <w:r>
        <w:rPr>
          <w:rStyle w:val="82"/>
          <w:rFonts w:hint="eastAsia"/>
          <w:color w:val="000000"/>
        </w:rPr>
        <w:t>本次招标公告同时在全国公共资源交易平台（四川省·广元市）和全国公共资源交易平台（四川省·广元市）上发布。</w:t>
      </w:r>
    </w:p>
    <w:p w14:paraId="72724384">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r>
        <w:rPr>
          <w:rFonts w:hint="eastAsia" w:ascii="Times New Roman" w:hAnsi="Times New Roman" w:cs="Times New Roman"/>
          <w:b/>
          <w:bCs/>
          <w:sz w:val="28"/>
          <w:szCs w:val="28"/>
        </w:rPr>
        <w:t>7、 本项目招标投标行政监督部门</w:t>
      </w:r>
      <w:bookmarkEnd w:id="27"/>
    </w:p>
    <w:p w14:paraId="2EA23C44">
      <w:pPr>
        <w:pStyle w:val="29"/>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rFonts w:hint="eastAsia"/>
          <w:sz w:val="21"/>
          <w:szCs w:val="21"/>
          <w:u w:val="single"/>
        </w:rPr>
      </w:pPr>
      <w:r>
        <w:rPr>
          <w:rFonts w:hint="eastAsia"/>
          <w:sz w:val="21"/>
          <w:szCs w:val="21"/>
        </w:rPr>
        <w:t>行政监督部门</w:t>
      </w:r>
      <w:r>
        <w:rPr>
          <w:sz w:val="21"/>
          <w:szCs w:val="21"/>
        </w:rPr>
        <w:t>：</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val="en-US" w:eastAsia="zh-CN"/>
        </w:rPr>
        <w:t>剑阁县</w:t>
      </w:r>
      <w:r>
        <w:rPr>
          <w:rFonts w:ascii="Times New Roman" w:hAnsi="Times New Roman" w:eastAsia="宋体" w:cs="Times New Roman"/>
          <w:sz w:val="21"/>
          <w:szCs w:val="21"/>
          <w:u w:val="single"/>
        </w:rPr>
        <w:t>水利局</w:t>
      </w:r>
      <w:r>
        <w:rPr>
          <w:rFonts w:hint="eastAsia" w:ascii="Times New Roman" w:hAnsi="Times New Roman" w:eastAsia="宋体" w:cs="Times New Roman"/>
          <w:sz w:val="21"/>
          <w:szCs w:val="21"/>
          <w:u w:val="single"/>
          <w:lang w:val="en-US" w:eastAsia="zh-CN"/>
        </w:rPr>
        <w:t xml:space="preserve">   </w:t>
      </w:r>
      <w:r>
        <w:rPr>
          <w:rFonts w:hint="eastAsia"/>
          <w:sz w:val="21"/>
          <w:szCs w:val="21"/>
        </w:rPr>
        <w:t xml:space="preserve">电 </w:t>
      </w:r>
      <w:r>
        <w:rPr>
          <w:sz w:val="21"/>
          <w:szCs w:val="21"/>
        </w:rPr>
        <w:t xml:space="preserve">   </w:t>
      </w:r>
      <w:r>
        <w:rPr>
          <w:rFonts w:hint="eastAsia"/>
          <w:sz w:val="21"/>
          <w:szCs w:val="21"/>
        </w:rPr>
        <w:t>话</w:t>
      </w:r>
      <w:r>
        <w:rPr>
          <w:sz w:val="21"/>
          <w:szCs w:val="21"/>
        </w:rPr>
        <w:t>：</w:t>
      </w:r>
      <w:r>
        <w:rPr>
          <w:rFonts w:hint="eastAsia" w:ascii="宋体" w:hAnsi="宋体"/>
          <w:color w:val="000000"/>
          <w:sz w:val="21"/>
          <w:szCs w:val="21"/>
          <w:u w:val="single"/>
          <w:shd w:val="clear" w:color="auto" w:fill="FFFFFF"/>
        </w:rPr>
        <w:t>0839-6600278/6602372</w:t>
      </w:r>
    </w:p>
    <w:p w14:paraId="534A6097">
      <w:pPr>
        <w:pStyle w:val="29"/>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rFonts w:hint="default" w:eastAsia="宋体"/>
          <w:sz w:val="21"/>
          <w:szCs w:val="21"/>
          <w:u w:val="single"/>
          <w:lang w:val="en-US" w:eastAsia="zh-CN"/>
        </w:rPr>
      </w:pPr>
      <w:r>
        <w:rPr>
          <w:sz w:val="21"/>
          <w:szCs w:val="21"/>
        </w:rPr>
        <w:t xml:space="preserve">传       </w:t>
      </w:r>
      <w:r>
        <w:rPr>
          <w:spacing w:val="1"/>
          <w:sz w:val="21"/>
          <w:szCs w:val="21"/>
        </w:rPr>
        <w:t xml:space="preserve"> </w:t>
      </w:r>
      <w:r>
        <w:rPr>
          <w:sz w:val="21"/>
          <w:szCs w:val="21"/>
        </w:rPr>
        <w:t>真：</w:t>
      </w:r>
      <w:r>
        <w:rPr>
          <w:sz w:val="21"/>
          <w:szCs w:val="21"/>
          <w:u w:val="single"/>
        </w:rPr>
        <w:t xml:space="preserve"> </w:t>
      </w:r>
      <w:r>
        <w:rPr>
          <w:rFonts w:hint="eastAsia"/>
          <w:color w:val="000000"/>
          <w:sz w:val="21"/>
          <w:szCs w:val="21"/>
          <w:u w:val="single"/>
        </w:rPr>
        <w:t>/</w:t>
      </w:r>
      <w:r>
        <w:rPr>
          <w:rFonts w:hint="eastAsia"/>
          <w:color w:val="000000"/>
          <w:sz w:val="21"/>
          <w:szCs w:val="21"/>
          <w:u w:val="single"/>
          <w:lang w:val="en-US" w:eastAsia="zh-CN"/>
        </w:rPr>
        <w:t xml:space="preserve">   </w:t>
      </w:r>
      <w:r>
        <w:rPr>
          <w:sz w:val="21"/>
          <w:szCs w:val="21"/>
        </w:rPr>
        <w:t>电子</w:t>
      </w:r>
      <w:r>
        <w:rPr>
          <w:spacing w:val="-3"/>
          <w:sz w:val="21"/>
          <w:szCs w:val="21"/>
        </w:rPr>
        <w:t>邮</w:t>
      </w:r>
      <w:r>
        <w:rPr>
          <w:sz w:val="21"/>
          <w:szCs w:val="21"/>
        </w:rPr>
        <w:t>件：</w:t>
      </w:r>
      <w:r>
        <w:rPr>
          <w:rFonts w:hint="eastAsia"/>
          <w:sz w:val="21"/>
          <w:szCs w:val="21"/>
          <w:lang w:val="en-US" w:eastAsia="zh-CN"/>
        </w:rPr>
        <w:t xml:space="preserve"> </w:t>
      </w:r>
      <w:r>
        <w:rPr>
          <w:sz w:val="21"/>
          <w:szCs w:val="21"/>
          <w:u w:val="single"/>
        </w:rPr>
        <w:t xml:space="preserve"> </w:t>
      </w:r>
      <w:r>
        <w:rPr>
          <w:rFonts w:hint="eastAsia"/>
          <w:color w:val="000000"/>
          <w:sz w:val="21"/>
          <w:szCs w:val="21"/>
          <w:u w:val="single"/>
        </w:rPr>
        <w:t>/</w:t>
      </w:r>
      <w:r>
        <w:rPr>
          <w:rFonts w:hint="eastAsia"/>
          <w:color w:val="000000"/>
          <w:sz w:val="21"/>
          <w:szCs w:val="21"/>
          <w:u w:val="single"/>
          <w:lang w:val="en-US" w:eastAsia="zh-CN"/>
        </w:rPr>
        <w:t xml:space="preserve">   </w:t>
      </w:r>
    </w:p>
    <w:p w14:paraId="1585D6B3">
      <w:pPr>
        <w:pStyle w:val="29"/>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sz w:val="21"/>
          <w:szCs w:val="21"/>
          <w:u w:val="single"/>
        </w:rPr>
      </w:pPr>
      <w:r>
        <w:rPr>
          <w:sz w:val="21"/>
          <w:szCs w:val="21"/>
        </w:rPr>
        <w:t xml:space="preserve">地  </w:t>
      </w:r>
      <w:r>
        <w:rPr>
          <w:spacing w:val="5"/>
          <w:sz w:val="21"/>
          <w:szCs w:val="21"/>
        </w:rPr>
        <w:t xml:space="preserve">     </w:t>
      </w:r>
      <w:r>
        <w:rPr>
          <w:sz w:val="21"/>
          <w:szCs w:val="21"/>
        </w:rPr>
        <w:t>址：</w:t>
      </w:r>
      <w:r>
        <w:rPr>
          <w:sz w:val="21"/>
          <w:szCs w:val="21"/>
          <w:u w:val="single"/>
        </w:rPr>
        <w:t xml:space="preserve"> </w:t>
      </w:r>
      <w:r>
        <w:rPr>
          <w:rFonts w:hint="eastAsia" w:ascii="宋体" w:hAnsi="宋体"/>
          <w:color w:val="000000"/>
          <w:sz w:val="21"/>
          <w:szCs w:val="21"/>
          <w:u w:val="single"/>
          <w:shd w:val="clear" w:color="auto" w:fill="FFFFFF"/>
        </w:rPr>
        <w:t xml:space="preserve">广元市剑阁县下寺镇隆庆街132号 </w:t>
      </w:r>
      <w:r>
        <w:rPr>
          <w:sz w:val="21"/>
          <w:szCs w:val="21"/>
          <w:u w:val="single"/>
        </w:rPr>
        <w:t xml:space="preserve"> </w:t>
      </w:r>
    </w:p>
    <w:bookmarkEnd w:id="28"/>
    <w:p w14:paraId="1C861ED5">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29" w:name="_bookmark9"/>
      <w:bookmarkEnd w:id="29"/>
      <w:bookmarkStart w:id="30" w:name="_Toc46321845"/>
      <w:r>
        <w:rPr>
          <w:rFonts w:hint="eastAsia" w:ascii="Times New Roman" w:hAnsi="Times New Roman" w:cs="Times New Roman"/>
          <w:b/>
          <w:bCs/>
          <w:sz w:val="28"/>
          <w:szCs w:val="28"/>
        </w:rPr>
        <w:t>8、招标人承诺</w:t>
      </w:r>
      <w:bookmarkEnd w:id="30"/>
    </w:p>
    <w:p w14:paraId="64459E40">
      <w:pPr>
        <w:pStyle w:val="133"/>
        <w:keepNext w:val="0"/>
        <w:keepLines w:val="0"/>
        <w:pageBreakBefore w:val="0"/>
        <w:kinsoku/>
        <w:wordWrap/>
        <w:overflowPunct/>
        <w:topLinePunct w:val="0"/>
        <w:autoSpaceDE/>
        <w:autoSpaceDN/>
        <w:bidi w:val="0"/>
        <w:adjustRightInd/>
        <w:spacing w:line="440" w:lineRule="exact"/>
        <w:textAlignment w:val="auto"/>
        <w:rPr>
          <w:rFonts w:hint="eastAsia"/>
          <w:color w:val="auto"/>
          <w:sz w:val="21"/>
          <w:szCs w:val="21"/>
        </w:rPr>
      </w:pPr>
      <w:r>
        <w:rPr>
          <w:rFonts w:hint="eastAsia"/>
          <w:color w:val="auto"/>
          <w:sz w:val="21"/>
          <w:szCs w:val="21"/>
        </w:rPr>
        <w:t>本招标文件已经招标人（含招标代理机构）审查，不存在违反国家法律、法规、政策的情形。因招标文件设置违反国家法律、法规、政策造成的相应后果，由招标人（含招标代理机构）负责。</w:t>
      </w:r>
    </w:p>
    <w:p w14:paraId="5F7AC9CB">
      <w:pPr>
        <w:pStyle w:val="126"/>
        <w:keepNext w:val="0"/>
        <w:keepLines w:val="0"/>
        <w:pageBreakBefore w:val="0"/>
        <w:kinsoku/>
        <w:wordWrap/>
        <w:overflowPunct/>
        <w:topLinePunct w:val="0"/>
        <w:autoSpaceDE/>
        <w:autoSpaceDN/>
        <w:bidi w:val="0"/>
        <w:adjustRightInd/>
        <w:spacing w:before="120" w:beforeLines="25" w:after="120" w:afterLines="25" w:line="440" w:lineRule="exact"/>
        <w:textAlignment w:val="auto"/>
        <w:rPr>
          <w:rFonts w:hint="eastAsia" w:ascii="Times New Roman" w:hAnsi="Times New Roman" w:cs="Times New Roman"/>
          <w:b/>
          <w:bCs/>
          <w:sz w:val="28"/>
          <w:szCs w:val="28"/>
        </w:rPr>
      </w:pPr>
      <w:bookmarkStart w:id="31" w:name="_Toc46321846"/>
      <w:bookmarkStart w:id="32" w:name="_Toc42692337"/>
      <w:bookmarkStart w:id="33" w:name="_Toc532913449"/>
      <w:bookmarkStart w:id="34" w:name="_Toc3554759"/>
      <w:r>
        <w:rPr>
          <w:rFonts w:hint="eastAsia" w:ascii="Times New Roman" w:hAnsi="Times New Roman" w:cs="Times New Roman"/>
          <w:b/>
          <w:bCs/>
          <w:sz w:val="28"/>
          <w:szCs w:val="28"/>
        </w:rPr>
        <w:t>9、联系方式</w:t>
      </w:r>
      <w:bookmarkEnd w:id="31"/>
      <w:bookmarkEnd w:id="32"/>
      <w:bookmarkEnd w:id="33"/>
      <w:bookmarkEnd w:id="34"/>
    </w:p>
    <w:p w14:paraId="3980EEB3">
      <w:pPr>
        <w:pStyle w:val="307"/>
        <w:keepNext w:val="0"/>
        <w:keepLines w:val="0"/>
        <w:pageBreakBefore w:val="0"/>
        <w:kinsoku/>
        <w:wordWrap/>
        <w:overflowPunct/>
        <w:topLinePunct w:val="0"/>
        <w:autoSpaceDE/>
        <w:autoSpaceDN/>
        <w:bidi w:val="0"/>
        <w:adjustRightInd/>
        <w:spacing w:line="440" w:lineRule="exact"/>
        <w:textAlignment w:val="auto"/>
      </w:pPr>
      <w:bookmarkStart w:id="35" w:name="_bookmark10"/>
      <w:bookmarkEnd w:id="35"/>
    </w:p>
    <w:p w14:paraId="1B773CDF">
      <w:pPr>
        <w:pStyle w:val="1620"/>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right"/>
        <w:textAlignment w:val="auto"/>
        <w:rPr>
          <w:color w:val="000000"/>
          <w:szCs w:val="24"/>
        </w:rPr>
      </w:pPr>
      <w:r>
        <w:rPr>
          <w:color w:val="000000"/>
          <w:szCs w:val="24"/>
        </w:rPr>
        <w:t>招 标 人：</w:t>
      </w:r>
      <w:r>
        <w:rPr>
          <w:rFonts w:hint="eastAsia" w:ascii="Calibri" w:hAnsi="Calibri" w:eastAsia="宋体" w:cs="Times New Roman"/>
          <w:color w:val="000000"/>
          <w:kern w:val="2"/>
          <w:sz w:val="21"/>
          <w:szCs w:val="24"/>
          <w:u w:val="single"/>
          <w:lang w:val="en-US" w:eastAsia="zh-CN" w:bidi="ar-SA"/>
        </w:rPr>
        <w:t>剑阁县水利水电事务中心</w:t>
      </w:r>
      <w:r>
        <w:rPr>
          <w:rFonts w:hint="eastAsia" w:ascii="Calibri" w:hAnsi="Calibri" w:cs="Times New Roman"/>
          <w:color w:val="000000"/>
          <w:kern w:val="2"/>
          <w:sz w:val="21"/>
          <w:szCs w:val="24"/>
          <w:u w:val="none"/>
          <w:lang w:val="en-US" w:eastAsia="zh-CN" w:bidi="ar-SA"/>
        </w:rPr>
        <w:t xml:space="preserve">   </w:t>
      </w:r>
      <w:r>
        <w:rPr>
          <w:color w:val="000000"/>
          <w:szCs w:val="24"/>
        </w:rPr>
        <w:t>招标代理</w:t>
      </w:r>
      <w:r>
        <w:rPr>
          <w:color w:val="000000"/>
          <w:spacing w:val="-3"/>
          <w:szCs w:val="24"/>
        </w:rPr>
        <w:t>机</w:t>
      </w:r>
      <w:r>
        <w:rPr>
          <w:color w:val="000000"/>
          <w:szCs w:val="24"/>
        </w:rPr>
        <w:t>构：</w:t>
      </w:r>
      <w:r>
        <w:rPr>
          <w:rFonts w:hint="eastAsia" w:ascii="Calibri" w:hAnsi="Calibri" w:eastAsia="宋体" w:cs="Times New Roman"/>
          <w:color w:val="000000"/>
          <w:kern w:val="2"/>
          <w:sz w:val="21"/>
          <w:szCs w:val="24"/>
          <w:u w:val="single"/>
          <w:lang w:val="en-US" w:eastAsia="zh-CN" w:bidi="ar-SA"/>
        </w:rPr>
        <w:t xml:space="preserve">四川智瑞项目管理咨询有限公司 </w:t>
      </w:r>
    </w:p>
    <w:p w14:paraId="6AADD0FE">
      <w:pPr>
        <w:pStyle w:val="1620"/>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left"/>
        <w:textAlignment w:val="auto"/>
        <w:rPr>
          <w:color w:val="000000"/>
          <w:szCs w:val="24"/>
        </w:rPr>
      </w:pPr>
      <w:r>
        <w:rPr>
          <w:rFonts w:hint="eastAsia" w:ascii="Calibri" w:hAnsi="Calibri" w:eastAsia="宋体" w:cs="Times New Roman"/>
          <w:color w:val="000000"/>
          <w:kern w:val="2"/>
          <w:sz w:val="21"/>
          <w:szCs w:val="24"/>
          <w:u w:val="single"/>
          <w:lang w:val="en-US" w:eastAsia="zh-CN" w:bidi="ar-SA"/>
        </w:rPr>
        <w:t>（剑阁县地方电力管理所）</w:t>
      </w:r>
    </w:p>
    <w:p w14:paraId="1695D396">
      <w:pPr>
        <w:pStyle w:val="1622"/>
        <w:keepNext w:val="0"/>
        <w:keepLines w:val="0"/>
        <w:pageBreakBefore w:val="0"/>
        <w:kinsoku/>
        <w:wordWrap/>
        <w:overflowPunct/>
        <w:topLinePunct w:val="0"/>
        <w:autoSpaceDE/>
        <w:autoSpaceDN/>
        <w:bidi w:val="0"/>
        <w:adjustRightInd/>
        <w:snapToGrid w:val="0"/>
        <w:spacing w:line="440" w:lineRule="exact"/>
        <w:ind w:left="5670" w:hanging="5670" w:hangingChars="2700"/>
        <w:textAlignment w:val="auto"/>
        <w:rPr>
          <w:rFonts w:hint="default" w:eastAsia="宋体"/>
          <w:color w:val="000000"/>
          <w:szCs w:val="24"/>
          <w:lang w:val="en-US" w:eastAsia="zh-CN"/>
        </w:rPr>
      </w:pPr>
      <w:r>
        <w:rPr>
          <w:color w:val="000000"/>
          <w:szCs w:val="24"/>
        </w:rPr>
        <w:t xml:space="preserve">地 </w:t>
      </w:r>
      <w:r>
        <w:rPr>
          <w:color w:val="000000"/>
          <w:spacing w:val="1"/>
          <w:szCs w:val="24"/>
        </w:rPr>
        <w:t xml:space="preserve"> </w:t>
      </w:r>
      <w:r>
        <w:rPr>
          <w:color w:val="000000"/>
          <w:szCs w:val="24"/>
        </w:rPr>
        <w:t>址：</w:t>
      </w:r>
      <w:r>
        <w:rPr>
          <w:color w:val="000000"/>
          <w:sz w:val="18"/>
          <w:szCs w:val="18"/>
          <w:u w:val="single"/>
        </w:rPr>
        <w:t xml:space="preserve"> </w:t>
      </w:r>
      <w:r>
        <w:rPr>
          <w:rFonts w:hint="eastAsia" w:ascii="宋体" w:hAnsi="宋体" w:eastAsia="宋体" w:cs="Times New Roman"/>
          <w:bCs/>
          <w:color w:val="000000"/>
          <w:sz w:val="18"/>
          <w:szCs w:val="18"/>
          <w:u w:val="single"/>
          <w:lang w:val="en-US" w:eastAsia="zh-CN"/>
        </w:rPr>
        <w:t>广</w:t>
      </w:r>
      <w:r>
        <w:rPr>
          <w:rFonts w:hint="eastAsia" w:ascii="宋体" w:hAnsi="宋体"/>
          <w:bCs/>
          <w:color w:val="000000"/>
          <w:sz w:val="18"/>
          <w:szCs w:val="18"/>
          <w:u w:val="single"/>
          <w:lang w:val="en-US" w:eastAsia="zh-CN"/>
        </w:rPr>
        <w:t>元市</w:t>
      </w:r>
      <w:r>
        <w:rPr>
          <w:rFonts w:hint="eastAsia" w:ascii="宋体" w:hAnsi="宋体"/>
          <w:color w:val="000000"/>
          <w:sz w:val="21"/>
          <w:szCs w:val="21"/>
          <w:u w:val="single"/>
          <w:shd w:val="clear" w:color="auto" w:fill="FFFFFF"/>
        </w:rPr>
        <w:t>剑阁县下寺镇隆庆街132号</w:t>
      </w:r>
      <w:r>
        <w:rPr>
          <w:rFonts w:hint="eastAsia"/>
          <w:color w:val="000000"/>
          <w:szCs w:val="24"/>
          <w:u w:val="none"/>
        </w:rPr>
        <w:t xml:space="preserve"> </w:t>
      </w:r>
      <w:r>
        <w:rPr>
          <w:rFonts w:hint="eastAsia"/>
          <w:color w:val="000000"/>
          <w:szCs w:val="24"/>
          <w:u w:val="none"/>
          <w:lang w:val="en-US" w:eastAsia="zh-CN"/>
        </w:rPr>
        <w:t xml:space="preserve">  </w:t>
      </w:r>
      <w:r>
        <w:rPr>
          <w:color w:val="000000"/>
          <w:szCs w:val="24"/>
        </w:rPr>
        <w:t>地 址：</w:t>
      </w:r>
      <w:r>
        <w:rPr>
          <w:rFonts w:hint="eastAsia" w:ascii="宋体" w:hAnsi="宋体"/>
          <w:color w:val="000000"/>
          <w:sz w:val="21"/>
          <w:szCs w:val="21"/>
          <w:u w:val="single"/>
          <w:shd w:val="clear" w:color="auto" w:fill="FFFFFF"/>
          <w:lang w:val="en-US" w:eastAsia="zh-CN"/>
        </w:rPr>
        <w:t>广元市剑阁县下寺镇水岸新居2楼</w:t>
      </w:r>
    </w:p>
    <w:p w14:paraId="09E06EB0">
      <w:pPr>
        <w:pStyle w:val="1623"/>
        <w:keepNext w:val="0"/>
        <w:keepLines w:val="0"/>
        <w:pageBreakBefore w:val="0"/>
        <w:kinsoku/>
        <w:wordWrap/>
        <w:overflowPunct/>
        <w:topLinePunct w:val="0"/>
        <w:autoSpaceDE/>
        <w:autoSpaceDN/>
        <w:bidi w:val="0"/>
        <w:adjustRightInd/>
        <w:spacing w:before="120" w:after="120" w:line="440" w:lineRule="exact"/>
        <w:textAlignment w:val="auto"/>
        <w:outlineLvl w:val="1"/>
        <w:rPr>
          <w:rFonts w:hint="eastAsia" w:eastAsia="宋体"/>
          <w:b w:val="0"/>
          <w:bCs w:val="0"/>
          <w:color w:val="000000"/>
          <w:sz w:val="21"/>
          <w:szCs w:val="24"/>
        </w:rPr>
      </w:pPr>
      <w:r>
        <w:rPr>
          <w:rFonts w:hint="eastAsia" w:eastAsia="宋体"/>
          <w:b w:val="0"/>
          <w:bCs w:val="0"/>
          <w:color w:val="000000"/>
          <w:sz w:val="21"/>
          <w:szCs w:val="24"/>
        </w:rPr>
        <w:t>邮    编</w:t>
      </w:r>
      <w:r>
        <w:rPr>
          <w:rFonts w:hint="eastAsia" w:eastAsia="宋体"/>
          <w:b w:val="0"/>
          <w:bCs w:val="0"/>
          <w:color w:val="000000"/>
          <w:sz w:val="21"/>
          <w:szCs w:val="24"/>
          <w:u w:val="single"/>
        </w:rPr>
        <w:t>： /</w:t>
      </w:r>
      <w:r>
        <w:rPr>
          <w:rFonts w:hint="eastAsia" w:eastAsia="宋体"/>
          <w:b w:val="0"/>
          <w:bCs w:val="0"/>
          <w:color w:val="000000"/>
          <w:sz w:val="21"/>
          <w:szCs w:val="24"/>
        </w:rPr>
        <w:tab/>
      </w:r>
      <w:r>
        <w:rPr>
          <w:rFonts w:hint="eastAsia" w:eastAsia="宋体"/>
          <w:b w:val="0"/>
          <w:bCs w:val="0"/>
          <w:color w:val="000000"/>
          <w:sz w:val="21"/>
          <w:szCs w:val="24"/>
        </w:rPr>
        <w:t xml:space="preserve">                        邮   编</w:t>
      </w:r>
      <w:r>
        <w:rPr>
          <w:rFonts w:hint="eastAsia" w:eastAsia="宋体"/>
          <w:b w:val="0"/>
          <w:bCs w:val="0"/>
          <w:color w:val="000000"/>
          <w:sz w:val="21"/>
          <w:szCs w:val="24"/>
          <w:u w:val="single"/>
        </w:rPr>
        <w:t>： /</w:t>
      </w:r>
      <w:r>
        <w:rPr>
          <w:rFonts w:hint="eastAsia" w:eastAsia="宋体"/>
          <w:b w:val="0"/>
          <w:bCs w:val="0"/>
          <w:color w:val="000000"/>
          <w:sz w:val="21"/>
          <w:szCs w:val="24"/>
          <w:u w:val="single"/>
        </w:rPr>
        <w:tab/>
      </w:r>
    </w:p>
    <w:p w14:paraId="6989AF13">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u w:val="none"/>
        </w:rPr>
      </w:pPr>
      <w:r>
        <w:rPr>
          <w:color w:val="000000"/>
          <w:szCs w:val="24"/>
        </w:rPr>
        <w:t>联 系 人：</w:t>
      </w:r>
      <w:r>
        <w:rPr>
          <w:color w:val="000000"/>
          <w:szCs w:val="24"/>
          <w:u w:val="single"/>
        </w:rPr>
        <w:t xml:space="preserve"> </w:t>
      </w:r>
      <w:r>
        <w:rPr>
          <w:rFonts w:hint="eastAsia"/>
          <w:color w:val="000000"/>
          <w:szCs w:val="24"/>
          <w:u w:val="single"/>
          <w:lang w:val="en-US" w:eastAsia="zh-CN"/>
        </w:rPr>
        <w:t>何先生</w:t>
      </w:r>
      <w:r>
        <w:rPr>
          <w:rFonts w:hint="eastAsia"/>
          <w:color w:val="000000"/>
          <w:szCs w:val="24"/>
          <w:u w:val="single"/>
        </w:rPr>
        <w:t>（异议受理）</w:t>
      </w:r>
      <w:r>
        <w:rPr>
          <w:rFonts w:hint="eastAsia"/>
          <w:color w:val="000000"/>
          <w:szCs w:val="24"/>
          <w:u w:val="none"/>
        </w:rPr>
        <w:t xml:space="preserve">   </w:t>
      </w:r>
      <w:r>
        <w:rPr>
          <w:rFonts w:hint="eastAsia"/>
          <w:color w:val="000000"/>
          <w:szCs w:val="24"/>
          <w:u w:val="none"/>
          <w:lang w:val="en-US" w:eastAsia="zh-CN"/>
        </w:rPr>
        <w:t xml:space="preserve">    </w:t>
      </w:r>
      <w:r>
        <w:rPr>
          <w:color w:val="000000"/>
          <w:szCs w:val="24"/>
        </w:rPr>
        <w:t>联 系</w:t>
      </w:r>
      <w:r>
        <w:rPr>
          <w:color w:val="000000"/>
          <w:spacing w:val="3"/>
          <w:szCs w:val="24"/>
        </w:rPr>
        <w:t xml:space="preserve"> </w:t>
      </w:r>
      <w:r>
        <w:rPr>
          <w:color w:val="000000"/>
          <w:szCs w:val="24"/>
        </w:rPr>
        <w:t>人：</w:t>
      </w:r>
      <w:r>
        <w:rPr>
          <w:color w:val="000000"/>
          <w:szCs w:val="24"/>
          <w:u w:val="single"/>
        </w:rPr>
        <w:t xml:space="preserve"> </w:t>
      </w:r>
      <w:r>
        <w:rPr>
          <w:rFonts w:hint="eastAsia"/>
          <w:color w:val="000000"/>
          <w:szCs w:val="24"/>
          <w:u w:val="single"/>
          <w:lang w:val="en-US" w:eastAsia="zh-CN"/>
        </w:rPr>
        <w:t xml:space="preserve">严女士   </w:t>
      </w:r>
      <w:r>
        <w:rPr>
          <w:rFonts w:hint="eastAsia"/>
          <w:color w:val="000000"/>
          <w:szCs w:val="24"/>
          <w:u w:val="single"/>
        </w:rPr>
        <w:t xml:space="preserve"> </w:t>
      </w:r>
      <w:r>
        <w:rPr>
          <w:color w:val="000000"/>
          <w:szCs w:val="24"/>
          <w:u w:val="none"/>
        </w:rPr>
        <w:tab/>
      </w:r>
      <w:r>
        <w:rPr>
          <w:color w:val="000000"/>
          <w:szCs w:val="24"/>
          <w:u w:val="none"/>
        </w:rPr>
        <w:t xml:space="preserve"> </w:t>
      </w:r>
    </w:p>
    <w:p w14:paraId="461C3021">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rFonts w:hint="default" w:eastAsia="宋体"/>
          <w:color w:val="000000"/>
          <w:szCs w:val="24"/>
          <w:lang w:val="en-US" w:eastAsia="zh-CN"/>
        </w:rPr>
      </w:pPr>
      <w:r>
        <w:rPr>
          <w:color w:val="000000"/>
          <w:szCs w:val="24"/>
        </w:rPr>
        <w:t xml:space="preserve">电   </w:t>
      </w:r>
      <w:r>
        <w:rPr>
          <w:color w:val="000000"/>
          <w:spacing w:val="1"/>
          <w:szCs w:val="24"/>
        </w:rPr>
        <w:t xml:space="preserve"> </w:t>
      </w:r>
      <w:r>
        <w:rPr>
          <w:color w:val="000000"/>
          <w:szCs w:val="24"/>
        </w:rPr>
        <w:t>话：</w:t>
      </w:r>
      <w:r>
        <w:rPr>
          <w:rFonts w:hint="eastAsia" w:ascii="Times New Roman" w:hAnsi="Times New Roman"/>
          <w:color w:val="000000"/>
          <w:szCs w:val="24"/>
          <w:u w:val="single"/>
        </w:rPr>
        <w:t xml:space="preserve">  </w:t>
      </w:r>
      <w:r>
        <w:rPr>
          <w:rFonts w:hint="eastAsia" w:ascii="Times New Roman" w:hAnsi="Times New Roman"/>
          <w:color w:val="000000"/>
          <w:szCs w:val="24"/>
          <w:u w:val="single"/>
          <w:lang w:val="en-US" w:eastAsia="zh-CN"/>
        </w:rPr>
        <w:t>0839-6602735</w:t>
      </w:r>
      <w:r>
        <w:rPr>
          <w:rFonts w:hint="eastAsia"/>
          <w:color w:val="000000"/>
          <w:szCs w:val="24"/>
          <w:u w:val="single"/>
        </w:rPr>
        <w:t xml:space="preserve">     </w:t>
      </w:r>
      <w:r>
        <w:rPr>
          <w:rFonts w:hint="eastAsia"/>
          <w:color w:val="000000"/>
          <w:szCs w:val="24"/>
          <w:u w:val="none"/>
        </w:rPr>
        <w:t xml:space="preserve">      </w:t>
      </w:r>
      <w:r>
        <w:rPr>
          <w:rFonts w:hint="eastAsia"/>
          <w:color w:val="000000"/>
          <w:szCs w:val="24"/>
          <w:u w:val="none"/>
          <w:lang w:val="en-US" w:eastAsia="zh-CN"/>
        </w:rPr>
        <w:t xml:space="preserve"> </w:t>
      </w:r>
      <w:r>
        <w:rPr>
          <w:color w:val="000000"/>
          <w:szCs w:val="24"/>
        </w:rPr>
        <w:t xml:space="preserve">电  </w:t>
      </w:r>
      <w:r>
        <w:rPr>
          <w:color w:val="000000"/>
          <w:spacing w:val="5"/>
          <w:szCs w:val="24"/>
        </w:rPr>
        <w:t xml:space="preserve"> </w:t>
      </w:r>
      <w:r>
        <w:rPr>
          <w:color w:val="000000"/>
          <w:szCs w:val="24"/>
        </w:rPr>
        <w:t>话：</w:t>
      </w:r>
      <w:r>
        <w:rPr>
          <w:color w:val="000000"/>
          <w:szCs w:val="24"/>
          <w:u w:val="single"/>
        </w:rPr>
        <w:t xml:space="preserve"> </w:t>
      </w:r>
      <w:r>
        <w:rPr>
          <w:rFonts w:hint="eastAsia" w:ascii="宋体" w:hAnsi="宋体"/>
          <w:color w:val="000000"/>
          <w:szCs w:val="24"/>
          <w:u w:val="single"/>
          <w:lang w:val="en-US" w:eastAsia="zh-CN"/>
        </w:rPr>
        <w:t>0839-6621123</w:t>
      </w:r>
    </w:p>
    <w:p w14:paraId="48732B64">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rPr>
      </w:pPr>
      <w:r>
        <w:rPr>
          <w:color w:val="000000"/>
          <w:szCs w:val="24"/>
        </w:rPr>
        <w:t xml:space="preserve">传   </w:t>
      </w:r>
      <w:r>
        <w:rPr>
          <w:color w:val="000000"/>
          <w:spacing w:val="1"/>
          <w:szCs w:val="24"/>
        </w:rPr>
        <w:t xml:space="preserve"> </w:t>
      </w:r>
      <w:r>
        <w:rPr>
          <w:color w:val="000000"/>
          <w:szCs w:val="24"/>
        </w:rPr>
        <w:t>真：</w:t>
      </w:r>
      <w:r>
        <w:rPr>
          <w:rFonts w:hint="eastAsia"/>
          <w:color w:val="000000"/>
          <w:szCs w:val="24"/>
        </w:rPr>
        <w:t xml:space="preserve"> </w:t>
      </w:r>
      <w:r>
        <w:rPr>
          <w:rFonts w:hint="eastAsia"/>
          <w:color w:val="000000"/>
          <w:szCs w:val="24"/>
          <w:u w:val="single"/>
        </w:rPr>
        <w:t xml:space="preserve">   /  </w:t>
      </w:r>
      <w:r>
        <w:rPr>
          <w:rFonts w:hint="eastAsia"/>
          <w:color w:val="000000"/>
          <w:szCs w:val="24"/>
          <w:u w:val="single"/>
          <w:lang w:val="en-US" w:eastAsia="zh-CN"/>
        </w:rPr>
        <w:t xml:space="preserve">     </w:t>
      </w:r>
      <w:r>
        <w:rPr>
          <w:rFonts w:hint="eastAsia"/>
          <w:color w:val="000000"/>
          <w:szCs w:val="24"/>
          <w:u w:val="single"/>
        </w:rPr>
        <w:t xml:space="preserve"> </w:t>
      </w:r>
      <w:r>
        <w:rPr>
          <w:rFonts w:hint="eastAsia"/>
          <w:color w:val="000000"/>
          <w:szCs w:val="24"/>
        </w:rPr>
        <w:t xml:space="preserve">             </w:t>
      </w:r>
      <w:r>
        <w:rPr>
          <w:color w:val="000000"/>
          <w:szCs w:val="24"/>
        </w:rPr>
        <w:t xml:space="preserve">传  </w:t>
      </w:r>
      <w:r>
        <w:rPr>
          <w:color w:val="000000"/>
          <w:spacing w:val="5"/>
          <w:szCs w:val="24"/>
        </w:rPr>
        <w:t xml:space="preserve"> </w:t>
      </w:r>
      <w:r>
        <w:rPr>
          <w:color w:val="000000"/>
          <w:szCs w:val="24"/>
        </w:rPr>
        <w:t>真：</w:t>
      </w:r>
      <w:r>
        <w:rPr>
          <w:color w:val="000000"/>
          <w:szCs w:val="24"/>
          <w:u w:val="single"/>
        </w:rPr>
        <w:t xml:space="preserve"> </w:t>
      </w:r>
      <w:r>
        <w:rPr>
          <w:rFonts w:hint="eastAsia"/>
          <w:color w:val="000000"/>
          <w:szCs w:val="24"/>
          <w:u w:val="single"/>
        </w:rPr>
        <w:t>/</w:t>
      </w:r>
      <w:r>
        <w:rPr>
          <w:rFonts w:hint="eastAsia"/>
          <w:color w:val="000000"/>
          <w:szCs w:val="24"/>
          <w:u w:val="single"/>
          <w:lang w:val="en-US" w:eastAsia="zh-CN"/>
        </w:rPr>
        <w:t xml:space="preserve">           </w:t>
      </w:r>
      <w:r>
        <w:rPr>
          <w:color w:val="000000"/>
          <w:szCs w:val="24"/>
          <w:u w:val="none"/>
        </w:rPr>
        <w:tab/>
      </w:r>
      <w:r>
        <w:rPr>
          <w:color w:val="000000"/>
          <w:szCs w:val="24"/>
          <w:u w:val="single"/>
        </w:rPr>
        <w:t xml:space="preserve"> </w:t>
      </w:r>
    </w:p>
    <w:p w14:paraId="774148B4">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rPr>
      </w:pPr>
      <w:r>
        <w:rPr>
          <w:color w:val="000000"/>
          <w:szCs w:val="24"/>
        </w:rPr>
        <w:t>电子</w:t>
      </w:r>
      <w:r>
        <w:rPr>
          <w:color w:val="000000"/>
          <w:spacing w:val="-3"/>
          <w:szCs w:val="24"/>
        </w:rPr>
        <w:t>邮</w:t>
      </w:r>
      <w:r>
        <w:rPr>
          <w:color w:val="000000"/>
          <w:szCs w:val="24"/>
        </w:rPr>
        <w:t>件：</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rPr>
        <w:t>电子邮件：</w:t>
      </w:r>
      <w:r>
        <w:rPr>
          <w:rFonts w:hint="eastAsia"/>
          <w:color w:val="000000"/>
          <w:szCs w:val="24"/>
        </w:rPr>
        <w:t>/</w:t>
      </w:r>
      <w:r>
        <w:rPr>
          <w:color w:val="000000"/>
          <w:szCs w:val="24"/>
          <w:u w:val="single"/>
        </w:rPr>
        <w:tab/>
      </w:r>
      <w:r>
        <w:rPr>
          <w:color w:val="000000"/>
          <w:szCs w:val="24"/>
          <w:u w:val="single"/>
        </w:rPr>
        <w:t xml:space="preserve"> </w:t>
      </w:r>
    </w:p>
    <w:p w14:paraId="594CF7A6">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rPr>
      </w:pPr>
      <w:r>
        <w:rPr>
          <w:color w:val="000000"/>
          <w:szCs w:val="24"/>
        </w:rPr>
        <w:t xml:space="preserve">网   </w:t>
      </w:r>
      <w:r>
        <w:rPr>
          <w:color w:val="000000"/>
          <w:spacing w:val="1"/>
          <w:szCs w:val="24"/>
        </w:rPr>
        <w:t xml:space="preserve"> </w:t>
      </w:r>
      <w:r>
        <w:rPr>
          <w:color w:val="000000"/>
          <w:szCs w:val="24"/>
        </w:rPr>
        <w:t>址：</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rPr>
        <w:t xml:space="preserve">网  </w:t>
      </w:r>
      <w:r>
        <w:rPr>
          <w:color w:val="000000"/>
          <w:spacing w:val="5"/>
          <w:szCs w:val="24"/>
        </w:rPr>
        <w:t xml:space="preserve"> </w:t>
      </w:r>
      <w:r>
        <w:rPr>
          <w:color w:val="000000"/>
          <w:szCs w:val="24"/>
        </w:rPr>
        <w:t>址：</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u w:val="single"/>
        </w:rPr>
        <w:t xml:space="preserve"> </w:t>
      </w:r>
    </w:p>
    <w:p w14:paraId="0D459BE0">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rPr>
      </w:pPr>
      <w:r>
        <w:rPr>
          <w:color w:val="000000"/>
          <w:szCs w:val="24"/>
        </w:rPr>
        <w:t>开户</w:t>
      </w:r>
      <w:r>
        <w:rPr>
          <w:color w:val="000000"/>
          <w:spacing w:val="-3"/>
          <w:szCs w:val="24"/>
        </w:rPr>
        <w:t>银</w:t>
      </w:r>
      <w:r>
        <w:rPr>
          <w:color w:val="000000"/>
          <w:szCs w:val="24"/>
        </w:rPr>
        <w:t>行：</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rPr>
        <w:t>开户银行：</w:t>
      </w:r>
      <w:r>
        <w:rPr>
          <w:rFonts w:hint="eastAsia"/>
          <w:color w:val="000000"/>
          <w:szCs w:val="24"/>
        </w:rPr>
        <w:t>/</w:t>
      </w:r>
      <w:r>
        <w:rPr>
          <w:color w:val="000000"/>
          <w:szCs w:val="24"/>
          <w:u w:val="single"/>
        </w:rPr>
        <w:tab/>
      </w:r>
      <w:r>
        <w:rPr>
          <w:color w:val="000000"/>
          <w:szCs w:val="24"/>
          <w:u w:val="single"/>
        </w:rPr>
        <w:t xml:space="preserve"> </w:t>
      </w:r>
    </w:p>
    <w:p w14:paraId="6F8B8766">
      <w:pPr>
        <w:pStyle w:val="1624"/>
        <w:keepNext w:val="0"/>
        <w:keepLines w:val="0"/>
        <w:pageBreakBefore w:val="0"/>
        <w:tabs>
          <w:tab w:val="left" w:pos="4368"/>
          <w:tab w:val="left" w:pos="8130"/>
        </w:tabs>
        <w:kinsoku/>
        <w:wordWrap/>
        <w:overflowPunct/>
        <w:topLinePunct w:val="0"/>
        <w:autoSpaceDE/>
        <w:autoSpaceDN/>
        <w:bidi w:val="0"/>
        <w:adjustRightInd/>
        <w:spacing w:line="440" w:lineRule="exact"/>
        <w:ind w:firstLine="0" w:firstLineChars="0"/>
        <w:jc w:val="both"/>
        <w:textAlignment w:val="auto"/>
        <w:rPr>
          <w:color w:val="000000"/>
          <w:szCs w:val="24"/>
        </w:rPr>
      </w:pPr>
      <w:r>
        <w:rPr>
          <w:color w:val="000000"/>
          <w:szCs w:val="24"/>
        </w:rPr>
        <w:t xml:space="preserve">账   </w:t>
      </w:r>
      <w:r>
        <w:rPr>
          <w:color w:val="000000"/>
          <w:spacing w:val="1"/>
          <w:szCs w:val="24"/>
        </w:rPr>
        <w:t xml:space="preserve"> </w:t>
      </w:r>
      <w:r>
        <w:rPr>
          <w:color w:val="000000"/>
          <w:szCs w:val="24"/>
        </w:rPr>
        <w:t>号：</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rPr>
        <w:t>账</w:t>
      </w:r>
      <w:r>
        <w:rPr>
          <w:color w:val="000000"/>
          <w:spacing w:val="5"/>
          <w:szCs w:val="24"/>
        </w:rPr>
        <w:t xml:space="preserve">   </w:t>
      </w:r>
      <w:r>
        <w:rPr>
          <w:color w:val="000000"/>
          <w:szCs w:val="24"/>
        </w:rPr>
        <w:t>号 ：</w:t>
      </w:r>
      <w:r>
        <w:rPr>
          <w:color w:val="000000"/>
          <w:szCs w:val="24"/>
          <w:u w:val="single"/>
        </w:rPr>
        <w:t xml:space="preserve"> </w:t>
      </w:r>
      <w:r>
        <w:rPr>
          <w:rFonts w:hint="eastAsia"/>
          <w:color w:val="000000"/>
          <w:szCs w:val="24"/>
          <w:u w:val="single"/>
        </w:rPr>
        <w:t>/</w:t>
      </w:r>
      <w:r>
        <w:rPr>
          <w:color w:val="000000"/>
          <w:szCs w:val="24"/>
          <w:u w:val="single"/>
        </w:rPr>
        <w:tab/>
      </w:r>
      <w:r>
        <w:rPr>
          <w:color w:val="000000"/>
          <w:szCs w:val="24"/>
          <w:u w:val="single"/>
        </w:rPr>
        <w:t xml:space="preserve"> </w:t>
      </w:r>
    </w:p>
    <w:p w14:paraId="7F2E7855">
      <w:pPr>
        <w:pStyle w:val="1624"/>
        <w:keepNext w:val="0"/>
        <w:keepLines w:val="0"/>
        <w:pageBreakBefore w:val="0"/>
        <w:tabs>
          <w:tab w:val="left" w:pos="6020"/>
          <w:tab w:val="left" w:pos="6966"/>
          <w:tab w:val="left" w:pos="7909"/>
        </w:tabs>
        <w:kinsoku/>
        <w:wordWrap/>
        <w:overflowPunct/>
        <w:topLinePunct w:val="0"/>
        <w:autoSpaceDE/>
        <w:autoSpaceDN/>
        <w:bidi w:val="0"/>
        <w:adjustRightInd/>
        <w:spacing w:before="1" w:line="440" w:lineRule="exact"/>
        <w:ind w:firstLine="3465" w:firstLineChars="1650"/>
        <w:textAlignment w:val="auto"/>
        <w:rPr>
          <w:color w:val="000000"/>
          <w:szCs w:val="24"/>
          <w:u w:val="single"/>
        </w:rPr>
      </w:pPr>
      <w:r>
        <w:rPr>
          <w:color w:val="000000"/>
          <w:szCs w:val="24"/>
          <w:u w:val="single"/>
        </w:rPr>
        <w:t xml:space="preserve"> </w:t>
      </w:r>
      <w:r>
        <w:rPr>
          <w:rFonts w:hint="eastAsia"/>
          <w:color w:val="000000"/>
          <w:szCs w:val="24"/>
          <w:u w:val="single"/>
        </w:rPr>
        <w:t>202</w:t>
      </w:r>
      <w:r>
        <w:rPr>
          <w:rFonts w:hint="eastAsia"/>
          <w:color w:val="000000"/>
          <w:szCs w:val="24"/>
          <w:u w:val="single"/>
          <w:lang w:val="en-US" w:eastAsia="zh-CN"/>
        </w:rPr>
        <w:t>5</w:t>
      </w:r>
      <w:r>
        <w:rPr>
          <w:rFonts w:hint="eastAsia"/>
          <w:color w:val="000000"/>
          <w:szCs w:val="24"/>
          <w:u w:val="single"/>
        </w:rPr>
        <w:t xml:space="preserve"> </w:t>
      </w:r>
      <w:r>
        <w:rPr>
          <w:color w:val="000000"/>
          <w:szCs w:val="24"/>
        </w:rPr>
        <w:t>年</w:t>
      </w:r>
      <w:r>
        <w:rPr>
          <w:rFonts w:hint="eastAsia"/>
          <w:color w:val="000000"/>
          <w:szCs w:val="24"/>
          <w:u w:val="single"/>
          <w:lang w:val="en-US" w:eastAsia="zh-CN"/>
        </w:rPr>
        <w:t>10</w:t>
      </w:r>
      <w:r>
        <w:rPr>
          <w:color w:val="0000FF"/>
          <w:spacing w:val="-3"/>
          <w:szCs w:val="24"/>
        </w:rPr>
        <w:t>月</w:t>
      </w:r>
      <w:r>
        <w:rPr>
          <w:color w:val="0000FF"/>
          <w:spacing w:val="-3"/>
          <w:szCs w:val="24"/>
          <w:u w:val="single"/>
        </w:rPr>
        <w:t xml:space="preserve"> </w:t>
      </w:r>
      <w:r>
        <w:rPr>
          <w:rFonts w:hint="eastAsia"/>
          <w:color w:val="0000FF"/>
          <w:spacing w:val="-3"/>
          <w:szCs w:val="24"/>
          <w:u w:val="single"/>
          <w:lang w:val="en-US" w:eastAsia="zh-CN"/>
        </w:rPr>
        <w:t xml:space="preserve"> </w:t>
      </w:r>
      <w:r>
        <w:rPr>
          <w:color w:val="0000FF"/>
          <w:spacing w:val="-3"/>
          <w:szCs w:val="24"/>
          <w:u w:val="single"/>
        </w:rPr>
        <w:t xml:space="preserve"> </w:t>
      </w:r>
      <w:r>
        <w:rPr>
          <w:color w:val="0000FF"/>
          <w:szCs w:val="24"/>
        </w:rPr>
        <w:t>日</w:t>
      </w:r>
    </w:p>
    <w:p w14:paraId="7B9CD2B9">
      <w:pPr>
        <w:rPr>
          <w:rFonts w:hint="eastAsia"/>
          <w:color w:val="000000"/>
          <w:sz w:val="20"/>
        </w:rPr>
      </w:pPr>
      <w:r>
        <w:rPr>
          <w:rFonts w:hint="eastAsia"/>
          <w:color w:val="000000"/>
          <w:sz w:val="20"/>
        </w:rPr>
        <w:t xml:space="preserve"> </w:t>
      </w:r>
    </w:p>
    <w:p w14:paraId="75EC1ABE">
      <w:pPr>
        <w:rPr>
          <w:rFonts w:hint="eastAsia"/>
          <w:color w:val="000000"/>
          <w:sz w:val="20"/>
        </w:rPr>
      </w:pPr>
      <w:r>
        <w:rPr>
          <w:rFonts w:hint="eastAsia"/>
          <w:color w:val="000000"/>
          <w:sz w:val="20"/>
        </w:rPr>
        <w:br w:type="page"/>
      </w:r>
    </w:p>
    <w:p w14:paraId="4C15A42F">
      <w:pPr>
        <w:pStyle w:val="710"/>
        <w:spacing w:before="240" w:after="240"/>
      </w:pPr>
      <w:bookmarkStart w:id="36" w:name="_bookmark17"/>
      <w:bookmarkEnd w:id="36"/>
      <w:bookmarkStart w:id="37" w:name="_bookmark20"/>
      <w:bookmarkEnd w:id="37"/>
      <w:bookmarkStart w:id="38" w:name="_bookmark19"/>
      <w:bookmarkEnd w:id="38"/>
      <w:bookmarkStart w:id="39" w:name="_bookmark11"/>
      <w:bookmarkEnd w:id="39"/>
      <w:bookmarkStart w:id="40" w:name="_bookmark18"/>
      <w:bookmarkEnd w:id="40"/>
      <w:bookmarkStart w:id="41" w:name="_Toc532913458"/>
      <w:bookmarkStart w:id="42" w:name="_Toc46321847"/>
      <w:r>
        <w:t>第二章投标人须知</w:t>
      </w:r>
      <w:bookmarkEnd w:id="41"/>
      <w:bookmarkEnd w:id="42"/>
    </w:p>
    <w:p w14:paraId="636DA800">
      <w:pPr>
        <w:pStyle w:val="715"/>
        <w:spacing w:beforeLines="0" w:afterLines="0"/>
      </w:pPr>
      <w:bookmarkStart w:id="43" w:name="_bookmark21"/>
      <w:bookmarkEnd w:id="43"/>
      <w:bookmarkStart w:id="44" w:name="_Toc532913459"/>
      <w:r>
        <w:t>投标人须知前附表</w:t>
      </w:r>
      <w:bookmarkEnd w:id="44"/>
    </w:p>
    <w:tbl>
      <w:tblPr>
        <w:tblStyle w:val="80"/>
        <w:tblW w:w="8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499"/>
        <w:gridCol w:w="5865"/>
      </w:tblGrid>
      <w:tr w14:paraId="6BBC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blHeader/>
        </w:trPr>
        <w:tc>
          <w:tcPr>
            <w:tcW w:w="975" w:type="dxa"/>
            <w:noWrap w:val="0"/>
            <w:vAlign w:val="center"/>
          </w:tcPr>
          <w:p w14:paraId="4A16A2A6">
            <w:pPr>
              <w:pStyle w:val="307"/>
              <w:rPr>
                <w:sz w:val="18"/>
                <w:szCs w:val="18"/>
              </w:rPr>
            </w:pPr>
            <w:r>
              <w:rPr>
                <w:sz w:val="18"/>
                <w:szCs w:val="18"/>
              </w:rPr>
              <w:t>条款号</w:t>
            </w:r>
          </w:p>
        </w:tc>
        <w:tc>
          <w:tcPr>
            <w:tcW w:w="1499" w:type="dxa"/>
            <w:noWrap w:val="0"/>
            <w:vAlign w:val="center"/>
          </w:tcPr>
          <w:p w14:paraId="076387D5">
            <w:pPr>
              <w:pStyle w:val="307"/>
              <w:rPr>
                <w:sz w:val="18"/>
                <w:szCs w:val="18"/>
              </w:rPr>
            </w:pPr>
            <w:r>
              <w:rPr>
                <w:sz w:val="18"/>
                <w:szCs w:val="18"/>
              </w:rPr>
              <w:t>条款名称</w:t>
            </w:r>
          </w:p>
        </w:tc>
        <w:tc>
          <w:tcPr>
            <w:tcW w:w="5865" w:type="dxa"/>
            <w:noWrap w:val="0"/>
            <w:vAlign w:val="center"/>
          </w:tcPr>
          <w:p w14:paraId="317CF4F3">
            <w:pPr>
              <w:pStyle w:val="307"/>
              <w:rPr>
                <w:sz w:val="18"/>
                <w:szCs w:val="18"/>
              </w:rPr>
            </w:pPr>
            <w:r>
              <w:rPr>
                <w:sz w:val="18"/>
                <w:szCs w:val="18"/>
              </w:rPr>
              <w:t>编</w:t>
            </w:r>
            <w:r>
              <w:rPr>
                <w:rFonts w:hint="eastAsia"/>
                <w:sz w:val="18"/>
                <w:szCs w:val="18"/>
              </w:rPr>
              <w:t xml:space="preserve">  </w:t>
            </w:r>
            <w:r>
              <w:rPr>
                <w:sz w:val="18"/>
                <w:szCs w:val="18"/>
              </w:rPr>
              <w:t>列</w:t>
            </w:r>
            <w:r>
              <w:rPr>
                <w:rFonts w:hint="eastAsia"/>
                <w:sz w:val="18"/>
                <w:szCs w:val="18"/>
              </w:rPr>
              <w:t xml:space="preserve">  </w:t>
            </w:r>
            <w:r>
              <w:rPr>
                <w:sz w:val="18"/>
                <w:szCs w:val="18"/>
              </w:rPr>
              <w:t>内</w:t>
            </w:r>
            <w:r>
              <w:rPr>
                <w:rFonts w:hint="eastAsia"/>
                <w:sz w:val="18"/>
                <w:szCs w:val="18"/>
              </w:rPr>
              <w:t xml:space="preserve">  </w:t>
            </w:r>
            <w:r>
              <w:rPr>
                <w:sz w:val="18"/>
                <w:szCs w:val="18"/>
              </w:rPr>
              <w:t>容</w:t>
            </w:r>
          </w:p>
        </w:tc>
      </w:tr>
      <w:tr w14:paraId="301B1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4A89B83F">
            <w:pPr>
              <w:pStyle w:val="307"/>
              <w:rPr>
                <w:sz w:val="18"/>
                <w:szCs w:val="18"/>
              </w:rPr>
            </w:pPr>
            <w:r>
              <w:rPr>
                <w:sz w:val="18"/>
                <w:szCs w:val="18"/>
              </w:rPr>
              <w:t>1.1.2</w:t>
            </w:r>
          </w:p>
        </w:tc>
        <w:tc>
          <w:tcPr>
            <w:tcW w:w="1499" w:type="dxa"/>
            <w:noWrap w:val="0"/>
            <w:vAlign w:val="center"/>
          </w:tcPr>
          <w:p w14:paraId="6FECA951">
            <w:pPr>
              <w:pStyle w:val="307"/>
              <w:rPr>
                <w:sz w:val="18"/>
                <w:szCs w:val="18"/>
              </w:rPr>
            </w:pPr>
            <w:r>
              <w:rPr>
                <w:sz w:val="18"/>
                <w:szCs w:val="18"/>
              </w:rPr>
              <w:t>招标人</w:t>
            </w:r>
          </w:p>
        </w:tc>
        <w:tc>
          <w:tcPr>
            <w:tcW w:w="5865" w:type="dxa"/>
            <w:noWrap w:val="0"/>
            <w:vAlign w:val="center"/>
          </w:tcPr>
          <w:p w14:paraId="212EF9A9">
            <w:pPr>
              <w:pStyle w:val="307"/>
              <w:ind w:left="120" w:leftChars="50" w:right="120" w:rightChars="50"/>
              <w:jc w:val="both"/>
              <w:rPr>
                <w:sz w:val="18"/>
                <w:szCs w:val="18"/>
              </w:rPr>
            </w:pPr>
            <w:r>
              <w:rPr>
                <w:sz w:val="18"/>
                <w:szCs w:val="18"/>
              </w:rPr>
              <w:t>名 称 ：</w:t>
            </w:r>
            <w:r>
              <w:rPr>
                <w:rFonts w:hint="eastAsia" w:cs="Times New Roman"/>
                <w:sz w:val="18"/>
                <w:szCs w:val="18"/>
                <w:lang w:val="en-US" w:eastAsia="zh-CN"/>
              </w:rPr>
              <w:t>剑阁县水利水电事务中心（剑阁县地方电力管理所）</w:t>
            </w:r>
          </w:p>
          <w:p w14:paraId="33844640">
            <w:pPr>
              <w:pStyle w:val="307"/>
              <w:ind w:left="120" w:leftChars="50" w:right="120" w:rightChars="50"/>
              <w:jc w:val="both"/>
              <w:rPr>
                <w:sz w:val="18"/>
                <w:szCs w:val="18"/>
              </w:rPr>
            </w:pPr>
            <w:r>
              <w:rPr>
                <w:sz w:val="18"/>
                <w:szCs w:val="18"/>
              </w:rPr>
              <w:t>地 址 ：</w:t>
            </w:r>
            <w:r>
              <w:rPr>
                <w:rFonts w:hint="eastAsia"/>
                <w:sz w:val="18"/>
                <w:szCs w:val="18"/>
                <w:lang w:val="en-US" w:eastAsia="zh-CN"/>
              </w:rPr>
              <w:t xml:space="preserve"> 广元市剑阁县下寺镇隆庆街132号 </w:t>
            </w:r>
          </w:p>
          <w:p w14:paraId="6144436C">
            <w:pPr>
              <w:pStyle w:val="307"/>
              <w:ind w:left="120" w:leftChars="50" w:right="120" w:rightChars="50"/>
              <w:jc w:val="both"/>
              <w:rPr>
                <w:rFonts w:hint="eastAsia" w:ascii="Times New Roman" w:hAnsi="Times New Roman" w:eastAsia="宋体" w:cs="Times New Roman"/>
                <w:sz w:val="18"/>
                <w:szCs w:val="18"/>
                <w:lang w:val="en-US" w:eastAsia="zh-CN"/>
              </w:rPr>
            </w:pPr>
            <w:r>
              <w:rPr>
                <w:sz w:val="18"/>
                <w:szCs w:val="18"/>
              </w:rPr>
              <w:t>联系人：</w:t>
            </w:r>
            <w:r>
              <w:rPr>
                <w:rFonts w:hint="eastAsia" w:ascii="Times New Roman" w:hAnsi="Times New Roman" w:eastAsia="宋体" w:cs="Times New Roman"/>
                <w:sz w:val="18"/>
                <w:szCs w:val="18"/>
                <w:lang w:val="en-US" w:eastAsia="zh-CN"/>
              </w:rPr>
              <w:t>王先生</w:t>
            </w:r>
          </w:p>
          <w:p w14:paraId="4DA83205">
            <w:pPr>
              <w:pStyle w:val="307"/>
              <w:ind w:left="120" w:leftChars="50" w:right="120" w:rightChars="50"/>
              <w:jc w:val="both"/>
              <w:rPr>
                <w:sz w:val="18"/>
                <w:szCs w:val="18"/>
              </w:rPr>
            </w:pPr>
            <w:r>
              <w:rPr>
                <w:rFonts w:hint="eastAsia" w:ascii="Times New Roman" w:hAnsi="Times New Roman" w:eastAsia="宋体" w:cs="Times New Roman"/>
                <w:sz w:val="18"/>
                <w:szCs w:val="18"/>
                <w:lang w:val="en-US" w:eastAsia="zh-CN"/>
              </w:rPr>
              <w:t>电话：</w:t>
            </w:r>
            <w:r>
              <w:rPr>
                <w:rFonts w:hint="eastAsia" w:cs="Times New Roman"/>
                <w:sz w:val="18"/>
                <w:szCs w:val="18"/>
                <w:lang w:val="en-US" w:eastAsia="zh-CN"/>
              </w:rPr>
              <w:t xml:space="preserve"> 0839-6602735</w:t>
            </w:r>
          </w:p>
        </w:tc>
      </w:tr>
      <w:tr w14:paraId="345DF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4BCCD218">
            <w:pPr>
              <w:pStyle w:val="307"/>
              <w:rPr>
                <w:sz w:val="18"/>
                <w:szCs w:val="18"/>
              </w:rPr>
            </w:pPr>
            <w:r>
              <w:rPr>
                <w:sz w:val="18"/>
                <w:szCs w:val="18"/>
              </w:rPr>
              <w:t>1.1.3</w:t>
            </w:r>
          </w:p>
        </w:tc>
        <w:tc>
          <w:tcPr>
            <w:tcW w:w="1499" w:type="dxa"/>
            <w:noWrap w:val="0"/>
            <w:vAlign w:val="center"/>
          </w:tcPr>
          <w:p w14:paraId="0A3D0DDE">
            <w:pPr>
              <w:pStyle w:val="307"/>
              <w:rPr>
                <w:sz w:val="18"/>
                <w:szCs w:val="18"/>
              </w:rPr>
            </w:pPr>
            <w:r>
              <w:rPr>
                <w:sz w:val="18"/>
                <w:szCs w:val="18"/>
              </w:rPr>
              <w:t>招标代理机构</w:t>
            </w:r>
          </w:p>
        </w:tc>
        <w:tc>
          <w:tcPr>
            <w:tcW w:w="5865" w:type="dxa"/>
            <w:noWrap w:val="0"/>
            <w:vAlign w:val="center"/>
          </w:tcPr>
          <w:p w14:paraId="18507344">
            <w:pPr>
              <w:pStyle w:val="307"/>
              <w:ind w:left="120" w:leftChars="50" w:right="120" w:rightChars="50"/>
              <w:jc w:val="both"/>
              <w:rPr>
                <w:rFonts w:hint="eastAsia" w:ascii="Times New Roman" w:hAnsi="Times New Roman" w:eastAsia="宋体" w:cs="Times New Roman"/>
                <w:sz w:val="18"/>
                <w:szCs w:val="18"/>
                <w:lang w:val="en-US" w:eastAsia="zh-CN"/>
              </w:rPr>
            </w:pPr>
            <w:r>
              <w:rPr>
                <w:sz w:val="18"/>
                <w:szCs w:val="18"/>
              </w:rPr>
              <w:t>名 称</w:t>
            </w:r>
            <w:r>
              <w:rPr>
                <w:rFonts w:hint="eastAsia" w:ascii="Times New Roman" w:hAnsi="Times New Roman" w:eastAsia="宋体" w:cs="Times New Roman"/>
                <w:sz w:val="18"/>
                <w:szCs w:val="18"/>
                <w:lang w:val="en-US" w:eastAsia="zh-CN"/>
              </w:rPr>
              <w:t xml:space="preserve"> ：四川智瑞项目管理咨询有限公司</w:t>
            </w:r>
          </w:p>
          <w:p w14:paraId="19EE9674">
            <w:pPr>
              <w:pStyle w:val="307"/>
              <w:ind w:left="120" w:leftChars="50" w:right="120" w:rightChars="50"/>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地 址 ：广元市剑阁县下寺镇水岸新居2楼</w:t>
            </w:r>
          </w:p>
          <w:p w14:paraId="55309905">
            <w:pPr>
              <w:pStyle w:val="307"/>
              <w:ind w:left="120" w:leftChars="50" w:right="120" w:rightChars="50"/>
              <w:jc w:val="both"/>
              <w:rPr>
                <w:rFonts w:hint="default" w:eastAsia="宋体"/>
                <w:sz w:val="18"/>
                <w:szCs w:val="18"/>
                <w:lang w:val="en-US" w:eastAsia="zh-CN"/>
              </w:rPr>
            </w:pPr>
            <w:r>
              <w:rPr>
                <w:sz w:val="18"/>
                <w:szCs w:val="18"/>
              </w:rPr>
              <w:t>联系人：</w:t>
            </w:r>
            <w:r>
              <w:rPr>
                <w:rFonts w:hint="eastAsia"/>
                <w:sz w:val="18"/>
                <w:szCs w:val="18"/>
                <w:lang w:val="en-US" w:eastAsia="zh-CN"/>
              </w:rPr>
              <w:t>严女士</w:t>
            </w:r>
          </w:p>
          <w:p w14:paraId="66A9EE5E">
            <w:pPr>
              <w:pStyle w:val="307"/>
              <w:ind w:left="120" w:leftChars="50" w:right="120" w:rightChars="50"/>
              <w:jc w:val="both"/>
              <w:rPr>
                <w:rFonts w:hint="default" w:eastAsia="宋体"/>
                <w:sz w:val="18"/>
                <w:szCs w:val="18"/>
                <w:lang w:val="en-US" w:eastAsia="zh-CN"/>
              </w:rPr>
            </w:pPr>
            <w:r>
              <w:rPr>
                <w:sz w:val="18"/>
                <w:szCs w:val="18"/>
              </w:rPr>
              <w:t>电话：</w:t>
            </w:r>
            <w:r>
              <w:rPr>
                <w:rFonts w:hint="eastAsia" w:ascii="Times New Roman" w:hAnsi="Times New Roman" w:eastAsia="宋体" w:cs="Times New Roman"/>
                <w:sz w:val="18"/>
                <w:szCs w:val="18"/>
                <w:lang w:val="en-US" w:eastAsia="zh-CN"/>
              </w:rPr>
              <w:t>0839-6621123</w:t>
            </w:r>
          </w:p>
        </w:tc>
      </w:tr>
      <w:tr w14:paraId="19E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5" w:type="dxa"/>
            <w:noWrap w:val="0"/>
            <w:vAlign w:val="center"/>
          </w:tcPr>
          <w:p w14:paraId="476866DE">
            <w:pPr>
              <w:pStyle w:val="307"/>
              <w:rPr>
                <w:sz w:val="18"/>
                <w:szCs w:val="18"/>
              </w:rPr>
            </w:pPr>
            <w:r>
              <w:rPr>
                <w:sz w:val="18"/>
                <w:szCs w:val="18"/>
              </w:rPr>
              <w:t>1.1.4</w:t>
            </w:r>
          </w:p>
        </w:tc>
        <w:tc>
          <w:tcPr>
            <w:tcW w:w="1499" w:type="dxa"/>
            <w:noWrap w:val="0"/>
            <w:vAlign w:val="center"/>
          </w:tcPr>
          <w:p w14:paraId="7B2C02E6">
            <w:pPr>
              <w:pStyle w:val="307"/>
              <w:rPr>
                <w:sz w:val="18"/>
                <w:szCs w:val="18"/>
              </w:rPr>
            </w:pPr>
            <w:r>
              <w:rPr>
                <w:sz w:val="18"/>
                <w:szCs w:val="18"/>
              </w:rPr>
              <w:t>招标项目名称</w:t>
            </w:r>
          </w:p>
        </w:tc>
        <w:tc>
          <w:tcPr>
            <w:tcW w:w="5865" w:type="dxa"/>
            <w:noWrap w:val="0"/>
            <w:vAlign w:val="center"/>
          </w:tcPr>
          <w:p w14:paraId="5BD22885">
            <w:pPr>
              <w:pStyle w:val="307"/>
              <w:ind w:left="120" w:leftChars="50" w:right="120" w:rightChars="50"/>
              <w:jc w:val="both"/>
              <w:rPr>
                <w:rFonts w:hint="default"/>
                <w:sz w:val="18"/>
                <w:szCs w:val="18"/>
                <w:lang w:val="en-US"/>
              </w:rPr>
            </w:pPr>
            <w:r>
              <w:rPr>
                <w:rFonts w:hint="eastAsia"/>
                <w:sz w:val="18"/>
                <w:szCs w:val="18"/>
                <w:lang w:val="en-US" w:eastAsia="zh-CN"/>
              </w:rPr>
              <w:t>剑阁县2026年小型病险水库除险加固项目</w:t>
            </w:r>
          </w:p>
        </w:tc>
      </w:tr>
      <w:tr w14:paraId="5037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52D357A1">
            <w:pPr>
              <w:pStyle w:val="307"/>
              <w:rPr>
                <w:sz w:val="18"/>
                <w:szCs w:val="18"/>
              </w:rPr>
            </w:pPr>
            <w:r>
              <w:rPr>
                <w:sz w:val="18"/>
                <w:szCs w:val="18"/>
              </w:rPr>
              <w:t>1.1.5</w:t>
            </w:r>
          </w:p>
        </w:tc>
        <w:tc>
          <w:tcPr>
            <w:tcW w:w="1499" w:type="dxa"/>
            <w:noWrap w:val="0"/>
            <w:vAlign w:val="center"/>
          </w:tcPr>
          <w:p w14:paraId="65AF8A79">
            <w:pPr>
              <w:pStyle w:val="307"/>
              <w:rPr>
                <w:sz w:val="18"/>
                <w:szCs w:val="18"/>
              </w:rPr>
            </w:pPr>
            <w:r>
              <w:rPr>
                <w:sz w:val="18"/>
                <w:szCs w:val="18"/>
              </w:rPr>
              <w:t>项目概况</w:t>
            </w:r>
          </w:p>
        </w:tc>
        <w:tc>
          <w:tcPr>
            <w:tcW w:w="5865" w:type="dxa"/>
            <w:noWrap w:val="0"/>
            <w:vAlign w:val="center"/>
          </w:tcPr>
          <w:p w14:paraId="05CF7115">
            <w:pPr>
              <w:pStyle w:val="307"/>
              <w:ind w:left="120" w:leftChars="50" w:right="120" w:rightChars="50"/>
              <w:jc w:val="both"/>
              <w:rPr>
                <w:sz w:val="18"/>
                <w:szCs w:val="18"/>
              </w:rPr>
            </w:pPr>
            <w:r>
              <w:rPr>
                <w:rFonts w:hint="eastAsia"/>
                <w:sz w:val="18"/>
                <w:szCs w:val="18"/>
                <w:lang w:val="en-US" w:eastAsia="zh-CN"/>
              </w:rPr>
              <w:t>对公兴镇九龙水库等 2 座小（1） 型，元山镇爱国水库等 7 座小（2）型病险水库进行除险加固。</w:t>
            </w:r>
          </w:p>
        </w:tc>
      </w:tr>
      <w:tr w14:paraId="3C14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5" w:type="dxa"/>
            <w:noWrap w:val="0"/>
            <w:vAlign w:val="center"/>
          </w:tcPr>
          <w:p w14:paraId="1E76C322">
            <w:pPr>
              <w:pStyle w:val="307"/>
              <w:rPr>
                <w:sz w:val="18"/>
                <w:szCs w:val="18"/>
              </w:rPr>
            </w:pPr>
            <w:r>
              <w:rPr>
                <w:sz w:val="18"/>
                <w:szCs w:val="18"/>
              </w:rPr>
              <w:t>1.2.1</w:t>
            </w:r>
          </w:p>
        </w:tc>
        <w:tc>
          <w:tcPr>
            <w:tcW w:w="1499" w:type="dxa"/>
            <w:noWrap w:val="0"/>
            <w:vAlign w:val="center"/>
          </w:tcPr>
          <w:p w14:paraId="3A33E3FD">
            <w:pPr>
              <w:pStyle w:val="307"/>
              <w:rPr>
                <w:sz w:val="18"/>
                <w:szCs w:val="18"/>
              </w:rPr>
            </w:pPr>
            <w:r>
              <w:rPr>
                <w:sz w:val="18"/>
                <w:szCs w:val="18"/>
              </w:rPr>
              <w:t>资金来源及比例</w:t>
            </w:r>
          </w:p>
        </w:tc>
        <w:tc>
          <w:tcPr>
            <w:tcW w:w="5865" w:type="dxa"/>
            <w:noWrap w:val="0"/>
            <w:vAlign w:val="center"/>
          </w:tcPr>
          <w:p w14:paraId="3CD84EDE">
            <w:pPr>
              <w:pStyle w:val="307"/>
              <w:ind w:left="120" w:leftChars="50" w:right="120" w:rightChars="50"/>
              <w:jc w:val="both"/>
              <w:rPr>
                <w:rFonts w:hint="eastAsia" w:eastAsia="宋体"/>
                <w:sz w:val="18"/>
                <w:szCs w:val="18"/>
                <w:lang w:val="en-US" w:eastAsia="zh-CN"/>
              </w:rPr>
            </w:pPr>
            <w:r>
              <w:rPr>
                <w:rFonts w:hint="eastAsia"/>
                <w:sz w:val="18"/>
                <w:szCs w:val="18"/>
                <w:lang w:val="en-US" w:eastAsia="zh-CN"/>
              </w:rPr>
              <w:t>中央及地方自筹资金；</w:t>
            </w:r>
            <w:r>
              <w:rPr>
                <w:color w:val="auto"/>
                <w:sz w:val="21"/>
                <w:szCs w:val="21"/>
                <w:u w:val="single"/>
              </w:rPr>
              <w:t xml:space="preserve"> </w:t>
            </w:r>
            <w:r>
              <w:rPr>
                <w:rStyle w:val="82"/>
                <w:rFonts w:hint="eastAsia" w:ascii="宋体" w:hAnsi="宋体" w:eastAsia="宋体"/>
                <w:b w:val="0"/>
                <w:bCs/>
                <w:color w:val="000000"/>
                <w:sz w:val="21"/>
                <w:szCs w:val="21"/>
                <w:u w:val="single"/>
                <w:lang w:val="en-US" w:eastAsia="zh-CN"/>
              </w:rPr>
              <w:t>100%</w:t>
            </w:r>
          </w:p>
        </w:tc>
      </w:tr>
      <w:tr w14:paraId="6218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5" w:type="dxa"/>
            <w:noWrap w:val="0"/>
            <w:vAlign w:val="center"/>
          </w:tcPr>
          <w:p w14:paraId="26EC0F33">
            <w:pPr>
              <w:pStyle w:val="307"/>
              <w:rPr>
                <w:sz w:val="18"/>
                <w:szCs w:val="18"/>
              </w:rPr>
            </w:pPr>
            <w:r>
              <w:rPr>
                <w:sz w:val="18"/>
                <w:szCs w:val="18"/>
              </w:rPr>
              <w:t>1.2.2</w:t>
            </w:r>
          </w:p>
        </w:tc>
        <w:tc>
          <w:tcPr>
            <w:tcW w:w="1499" w:type="dxa"/>
            <w:noWrap w:val="0"/>
            <w:vAlign w:val="center"/>
          </w:tcPr>
          <w:p w14:paraId="523F7BA5">
            <w:pPr>
              <w:pStyle w:val="307"/>
              <w:rPr>
                <w:sz w:val="18"/>
                <w:szCs w:val="18"/>
              </w:rPr>
            </w:pPr>
            <w:r>
              <w:rPr>
                <w:sz w:val="18"/>
                <w:szCs w:val="18"/>
              </w:rPr>
              <w:t>资金落实情况</w:t>
            </w:r>
          </w:p>
        </w:tc>
        <w:tc>
          <w:tcPr>
            <w:tcW w:w="5865" w:type="dxa"/>
            <w:noWrap w:val="0"/>
            <w:vAlign w:val="center"/>
          </w:tcPr>
          <w:p w14:paraId="24E80F45">
            <w:pPr>
              <w:pStyle w:val="307"/>
              <w:ind w:left="120" w:leftChars="50" w:right="120" w:rightChars="50"/>
              <w:jc w:val="both"/>
              <w:rPr>
                <w:sz w:val="18"/>
                <w:szCs w:val="18"/>
              </w:rPr>
            </w:pPr>
            <w:r>
              <w:rPr>
                <w:sz w:val="18"/>
                <w:szCs w:val="18"/>
              </w:rPr>
              <w:t>已落实</w:t>
            </w:r>
          </w:p>
        </w:tc>
      </w:tr>
      <w:tr w14:paraId="0B2F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975" w:type="dxa"/>
            <w:noWrap w:val="0"/>
            <w:vAlign w:val="center"/>
          </w:tcPr>
          <w:p w14:paraId="4DC46370">
            <w:pPr>
              <w:pStyle w:val="307"/>
              <w:rPr>
                <w:sz w:val="18"/>
                <w:szCs w:val="18"/>
              </w:rPr>
            </w:pPr>
            <w:r>
              <w:rPr>
                <w:sz w:val="18"/>
                <w:szCs w:val="18"/>
              </w:rPr>
              <w:t>1.3.1</w:t>
            </w:r>
          </w:p>
        </w:tc>
        <w:tc>
          <w:tcPr>
            <w:tcW w:w="1499" w:type="dxa"/>
            <w:noWrap w:val="0"/>
            <w:vAlign w:val="center"/>
          </w:tcPr>
          <w:p w14:paraId="64EF15AE">
            <w:pPr>
              <w:pStyle w:val="307"/>
              <w:rPr>
                <w:sz w:val="18"/>
                <w:szCs w:val="18"/>
              </w:rPr>
            </w:pPr>
            <w:r>
              <w:rPr>
                <w:sz w:val="18"/>
                <w:szCs w:val="18"/>
              </w:rPr>
              <w:t>招标范围</w:t>
            </w:r>
          </w:p>
        </w:tc>
        <w:tc>
          <w:tcPr>
            <w:tcW w:w="5865" w:type="dxa"/>
            <w:noWrap w:val="0"/>
            <w:vAlign w:val="center"/>
          </w:tcPr>
          <w:p w14:paraId="29C58A6B">
            <w:pPr>
              <w:pStyle w:val="13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Times New Roman" w:hAnsi="Times New Roman" w:eastAsia="宋体" w:cs="Times New Roman"/>
                <w:b/>
                <w:bCs/>
                <w:color w:val="auto"/>
                <w:kern w:val="0"/>
                <w:sz w:val="21"/>
                <w:szCs w:val="21"/>
                <w:u w:val="single"/>
                <w:lang w:val="en-US" w:eastAsia="zh-CN" w:bidi="ar-SA"/>
              </w:rPr>
            </w:pPr>
            <w:r>
              <w:rPr/>
              <w:sym w:font="Wingdings 2" w:char="0052"/>
            </w:r>
            <w:r>
              <w:rPr>
                <w:sz w:val="18"/>
                <w:szCs w:val="18"/>
                <w:u w:val="single"/>
              </w:rPr>
              <w:t xml:space="preserve"> </w:t>
            </w:r>
            <w:r>
              <w:rPr>
                <w:rFonts w:hint="eastAsia" w:cs="Times New Roman"/>
                <w:b/>
                <w:bCs/>
                <w:color w:val="auto"/>
                <w:kern w:val="0"/>
                <w:sz w:val="21"/>
                <w:szCs w:val="21"/>
                <w:u w:val="single"/>
                <w:lang w:val="en-US" w:eastAsia="zh-CN" w:bidi="ar-SA"/>
              </w:rPr>
              <w:t>本项目</w:t>
            </w:r>
            <w:r>
              <w:rPr>
                <w:rFonts w:hint="eastAsia" w:ascii="Times New Roman" w:hAnsi="Times New Roman" w:eastAsia="宋体" w:cs="Times New Roman"/>
                <w:b/>
                <w:bCs/>
                <w:color w:val="auto"/>
                <w:kern w:val="0"/>
                <w:sz w:val="21"/>
                <w:szCs w:val="21"/>
                <w:u w:val="single"/>
                <w:lang w:val="en-US" w:eastAsia="zh-CN" w:bidi="ar-SA"/>
              </w:rPr>
              <w:t>初步设计（含初步设计概算编制）、施工图设计（含</w:t>
            </w:r>
            <w:r>
              <w:rPr>
                <w:rFonts w:hint="eastAsia" w:cs="Times New Roman"/>
                <w:b/>
                <w:bCs/>
                <w:color w:val="auto"/>
                <w:kern w:val="0"/>
                <w:sz w:val="21"/>
                <w:szCs w:val="21"/>
                <w:u w:val="single"/>
                <w:lang w:val="en-US" w:eastAsia="zh-CN" w:bidi="ar-SA"/>
              </w:rPr>
              <w:t>预</w:t>
            </w:r>
            <w:r>
              <w:rPr>
                <w:rFonts w:hint="eastAsia" w:ascii="Times New Roman" w:hAnsi="Times New Roman" w:eastAsia="宋体" w:cs="Times New Roman"/>
                <w:b/>
                <w:bCs/>
                <w:color w:val="auto"/>
                <w:kern w:val="0"/>
                <w:sz w:val="21"/>
                <w:szCs w:val="21"/>
                <w:u w:val="single"/>
                <w:lang w:val="en-US" w:eastAsia="zh-CN" w:bidi="ar-SA"/>
              </w:rPr>
              <w:t>算编制）、</w:t>
            </w:r>
            <w:r>
              <w:rPr>
                <w:rFonts w:hint="eastAsia"/>
                <w:b/>
                <w:bCs/>
                <w:color w:val="auto"/>
                <w:sz w:val="21"/>
                <w:szCs w:val="21"/>
                <w:u w:val="single"/>
                <w:lang w:eastAsia="zh-CN"/>
              </w:rPr>
              <w:t>工程量清单编制</w:t>
            </w:r>
            <w:r>
              <w:rPr>
                <w:rFonts w:hint="eastAsia" w:cs="Times New Roman"/>
                <w:b/>
                <w:bCs/>
                <w:color w:val="auto"/>
                <w:kern w:val="0"/>
                <w:sz w:val="21"/>
                <w:szCs w:val="21"/>
                <w:u w:val="single"/>
                <w:lang w:val="en-US" w:eastAsia="zh-CN" w:bidi="ar-SA"/>
              </w:rPr>
              <w:t>及施工、验收阶段全过程勘察、设计服务</w:t>
            </w:r>
            <w:r>
              <w:rPr>
                <w:rFonts w:hint="eastAsia" w:ascii="Times New Roman" w:hAnsi="Times New Roman" w:eastAsia="宋体" w:cs="Times New Roman"/>
                <w:b/>
                <w:bCs/>
                <w:color w:val="auto"/>
                <w:kern w:val="0"/>
                <w:sz w:val="21"/>
                <w:szCs w:val="21"/>
                <w:u w:val="single"/>
                <w:lang w:val="en-US" w:eastAsia="zh-CN" w:bidi="ar-SA"/>
              </w:rPr>
              <w:t>。</w:t>
            </w:r>
          </w:p>
          <w:p w14:paraId="32A61797">
            <w:pPr>
              <w:pStyle w:val="307"/>
              <w:ind w:left="120" w:leftChars="50" w:right="120" w:rightChars="50"/>
              <w:jc w:val="both"/>
              <w:rPr>
                <w:rFonts w:hint="eastAsia"/>
                <w:sz w:val="18"/>
                <w:szCs w:val="18"/>
              </w:rPr>
            </w:pPr>
            <w:r>
              <w:rPr/>
              <w:sym w:font="Wingdings 2" w:char="00A3"/>
            </w:r>
            <w:r>
              <w:rPr>
                <w:u w:val="single"/>
              </w:rPr>
              <w:t xml:space="preserve">         </w:t>
            </w:r>
            <w:r>
              <w:rPr>
                <w:sz w:val="18"/>
                <w:szCs w:val="18"/>
              </w:rPr>
              <w:t>阶段的专题专项工作</w:t>
            </w:r>
          </w:p>
        </w:tc>
      </w:tr>
      <w:tr w14:paraId="3F16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975" w:type="dxa"/>
            <w:noWrap w:val="0"/>
            <w:vAlign w:val="center"/>
          </w:tcPr>
          <w:p w14:paraId="13375920">
            <w:pPr>
              <w:pStyle w:val="307"/>
              <w:jc w:val="center"/>
              <w:rPr>
                <w:sz w:val="18"/>
                <w:szCs w:val="18"/>
              </w:rPr>
            </w:pPr>
            <w:r>
              <w:rPr>
                <w:sz w:val="18"/>
                <w:szCs w:val="18"/>
              </w:rPr>
              <w:t>1.3.2</w:t>
            </w:r>
          </w:p>
        </w:tc>
        <w:tc>
          <w:tcPr>
            <w:tcW w:w="1499" w:type="dxa"/>
            <w:noWrap w:val="0"/>
            <w:vAlign w:val="center"/>
          </w:tcPr>
          <w:p w14:paraId="7BBB3714">
            <w:pPr>
              <w:pStyle w:val="307"/>
              <w:jc w:val="center"/>
              <w:rPr>
                <w:sz w:val="18"/>
                <w:szCs w:val="18"/>
              </w:rPr>
            </w:pPr>
            <w:r>
              <w:rPr>
                <w:sz w:val="18"/>
                <w:szCs w:val="18"/>
              </w:rPr>
              <w:t>勘察设计服务期限</w:t>
            </w:r>
          </w:p>
        </w:tc>
        <w:tc>
          <w:tcPr>
            <w:tcW w:w="5865" w:type="dxa"/>
            <w:noWrap w:val="0"/>
            <w:vAlign w:val="center"/>
          </w:tcPr>
          <w:p w14:paraId="204865E4">
            <w:pPr>
              <w:pStyle w:val="307"/>
              <w:ind w:left="0" w:leftChars="0" w:right="120" w:rightChars="50" w:firstLine="0" w:firstLineChars="0"/>
              <w:jc w:val="both"/>
              <w:rPr>
                <w:sz w:val="18"/>
                <w:szCs w:val="18"/>
                <w:lang w:val="en-US" w:eastAsia="zh-CN"/>
              </w:rPr>
            </w:pPr>
          </w:p>
          <w:p w14:paraId="192E78FF">
            <w:pPr>
              <w:pStyle w:val="307"/>
              <w:ind w:left="0" w:leftChars="0" w:right="120" w:rightChars="50" w:firstLine="0" w:firstLineChars="0"/>
              <w:jc w:val="both"/>
              <w:rPr>
                <w:b w:val="0"/>
                <w:bCs w:val="0"/>
                <w:sz w:val="18"/>
                <w:szCs w:val="18"/>
              </w:rPr>
            </w:pPr>
            <w:r>
              <w:rPr>
                <w:rFonts w:hint="eastAsia" w:cs="Times New Roman"/>
                <w:b w:val="0"/>
                <w:bCs w:val="0"/>
                <w:color w:val="auto"/>
                <w:sz w:val="21"/>
                <w:szCs w:val="21"/>
                <w:u w:val="single"/>
                <w:lang w:val="en-US" w:eastAsia="zh-CN"/>
              </w:rPr>
              <w:t>60</w:t>
            </w:r>
            <w:r>
              <w:rPr>
                <w:rFonts w:hint="eastAsia" w:ascii="Times New Roman" w:hAnsi="Times New Roman" w:eastAsia="宋体" w:cs="Times New Roman"/>
                <w:b w:val="0"/>
                <w:bCs w:val="0"/>
                <w:color w:val="auto"/>
                <w:sz w:val="21"/>
                <w:szCs w:val="21"/>
                <w:u w:val="single"/>
                <w:lang w:eastAsia="zh-CN"/>
              </w:rPr>
              <w:t>日历天</w:t>
            </w:r>
            <w:r>
              <w:rPr>
                <w:rFonts w:hint="eastAsia" w:cs="Times New Roman"/>
                <w:b w:val="0"/>
                <w:bCs w:val="0"/>
                <w:color w:val="auto"/>
                <w:sz w:val="21"/>
                <w:szCs w:val="21"/>
                <w:u w:val="single"/>
                <w:lang w:val="en-US" w:eastAsia="zh-CN"/>
              </w:rPr>
              <w:t>+</w:t>
            </w:r>
            <w:r>
              <w:rPr>
                <w:rFonts w:hint="eastAsia" w:ascii="Times New Roman" w:hAnsi="Times New Roman" w:eastAsia="宋体" w:cs="Times New Roman"/>
                <w:b w:val="0"/>
                <w:bCs w:val="0"/>
                <w:color w:val="auto"/>
                <w:sz w:val="21"/>
                <w:szCs w:val="21"/>
                <w:u w:val="single"/>
                <w:lang w:eastAsia="zh-CN"/>
              </w:rPr>
              <w:t>后期服务</w:t>
            </w:r>
            <w:r>
              <w:rPr>
                <w:rFonts w:hint="eastAsia" w:cs="Times New Roman"/>
                <w:b w:val="0"/>
                <w:bCs w:val="0"/>
                <w:color w:val="auto"/>
                <w:sz w:val="21"/>
                <w:szCs w:val="21"/>
                <w:u w:val="single"/>
                <w:lang w:val="en-US" w:eastAsia="zh-CN"/>
              </w:rPr>
              <w:t>(从开工之日起至竣工验收移交资料完成后止)</w:t>
            </w:r>
            <w:r>
              <w:rPr>
                <w:rFonts w:hint="eastAsia"/>
                <w:b w:val="0"/>
                <w:bCs w:val="0"/>
                <w:sz w:val="18"/>
                <w:szCs w:val="18"/>
                <w:lang w:val="en-US" w:eastAsia="zh-CN"/>
              </w:rPr>
              <w:t>。</w:t>
            </w:r>
          </w:p>
          <w:p w14:paraId="12ABE0B3">
            <w:pPr>
              <w:pStyle w:val="307"/>
              <w:ind w:left="0" w:leftChars="0" w:right="120" w:rightChars="50" w:firstLine="0" w:firstLineChars="0"/>
              <w:jc w:val="center"/>
              <w:rPr>
                <w:sz w:val="18"/>
                <w:szCs w:val="18"/>
              </w:rPr>
            </w:pPr>
          </w:p>
        </w:tc>
      </w:tr>
      <w:tr w14:paraId="657D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75" w:type="dxa"/>
            <w:noWrap w:val="0"/>
            <w:vAlign w:val="center"/>
          </w:tcPr>
          <w:p w14:paraId="4543967D">
            <w:pPr>
              <w:pStyle w:val="307"/>
              <w:rPr>
                <w:sz w:val="18"/>
                <w:szCs w:val="18"/>
              </w:rPr>
            </w:pPr>
            <w:r>
              <w:rPr>
                <w:sz w:val="18"/>
                <w:szCs w:val="18"/>
              </w:rPr>
              <w:t>1.3.3</w:t>
            </w:r>
          </w:p>
        </w:tc>
        <w:tc>
          <w:tcPr>
            <w:tcW w:w="1499" w:type="dxa"/>
            <w:noWrap w:val="0"/>
            <w:vAlign w:val="center"/>
          </w:tcPr>
          <w:p w14:paraId="0A14AE9B">
            <w:pPr>
              <w:pStyle w:val="307"/>
              <w:rPr>
                <w:sz w:val="18"/>
                <w:szCs w:val="18"/>
              </w:rPr>
            </w:pPr>
            <w:r>
              <w:rPr>
                <w:sz w:val="18"/>
                <w:szCs w:val="18"/>
              </w:rPr>
              <w:t>质量标准</w:t>
            </w:r>
          </w:p>
        </w:tc>
        <w:tc>
          <w:tcPr>
            <w:tcW w:w="5865" w:type="dxa"/>
            <w:noWrap w:val="0"/>
            <w:vAlign w:val="center"/>
          </w:tcPr>
          <w:p w14:paraId="11EB2752">
            <w:pPr>
              <w:pStyle w:val="307"/>
              <w:ind w:left="120" w:leftChars="50" w:right="120" w:rightChars="50"/>
              <w:jc w:val="both"/>
              <w:rPr>
                <w:sz w:val="18"/>
                <w:szCs w:val="18"/>
              </w:rPr>
            </w:pPr>
            <w:r>
              <w:rPr>
                <w:sz w:val="18"/>
                <w:szCs w:val="18"/>
              </w:rPr>
              <w:t>符合国家现行规程规范和标准</w:t>
            </w:r>
          </w:p>
        </w:tc>
      </w:tr>
      <w:tr w14:paraId="1F09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0" w:hRule="atLeast"/>
        </w:trPr>
        <w:tc>
          <w:tcPr>
            <w:tcW w:w="975" w:type="dxa"/>
            <w:noWrap w:val="0"/>
            <w:vAlign w:val="center"/>
          </w:tcPr>
          <w:p w14:paraId="758AC140">
            <w:pPr>
              <w:pStyle w:val="307"/>
              <w:rPr>
                <w:sz w:val="18"/>
                <w:szCs w:val="18"/>
              </w:rPr>
            </w:pPr>
            <w:r>
              <w:rPr>
                <w:sz w:val="18"/>
                <w:szCs w:val="18"/>
              </w:rPr>
              <w:t>1.4.1</w:t>
            </w:r>
          </w:p>
        </w:tc>
        <w:tc>
          <w:tcPr>
            <w:tcW w:w="1499" w:type="dxa"/>
            <w:noWrap w:val="0"/>
            <w:vAlign w:val="center"/>
          </w:tcPr>
          <w:p w14:paraId="0206A62D">
            <w:pPr>
              <w:pStyle w:val="307"/>
              <w:rPr>
                <w:sz w:val="18"/>
                <w:szCs w:val="18"/>
              </w:rPr>
            </w:pPr>
            <w:r>
              <w:rPr>
                <w:sz w:val="18"/>
                <w:szCs w:val="18"/>
              </w:rPr>
              <w:t>投标人资质条件、</w:t>
            </w:r>
          </w:p>
          <w:p w14:paraId="590E070E">
            <w:pPr>
              <w:pStyle w:val="307"/>
              <w:rPr>
                <w:sz w:val="18"/>
                <w:szCs w:val="18"/>
              </w:rPr>
            </w:pPr>
            <w:r>
              <w:rPr>
                <w:sz w:val="18"/>
                <w:szCs w:val="18"/>
              </w:rPr>
              <w:t>能力、信誉</w:t>
            </w:r>
          </w:p>
        </w:tc>
        <w:tc>
          <w:tcPr>
            <w:tcW w:w="5865" w:type="dxa"/>
            <w:noWrap w:val="0"/>
            <w:vAlign w:val="center"/>
          </w:tcPr>
          <w:p w14:paraId="73BE593D">
            <w:pPr>
              <w:pStyle w:val="307"/>
              <w:ind w:left="120" w:leftChars="50" w:right="120" w:rightChars="50"/>
              <w:jc w:val="both"/>
              <w:rPr>
                <w:sz w:val="18"/>
                <w:szCs w:val="18"/>
              </w:rPr>
            </w:pPr>
            <w:r>
              <w:rPr>
                <w:bCs/>
                <w:sz w:val="18"/>
                <w:szCs w:val="18"/>
              </w:rPr>
              <w:t>本次招标投标人</w:t>
            </w:r>
            <w:r>
              <w:rPr>
                <w:sz w:val="18"/>
                <w:szCs w:val="18"/>
              </w:rPr>
              <w:t>具有独立法人资格（独立企业法人或事业单位法人）。</w:t>
            </w:r>
          </w:p>
          <w:p w14:paraId="138D6099">
            <w:pPr>
              <w:keepNext w:val="0"/>
              <w:keepLines w:val="0"/>
              <w:widowControl/>
              <w:suppressLineNumbers w:val="0"/>
              <w:jc w:val="left"/>
            </w:pPr>
            <w:r>
              <w:rPr>
                <w:sz w:val="18"/>
                <w:szCs w:val="18"/>
              </w:rPr>
              <w:t>（</w:t>
            </w:r>
            <w:r>
              <w:rPr>
                <w:rFonts w:eastAsia="Times New Roman"/>
                <w:sz w:val="18"/>
                <w:szCs w:val="18"/>
              </w:rPr>
              <w:t>1</w:t>
            </w:r>
            <w:r>
              <w:rPr>
                <w:sz w:val="18"/>
                <w:szCs w:val="18"/>
              </w:rPr>
              <w:t>）资质要求：</w:t>
            </w:r>
            <w:r>
              <w:rPr>
                <w:rFonts w:hint="eastAsia" w:ascii="Times New Roman" w:hAnsi="Times New Roman" w:eastAsia="宋体" w:cs="Times New Roman"/>
                <w:b/>
                <w:bCs w:val="0"/>
                <w:color w:val="auto"/>
                <w:kern w:val="2"/>
                <w:sz w:val="18"/>
                <w:szCs w:val="18"/>
                <w:u w:val="single"/>
                <w:lang w:val="en-US" w:eastAsia="zh-CN" w:bidi="ar-SA"/>
              </w:rPr>
              <w:t xml:space="preserve">具有行政主管部门颁发的工程设计水利行业乙级及以上设计资质和工程勘察专业类（岩土工程(勘察)）乙级及以上资质。 </w:t>
            </w:r>
          </w:p>
          <w:p w14:paraId="56D66062">
            <w:pPr>
              <w:pStyle w:val="307"/>
              <w:ind w:left="120" w:leftChars="50" w:right="120" w:rightChars="50"/>
              <w:jc w:val="both"/>
              <w:rPr>
                <w:sz w:val="18"/>
                <w:szCs w:val="18"/>
                <w:u w:val="single"/>
              </w:rPr>
            </w:pPr>
            <w:r>
              <w:rPr>
                <w:sz w:val="18"/>
                <w:szCs w:val="18"/>
              </w:rPr>
              <w:t>（</w:t>
            </w:r>
            <w:r>
              <w:rPr>
                <w:rFonts w:eastAsia="Times New Roman"/>
                <w:sz w:val="18"/>
                <w:szCs w:val="18"/>
              </w:rPr>
              <w:t>2</w:t>
            </w:r>
            <w:r>
              <w:rPr>
                <w:sz w:val="18"/>
                <w:szCs w:val="18"/>
              </w:rPr>
              <w:t>）财务要求：</w:t>
            </w:r>
          </w:p>
          <w:p w14:paraId="614A59E3">
            <w:pPr>
              <w:pStyle w:val="307"/>
              <w:ind w:left="120" w:leftChars="50" w:right="120" w:rightChars="50"/>
              <w:jc w:val="both"/>
              <w:rPr>
                <w:sz w:val="18"/>
                <w:szCs w:val="18"/>
              </w:rPr>
            </w:pPr>
            <w:r>
              <w:rPr/>
              <w:sym w:font="Wingdings 2" w:char="0052"/>
            </w:r>
            <w:r>
              <w:rPr>
                <w:sz w:val="18"/>
                <w:szCs w:val="18"/>
              </w:rPr>
              <w:t>无财务要求。</w:t>
            </w:r>
          </w:p>
          <w:p w14:paraId="298D7288">
            <w:pPr>
              <w:pStyle w:val="307"/>
              <w:ind w:left="120" w:leftChars="50" w:right="120" w:rightChars="50"/>
              <w:jc w:val="both"/>
              <w:rPr>
                <w:sz w:val="18"/>
                <w:szCs w:val="18"/>
              </w:rPr>
            </w:pPr>
            <w:r>
              <w:rPr/>
              <w:sym w:font="Wingdings 2" w:char="00A3"/>
            </w:r>
            <w:r>
              <w:rPr>
                <w:bCs/>
                <w:sz w:val="18"/>
                <w:szCs w:val="18"/>
              </w:rPr>
              <w:t>近</w:t>
            </w:r>
            <w:r>
              <w:rPr>
                <w:bCs/>
                <w:sz w:val="18"/>
                <w:szCs w:val="18"/>
                <w:u w:val="single"/>
              </w:rPr>
              <w:t xml:space="preserve">  </w:t>
            </w:r>
            <w:r>
              <w:rPr>
                <w:bCs/>
                <w:sz w:val="18"/>
                <w:szCs w:val="18"/>
              </w:rPr>
              <w:t>年（</w:t>
            </w:r>
            <w:r>
              <w:rPr>
                <w:bCs/>
                <w:sz w:val="18"/>
                <w:szCs w:val="18"/>
                <w:u w:val="single"/>
              </w:rPr>
              <w:t xml:space="preserve"> </w:t>
            </w:r>
            <w:r>
              <w:rPr>
                <w:rFonts w:hint="eastAsia"/>
                <w:bCs/>
                <w:sz w:val="18"/>
                <w:szCs w:val="18"/>
                <w:u w:val="single"/>
                <w:lang w:val="en-US" w:eastAsia="zh-CN"/>
              </w:rPr>
              <w:t xml:space="preserve">  </w:t>
            </w:r>
            <w:r>
              <w:rPr>
                <w:bCs/>
                <w:sz w:val="18"/>
                <w:szCs w:val="18"/>
                <w:u w:val="single"/>
              </w:rPr>
              <w:t xml:space="preserve"> </w:t>
            </w:r>
            <w:r>
              <w:rPr>
                <w:sz w:val="18"/>
                <w:szCs w:val="18"/>
              </w:rPr>
              <w:t>年～</w:t>
            </w:r>
            <w:r>
              <w:rPr>
                <w:sz w:val="18"/>
                <w:szCs w:val="18"/>
                <w:u w:val="single"/>
              </w:rPr>
              <w:t xml:space="preserve"> </w:t>
            </w:r>
            <w:r>
              <w:rPr>
                <w:rFonts w:hint="eastAsia"/>
                <w:sz w:val="18"/>
                <w:szCs w:val="18"/>
                <w:u w:val="single"/>
                <w:lang w:val="en-US" w:eastAsia="zh-CN"/>
              </w:rPr>
              <w:t xml:space="preserve">  </w:t>
            </w:r>
            <w:r>
              <w:rPr>
                <w:sz w:val="18"/>
                <w:szCs w:val="18"/>
                <w:u w:val="single"/>
              </w:rPr>
              <w:t xml:space="preserve"> </w:t>
            </w:r>
            <w:r>
              <w:rPr>
                <w:sz w:val="18"/>
                <w:szCs w:val="18"/>
              </w:rPr>
              <w:t>年</w:t>
            </w:r>
            <w:r>
              <w:rPr>
                <w:bCs/>
                <w:sz w:val="18"/>
                <w:szCs w:val="18"/>
              </w:rPr>
              <w:t>）无亏损（限定在近3年以内）。</w:t>
            </w:r>
          </w:p>
          <w:p w14:paraId="58FD25F6">
            <w:pPr>
              <w:pStyle w:val="307"/>
              <w:ind w:left="120" w:leftChars="50" w:right="120" w:rightChars="50"/>
              <w:jc w:val="both"/>
              <w:rPr>
                <w:sz w:val="18"/>
                <w:szCs w:val="18"/>
              </w:rPr>
            </w:pPr>
            <w:r>
              <w:rPr>
                <w:sz w:val="18"/>
                <w:szCs w:val="18"/>
              </w:rPr>
              <w:t>（</w:t>
            </w:r>
            <w:r>
              <w:rPr>
                <w:rFonts w:eastAsia="Times New Roman"/>
                <w:sz w:val="18"/>
                <w:szCs w:val="18"/>
              </w:rPr>
              <w:t>3</w:t>
            </w:r>
            <w:r>
              <w:rPr>
                <w:sz w:val="18"/>
                <w:szCs w:val="18"/>
              </w:rPr>
              <w:t>）业绩要求：</w:t>
            </w:r>
          </w:p>
          <w:p w14:paraId="02553491">
            <w:pPr>
              <w:pStyle w:val="307"/>
              <w:ind w:left="120" w:leftChars="50" w:right="120" w:rightChars="50"/>
              <w:jc w:val="both"/>
              <w:rPr>
                <w:sz w:val="18"/>
                <w:szCs w:val="18"/>
              </w:rPr>
            </w:pPr>
            <w:r>
              <w:rPr/>
              <w:sym w:font="Wingdings 2" w:char="0052"/>
            </w:r>
            <w:r>
              <w:rPr>
                <w:sz w:val="18"/>
                <w:szCs w:val="18"/>
              </w:rPr>
              <w:t>无业绩要求。</w:t>
            </w:r>
          </w:p>
          <w:p w14:paraId="35F4BB04">
            <w:pPr>
              <w:pStyle w:val="307"/>
              <w:ind w:left="120" w:leftChars="50" w:right="120" w:rightChars="50"/>
              <w:jc w:val="both"/>
              <w:rPr>
                <w:sz w:val="18"/>
                <w:szCs w:val="18"/>
              </w:rPr>
            </w:pPr>
            <w:r>
              <w:rPr/>
              <w:sym w:font="Wingdings 2" w:char="00A3"/>
            </w:r>
            <w:r>
              <w:rPr>
                <w:sz w:val="18"/>
                <w:szCs w:val="18"/>
              </w:rPr>
              <w:t>近</w:t>
            </w:r>
            <w:r>
              <w:rPr>
                <w:sz w:val="18"/>
                <w:szCs w:val="18"/>
                <w:u w:val="single"/>
              </w:rPr>
              <w:t xml:space="preserve">   </w:t>
            </w:r>
            <w:r>
              <w:rPr>
                <w:sz w:val="18"/>
                <w:szCs w:val="18"/>
              </w:rPr>
              <w:t>年</w:t>
            </w:r>
            <w:r>
              <w:rPr>
                <w:bCs/>
                <w:sz w:val="18"/>
                <w:szCs w:val="18"/>
              </w:rPr>
              <w:t>（</w:t>
            </w:r>
            <w:r>
              <w:rPr>
                <w:bCs/>
                <w:sz w:val="18"/>
                <w:szCs w:val="18"/>
                <w:u w:val="single"/>
              </w:rPr>
              <w:t xml:space="preserve">   </w:t>
            </w:r>
            <w:r>
              <w:rPr>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日至投标截止时间</w:t>
            </w:r>
            <w:r>
              <w:rPr>
                <w:bCs/>
                <w:sz w:val="18"/>
                <w:szCs w:val="18"/>
              </w:rPr>
              <w:t>）</w:t>
            </w:r>
            <w:r>
              <w:rPr>
                <w:sz w:val="18"/>
                <w:szCs w:val="18"/>
              </w:rPr>
              <w:t>（小型项目一般不低于3年；中型项目一般不低于5年；大型项目一般不低于10年</w:t>
            </w:r>
            <w:r>
              <w:rPr>
                <w:rFonts w:hint="eastAsia"/>
                <w:sz w:val="18"/>
                <w:szCs w:val="18"/>
              </w:rPr>
              <w:t xml:space="preserve"> </w:t>
            </w:r>
            <w:r>
              <w:rPr>
                <w:sz w:val="18"/>
                <w:szCs w:val="18"/>
              </w:rPr>
              <w:t>）</w:t>
            </w:r>
            <w:r>
              <w:rPr>
                <w:highlight w:val="none"/>
              </w:rPr>
              <w:sym w:font="Wingdings 2" w:char="00A3"/>
            </w:r>
            <w:r>
              <w:rPr>
                <w:sz w:val="18"/>
                <w:szCs w:val="18"/>
                <w:highlight w:val="none"/>
              </w:rPr>
              <w:t>已完成</w:t>
            </w:r>
            <w:r>
              <w:rPr>
                <w:highlight w:val="none"/>
              </w:rPr>
              <w:sym w:font="Wingdings 2" w:char="00A3"/>
            </w:r>
            <w:r>
              <w:rPr>
                <w:sz w:val="18"/>
                <w:szCs w:val="18"/>
                <w:highlight w:val="none"/>
              </w:rPr>
              <w:t>正在实施不少于</w:t>
            </w:r>
            <w:r>
              <w:rPr>
                <w:bCs/>
                <w:sz w:val="18"/>
                <w:szCs w:val="18"/>
                <w:highlight w:val="none"/>
                <w:u w:val="single"/>
              </w:rPr>
              <w:t xml:space="preserve">  </w:t>
            </w:r>
            <w:r>
              <w:rPr>
                <w:sz w:val="18"/>
                <w:szCs w:val="18"/>
                <w:highlight w:val="none"/>
              </w:rPr>
              <w:t>个（1至3个）类似项目，并具有相应证明资料。</w:t>
            </w:r>
          </w:p>
          <w:p w14:paraId="31D692DB">
            <w:pPr>
              <w:pStyle w:val="307"/>
              <w:ind w:left="120" w:leftChars="50" w:right="120" w:rightChars="50"/>
              <w:jc w:val="both"/>
              <w:rPr>
                <w:sz w:val="18"/>
                <w:szCs w:val="18"/>
              </w:rPr>
            </w:pPr>
            <w:r>
              <w:rPr>
                <w:sz w:val="18"/>
                <w:szCs w:val="18"/>
              </w:rPr>
              <w:t>类似项目是指:</w:t>
            </w:r>
            <w:r>
              <w:rPr>
                <w:sz w:val="18"/>
                <w:szCs w:val="18"/>
                <w:u w:val="single"/>
              </w:rPr>
              <w:t xml:space="preserve"> </w:t>
            </w:r>
            <w:r>
              <w:rPr>
                <w:color w:val="0070C0"/>
                <w:sz w:val="18"/>
                <w:szCs w:val="18"/>
                <w:u w:val="single"/>
              </w:rPr>
              <w:t xml:space="preserve"> </w:t>
            </w:r>
            <w:r>
              <w:rPr>
                <w:rFonts w:hint="eastAsia"/>
                <w:color w:val="0070C0"/>
                <w:sz w:val="18"/>
                <w:szCs w:val="18"/>
                <w:u w:val="single"/>
                <w:lang w:val="en-US" w:eastAsia="zh-CN"/>
              </w:rPr>
              <w:t>/</w:t>
            </w:r>
            <w:r>
              <w:rPr>
                <w:sz w:val="18"/>
                <w:szCs w:val="18"/>
                <w:u w:val="single"/>
              </w:rPr>
              <w:t xml:space="preserve">  </w:t>
            </w:r>
          </w:p>
          <w:p w14:paraId="285AB002">
            <w:pPr>
              <w:pStyle w:val="307"/>
              <w:ind w:left="120" w:leftChars="50" w:right="120" w:rightChars="50"/>
              <w:jc w:val="both"/>
              <w:rPr>
                <w:sz w:val="18"/>
                <w:szCs w:val="18"/>
              </w:rPr>
            </w:pPr>
            <w:r>
              <w:rPr>
                <w:sz w:val="18"/>
                <w:szCs w:val="18"/>
              </w:rPr>
              <w:t>已完成类似项</w:t>
            </w:r>
            <w:r>
              <w:rPr>
                <w:bCs/>
                <w:sz w:val="18"/>
                <w:szCs w:val="18"/>
              </w:rPr>
              <w:t>目是指本次招标投标人承担过的类似项目的</w:t>
            </w:r>
            <w:r>
              <w:rPr/>
              <w:sym w:font="Wingdings 2" w:char="00A3"/>
            </w:r>
            <w:r>
              <w:rPr>
                <w:bCs/>
                <w:sz w:val="18"/>
                <w:szCs w:val="18"/>
                <w:u w:val="single"/>
              </w:rPr>
              <w:t>项目建议书、</w:t>
            </w:r>
            <w:r>
              <w:rPr/>
              <w:sym w:font="Wingdings 2" w:char="00A3"/>
            </w:r>
            <w:r>
              <w:rPr>
                <w:bCs/>
                <w:sz w:val="18"/>
                <w:szCs w:val="18"/>
                <w:u w:val="single"/>
              </w:rPr>
              <w:t>可行性研究、</w:t>
            </w:r>
            <w:r>
              <w:rPr/>
              <w:sym w:font="Wingdings 2" w:char="00A3"/>
            </w:r>
            <w:r>
              <w:rPr>
                <w:sz w:val="18"/>
                <w:szCs w:val="18"/>
                <w:u w:val="single"/>
              </w:rPr>
              <w:t>初步设计或实施方案、</w:t>
            </w:r>
            <w:r>
              <w:rPr/>
              <w:sym w:font="Wingdings 2" w:char="00A3"/>
            </w:r>
            <w:r>
              <w:rPr>
                <w:sz w:val="18"/>
                <w:szCs w:val="18"/>
                <w:u w:val="single"/>
              </w:rPr>
              <w:t>施工图设计</w:t>
            </w:r>
            <w:r>
              <w:rPr>
                <w:sz w:val="18"/>
                <w:szCs w:val="18"/>
              </w:rPr>
              <w:t xml:space="preserve"> 阶段的</w:t>
            </w:r>
            <w:r>
              <w:rPr>
                <w:bCs/>
                <w:sz w:val="18"/>
                <w:szCs w:val="18"/>
              </w:rPr>
              <w:t>勘察</w:t>
            </w:r>
          </w:p>
        </w:tc>
      </w:tr>
      <w:tr w14:paraId="58910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noWrap w:val="0"/>
            <w:vAlign w:val="center"/>
          </w:tcPr>
          <w:p w14:paraId="4686EB42">
            <w:pPr>
              <w:pStyle w:val="307"/>
              <w:rPr>
                <w:sz w:val="18"/>
                <w:szCs w:val="18"/>
              </w:rPr>
            </w:pPr>
            <w:r>
              <w:rPr>
                <w:sz w:val="18"/>
                <w:szCs w:val="18"/>
              </w:rPr>
              <w:t>1.4.1</w:t>
            </w:r>
          </w:p>
        </w:tc>
        <w:tc>
          <w:tcPr>
            <w:tcW w:w="1499" w:type="dxa"/>
            <w:noWrap w:val="0"/>
            <w:vAlign w:val="center"/>
          </w:tcPr>
          <w:p w14:paraId="0746C947">
            <w:pPr>
              <w:pStyle w:val="307"/>
              <w:rPr>
                <w:sz w:val="18"/>
                <w:szCs w:val="18"/>
              </w:rPr>
            </w:pPr>
            <w:r>
              <w:rPr>
                <w:sz w:val="18"/>
                <w:szCs w:val="18"/>
              </w:rPr>
              <w:t>投标人资质条件、</w:t>
            </w:r>
          </w:p>
          <w:p w14:paraId="4E1900E6">
            <w:pPr>
              <w:pStyle w:val="307"/>
              <w:ind w:left="120" w:leftChars="50" w:right="120" w:rightChars="50"/>
              <w:jc w:val="both"/>
              <w:rPr>
                <w:sz w:val="18"/>
                <w:szCs w:val="18"/>
              </w:rPr>
            </w:pPr>
            <w:r>
              <w:rPr>
                <w:sz w:val="18"/>
                <w:szCs w:val="18"/>
              </w:rPr>
              <w:t>能力、信誉</w:t>
            </w:r>
          </w:p>
        </w:tc>
        <w:tc>
          <w:tcPr>
            <w:tcW w:w="5865" w:type="dxa"/>
            <w:noWrap w:val="0"/>
            <w:vAlign w:val="center"/>
          </w:tcPr>
          <w:p w14:paraId="598F1CC1">
            <w:pPr>
              <w:pStyle w:val="307"/>
              <w:ind w:left="120" w:leftChars="50" w:right="120" w:rightChars="50" w:firstLine="360" w:firstLineChars="200"/>
              <w:jc w:val="both"/>
              <w:rPr>
                <w:bCs/>
                <w:sz w:val="18"/>
                <w:szCs w:val="18"/>
              </w:rPr>
            </w:pPr>
            <w:r>
              <w:rPr>
                <w:bCs/>
                <w:sz w:val="18"/>
                <w:szCs w:val="18"/>
              </w:rPr>
              <w:t>设计成果具有</w:t>
            </w:r>
            <w:r>
              <w:rPr>
                <w:rFonts w:hint="eastAsia"/>
                <w:bCs/>
                <w:sz w:val="18"/>
                <w:szCs w:val="18"/>
              </w:rPr>
              <w:t xml:space="preserve"> </w:t>
            </w:r>
            <w:r>
              <w:rPr/>
              <w:sym w:font="Wingdings 2" w:char="00A3"/>
            </w:r>
            <w:r>
              <w:rPr>
                <w:bCs/>
                <w:sz w:val="18"/>
                <w:szCs w:val="18"/>
              </w:rPr>
              <w:t>审查意见或</w:t>
            </w:r>
            <w:r>
              <w:rPr>
                <w:rFonts w:hint="eastAsia"/>
                <w:bCs/>
                <w:sz w:val="18"/>
                <w:szCs w:val="18"/>
              </w:rPr>
              <w:t xml:space="preserve"> </w:t>
            </w:r>
            <w:r>
              <w:rPr/>
              <w:sym w:font="Wingdings 2" w:char="00A3"/>
            </w:r>
            <w:r>
              <w:rPr>
                <w:bCs/>
                <w:sz w:val="18"/>
                <w:szCs w:val="18"/>
              </w:rPr>
              <w:t>批复文件或</w:t>
            </w:r>
            <w:r>
              <w:rPr>
                <w:rFonts w:hint="eastAsia"/>
                <w:bCs/>
                <w:sz w:val="18"/>
                <w:szCs w:val="18"/>
              </w:rPr>
              <w:t xml:space="preserve"> </w:t>
            </w:r>
            <w:r>
              <w:rPr/>
              <w:sym w:font="Wingdings 2" w:char="00A3"/>
            </w:r>
            <w:r>
              <w:rPr>
                <w:bCs/>
                <w:sz w:val="18"/>
                <w:szCs w:val="18"/>
              </w:rPr>
              <w:t>验收文件或</w:t>
            </w:r>
            <w:r>
              <w:rPr>
                <w:rFonts w:hint="eastAsia"/>
                <w:bCs/>
                <w:sz w:val="18"/>
                <w:szCs w:val="18"/>
              </w:rPr>
              <w:t xml:space="preserve"> </w:t>
            </w:r>
            <w:r>
              <w:rPr/>
              <w:sym w:font="Wingdings 2" w:char="00A3"/>
            </w:r>
            <w:r>
              <w:rPr>
                <w:bCs/>
                <w:sz w:val="18"/>
                <w:szCs w:val="18"/>
              </w:rPr>
              <w:t>证明文件或</w:t>
            </w:r>
            <w:r>
              <w:rPr>
                <w:rFonts w:hint="eastAsia"/>
                <w:bCs/>
                <w:sz w:val="18"/>
                <w:szCs w:val="18"/>
              </w:rPr>
              <w:t xml:space="preserve"> </w:t>
            </w:r>
            <w:r>
              <w:rPr/>
              <w:sym w:font="Wingdings 2" w:char="00A3"/>
            </w:r>
            <w:r>
              <w:rPr>
                <w:bCs/>
                <w:sz w:val="18"/>
                <w:szCs w:val="18"/>
              </w:rPr>
              <w:t>其他（…） 证明资料的复印件。</w:t>
            </w:r>
          </w:p>
          <w:p w14:paraId="36F00880">
            <w:pPr>
              <w:pStyle w:val="307"/>
              <w:ind w:left="120" w:leftChars="50" w:right="120" w:rightChars="50" w:firstLine="360" w:firstLineChars="200"/>
              <w:jc w:val="both"/>
              <w:rPr>
                <w:bCs/>
                <w:sz w:val="18"/>
                <w:szCs w:val="18"/>
              </w:rPr>
            </w:pPr>
            <w:r>
              <w:rPr>
                <w:bCs/>
                <w:sz w:val="18"/>
                <w:szCs w:val="18"/>
              </w:rPr>
              <w:t>正在实施类似项目是指本次招标投标人正在承担类似项目的</w:t>
            </w:r>
            <w:r>
              <w:rPr>
                <w:rFonts w:hint="eastAsia"/>
                <w:bCs/>
                <w:sz w:val="18"/>
                <w:szCs w:val="18"/>
              </w:rPr>
              <w:t xml:space="preserve"> </w:t>
            </w:r>
            <w:r>
              <w:rPr/>
              <w:sym w:font="Wingdings 2" w:char="00A3"/>
            </w:r>
            <w:r>
              <w:rPr>
                <w:bCs/>
                <w:sz w:val="18"/>
                <w:szCs w:val="18"/>
              </w:rPr>
              <w:t>项目建议书 、</w:t>
            </w:r>
            <w:r>
              <w:rPr/>
              <w:sym w:font="Wingdings 2" w:char="00A3"/>
            </w:r>
            <w:r>
              <w:rPr>
                <w:bCs/>
                <w:sz w:val="18"/>
                <w:szCs w:val="18"/>
              </w:rPr>
              <w:t>可行性研究、</w:t>
            </w:r>
            <w:r>
              <w:rPr/>
              <w:sym w:font="Wingdings 2" w:char="00A3"/>
            </w:r>
            <w:r>
              <w:rPr>
                <w:bCs/>
                <w:sz w:val="18"/>
                <w:szCs w:val="18"/>
              </w:rPr>
              <w:t>初步设计或实施方案、</w:t>
            </w:r>
            <w:r>
              <w:rPr/>
              <w:sym w:font="Wingdings 2" w:char="00A3"/>
            </w:r>
            <w:r>
              <w:rPr>
                <w:bCs/>
                <w:sz w:val="18"/>
                <w:szCs w:val="18"/>
              </w:rPr>
              <w:t>施工图设计阶段的勘察设计工作。</w:t>
            </w:r>
          </w:p>
          <w:p w14:paraId="296A5399">
            <w:pPr>
              <w:pStyle w:val="307"/>
              <w:ind w:left="120" w:leftChars="50" w:right="120" w:rightChars="50" w:firstLine="360" w:firstLineChars="200"/>
              <w:jc w:val="both"/>
              <w:rPr>
                <w:bCs/>
                <w:sz w:val="18"/>
                <w:szCs w:val="18"/>
              </w:rPr>
            </w:pPr>
            <w:r>
              <w:rPr>
                <w:bCs/>
                <w:sz w:val="18"/>
                <w:szCs w:val="18"/>
              </w:rPr>
              <w:t>依法必须招标的项目应同时附中标通知书和合同协议书复印件；非依法必须招标的项目可只附合同协议书复印件。</w:t>
            </w:r>
          </w:p>
          <w:p w14:paraId="46E96075">
            <w:pPr>
              <w:pStyle w:val="307"/>
              <w:ind w:left="120" w:leftChars="50" w:right="120" w:rightChars="50"/>
              <w:jc w:val="both"/>
              <w:rPr>
                <w:bCs/>
                <w:sz w:val="18"/>
                <w:szCs w:val="18"/>
              </w:rPr>
            </w:pPr>
            <w:r>
              <w:rPr>
                <w:bCs/>
                <w:sz w:val="18"/>
                <w:szCs w:val="18"/>
              </w:rPr>
              <w:t>（4）信誉要求： 不存在投标人须知1.4.3限制投标的情形 。</w:t>
            </w:r>
          </w:p>
          <w:p w14:paraId="1D7ED3CD">
            <w:pPr>
              <w:pStyle w:val="307"/>
              <w:ind w:left="120" w:leftChars="50" w:right="120" w:rightChars="50"/>
              <w:jc w:val="both"/>
              <w:rPr>
                <w:rFonts w:hint="eastAsia"/>
                <w:bCs/>
                <w:color w:val="auto"/>
                <w:sz w:val="18"/>
                <w:szCs w:val="18"/>
                <w:lang w:eastAsia="zh-CN"/>
              </w:rPr>
            </w:pPr>
            <w:r>
              <w:rPr>
                <w:bCs/>
                <w:sz w:val="18"/>
                <w:szCs w:val="18"/>
              </w:rPr>
              <w:t>（5）项目负责人的要求</w:t>
            </w:r>
            <w:r>
              <w:rPr>
                <w:bCs/>
                <w:color w:val="auto"/>
                <w:sz w:val="18"/>
                <w:szCs w:val="18"/>
              </w:rPr>
              <w:t>：</w:t>
            </w:r>
            <w:r>
              <w:rPr>
                <w:b/>
                <w:bCs w:val="0"/>
                <w:color w:val="auto"/>
                <w:sz w:val="18"/>
                <w:szCs w:val="18"/>
                <w:u w:val="single"/>
                <w:lang w:eastAsia="zh-CN"/>
              </w:rPr>
              <w:t>具备水利</w:t>
            </w:r>
            <w:r>
              <w:rPr>
                <w:rFonts w:hint="eastAsia"/>
                <w:b/>
                <w:bCs w:val="0"/>
                <w:color w:val="auto"/>
                <w:sz w:val="18"/>
                <w:szCs w:val="18"/>
                <w:u w:val="single"/>
                <w:lang w:val="en-US" w:eastAsia="zh-CN"/>
              </w:rPr>
              <w:t>类</w:t>
            </w:r>
            <w:r>
              <w:rPr>
                <w:b/>
                <w:bCs w:val="0"/>
                <w:color w:val="auto"/>
                <w:sz w:val="18"/>
                <w:szCs w:val="18"/>
                <w:u w:val="single"/>
                <w:lang w:eastAsia="zh-CN"/>
              </w:rPr>
              <w:t>相关专业</w:t>
            </w:r>
            <w:r>
              <w:rPr>
                <w:rFonts w:hint="eastAsia"/>
                <w:b/>
                <w:bCs w:val="0"/>
                <w:color w:val="auto"/>
                <w:sz w:val="18"/>
                <w:szCs w:val="18"/>
                <w:u w:val="single"/>
                <w:lang w:val="en-US" w:eastAsia="zh-CN"/>
              </w:rPr>
              <w:t>中</w:t>
            </w:r>
            <w:r>
              <w:rPr>
                <w:b/>
                <w:bCs w:val="0"/>
                <w:color w:val="auto"/>
                <w:sz w:val="18"/>
                <w:szCs w:val="18"/>
                <w:u w:val="single"/>
                <w:lang w:eastAsia="zh-CN"/>
              </w:rPr>
              <w:t>级及以上职称</w:t>
            </w:r>
            <w:r>
              <w:rPr>
                <w:rFonts w:hint="eastAsia"/>
                <w:b/>
                <w:bCs w:val="0"/>
                <w:color w:val="auto"/>
                <w:sz w:val="18"/>
                <w:szCs w:val="18"/>
                <w:u w:val="single"/>
                <w:lang w:eastAsia="zh-CN"/>
              </w:rPr>
              <w:t>，须是投标人本单位人员，提供近6个月连续不间断养老保险证明，退休人员提供有效的退休证明材料、劳务合同，无需提供养老保险证明。</w:t>
            </w:r>
          </w:p>
          <w:p w14:paraId="6177D299">
            <w:pPr>
              <w:pStyle w:val="1626"/>
              <w:keepNext w:val="0"/>
              <w:keepLines w:val="0"/>
              <w:widowControl w:val="0"/>
              <w:shd w:val="clear" w:color="auto" w:fill="auto"/>
              <w:tabs>
                <w:tab w:val="left" w:pos="550"/>
              </w:tabs>
              <w:bidi w:val="0"/>
              <w:spacing w:before="0" w:after="0" w:line="301" w:lineRule="exact"/>
              <w:ind w:left="0" w:leftChars="0" w:right="0" w:firstLine="180" w:firstLineChars="100"/>
              <w:jc w:val="both"/>
              <w:rPr>
                <w:rFonts w:hint="eastAsia" w:eastAsia="宋体"/>
                <w:color w:val="auto"/>
                <w:lang w:eastAsia="zh-CN"/>
              </w:rPr>
            </w:pPr>
            <w:r>
              <w:rPr>
                <w:bCs/>
                <w:color w:val="auto"/>
                <w:sz w:val="18"/>
                <w:szCs w:val="18"/>
              </w:rPr>
              <w:t>（6）其他主要人员要求：</w:t>
            </w:r>
            <w:r>
              <w:rPr>
                <w:color w:val="auto"/>
                <w:spacing w:val="0"/>
                <w:w w:val="100"/>
                <w:position w:val="0"/>
              </w:rPr>
              <w:t>应配备设计负责人、勘察负责人</w:t>
            </w:r>
            <w:r>
              <w:rPr>
                <w:rFonts w:hint="eastAsia"/>
                <w:color w:val="auto"/>
                <w:spacing w:val="0"/>
                <w:w w:val="100"/>
                <w:position w:val="0"/>
                <w:lang w:eastAsia="zh-CN"/>
              </w:rPr>
              <w:t>。</w:t>
            </w:r>
          </w:p>
          <w:p w14:paraId="202DC6ED">
            <w:pPr>
              <w:pStyle w:val="307"/>
              <w:ind w:left="120" w:leftChars="50" w:right="120" w:rightChars="50"/>
              <w:jc w:val="both"/>
              <w:rPr>
                <w:rFonts w:hint="eastAsia" w:eastAsia="宋体"/>
                <w:bCs/>
                <w:sz w:val="18"/>
                <w:szCs w:val="18"/>
                <w:lang w:val="en-US" w:eastAsia="zh-CN"/>
              </w:rPr>
            </w:pPr>
            <w:r>
              <w:rPr>
                <w:bCs/>
                <w:sz w:val="18"/>
                <w:szCs w:val="18"/>
              </w:rPr>
              <w:t>（7）勘察设备要求：满足项目实际需求</w:t>
            </w:r>
            <w:r>
              <w:rPr>
                <w:rFonts w:hint="eastAsia"/>
                <w:bCs/>
                <w:sz w:val="18"/>
                <w:szCs w:val="18"/>
                <w:lang w:eastAsia="zh-CN"/>
              </w:rPr>
              <w:t>。</w:t>
            </w:r>
          </w:p>
          <w:p w14:paraId="43621C5D">
            <w:pPr>
              <w:pStyle w:val="307"/>
              <w:ind w:left="120" w:leftChars="50" w:right="120" w:rightChars="50"/>
              <w:jc w:val="both"/>
              <w:rPr>
                <w:bCs/>
                <w:sz w:val="18"/>
                <w:szCs w:val="18"/>
              </w:rPr>
            </w:pPr>
            <w:r>
              <w:rPr>
                <w:bCs/>
                <w:sz w:val="18"/>
                <w:szCs w:val="18"/>
              </w:rPr>
              <w:t>（8）其他要求：</w:t>
            </w:r>
          </w:p>
          <w:p w14:paraId="443B488F">
            <w:pPr>
              <w:pStyle w:val="307"/>
              <w:ind w:left="120" w:leftChars="50" w:right="120" w:rightChars="50"/>
              <w:jc w:val="both"/>
              <w:rPr>
                <w:bCs/>
                <w:sz w:val="18"/>
                <w:szCs w:val="18"/>
              </w:rPr>
            </w:pPr>
            <w:r>
              <w:rPr>
                <w:bCs/>
                <w:sz w:val="18"/>
                <w:szCs w:val="18"/>
              </w:rPr>
              <w:t>注（1）招标人在“投标人资质条件、能力和信誉”要求中，除 1.4.1 已列入的外，招标人不得以企业注册资本金作为参加投标的条件；也不得以企业的质量管理体系、环境管理体系、职业安全健康管理体系、银行信用等级等非国家强制要求或非行政许可的投标人资质条件、能力和信誉作为参加投标的条件，否则属于以不合理条件限制、排斥潜在投标人或者投标人。</w:t>
            </w:r>
          </w:p>
          <w:p w14:paraId="0D5DB8A2">
            <w:pPr>
              <w:pStyle w:val="307"/>
              <w:ind w:left="120" w:leftChars="50" w:right="120" w:rightChars="50" w:firstLine="360" w:firstLineChars="200"/>
              <w:jc w:val="both"/>
              <w:rPr>
                <w:bCs/>
                <w:sz w:val="18"/>
                <w:szCs w:val="18"/>
              </w:rPr>
            </w:pPr>
            <w:r>
              <w:rPr>
                <w:bCs/>
                <w:sz w:val="18"/>
                <w:szCs w:val="18"/>
              </w:rPr>
              <w:t>招标人对投标人的资质等级要求、项目负责人和其他主要人员的要求不应超出《工程设计资质标准》、《工程勘察资质标准》及其配套规定。</w:t>
            </w:r>
          </w:p>
          <w:p w14:paraId="0AC11355">
            <w:pPr>
              <w:pStyle w:val="307"/>
              <w:ind w:left="120" w:leftChars="50" w:right="120" w:rightChars="50"/>
              <w:jc w:val="both"/>
              <w:rPr>
                <w:bCs/>
                <w:sz w:val="18"/>
                <w:szCs w:val="18"/>
              </w:rPr>
            </w:pPr>
            <w:r>
              <w:rPr>
                <w:bCs/>
                <w:sz w:val="18"/>
                <w:szCs w:val="18"/>
              </w:rPr>
              <w:t>（3）</w:t>
            </w:r>
            <w:r>
              <w:rPr>
                <w:b/>
                <w:bCs w:val="0"/>
                <w:sz w:val="18"/>
                <w:szCs w:val="18"/>
              </w:rPr>
              <w:t>资质类别</w:t>
            </w:r>
            <w:r>
              <w:rPr>
                <w:bCs/>
                <w:sz w:val="18"/>
                <w:szCs w:val="18"/>
              </w:rPr>
              <w:t>：资质类别应与招标工程内容相对应，当招标工程内容涉及多个资质时，应合理划分标段发包或通过总承包后专业分包的方式发包；确需整体发包要求投标人具备相应多个资质的，应接受投标人组成联合体投标，且不得限制联合体成员的数量，总承包资质覆盖范围内的专业工程不得再设置资质要求，否则属于以不合理条件限制、排斥潜在投标人或者投标人。</w:t>
            </w:r>
          </w:p>
          <w:p w14:paraId="5A0FBB53">
            <w:pPr>
              <w:pStyle w:val="307"/>
              <w:ind w:left="120" w:leftChars="50" w:right="120" w:rightChars="50"/>
              <w:jc w:val="both"/>
              <w:rPr>
                <w:bCs/>
                <w:sz w:val="18"/>
                <w:szCs w:val="18"/>
              </w:rPr>
            </w:pPr>
            <w:r>
              <w:rPr>
                <w:bCs/>
                <w:sz w:val="18"/>
                <w:szCs w:val="18"/>
              </w:rPr>
              <w:t>（4）资质等级：资质等级应根据招标项目的性质、规模和企业资质等级标准对应的可承包范围确定。允许投标人参与投标竞争的是入门资格不是中标的资格。招标人设定的资质等级高于《工程勘察资质标准》和《工程设计资质标准》文件规定的相应资质等级企业承包工程范围，属于以不合理条件限制、排斥潜在投标人或者投标人。</w:t>
            </w:r>
          </w:p>
          <w:p w14:paraId="075E5B15">
            <w:pPr>
              <w:pStyle w:val="307"/>
              <w:ind w:left="120" w:leftChars="50" w:right="120" w:rightChars="50"/>
              <w:jc w:val="both"/>
              <w:rPr>
                <w:bCs/>
                <w:sz w:val="18"/>
                <w:szCs w:val="18"/>
              </w:rPr>
            </w:pPr>
            <w:r>
              <w:rPr>
                <w:bCs/>
                <w:sz w:val="18"/>
                <w:szCs w:val="18"/>
              </w:rPr>
              <w:t>（5）招标人不得以其他不合理条件限制、排斥潜在投标人或者投标人。包括强制要求潜在投标人或者投标人的法定代表人或企业负责人、技术负责人等特定人员参与开标活动；通过设置备案、登记、注册、设立分支机构等无法律、行政法规依据的不合理条件，限制潜在投标人或者投标人进入项目所在地进行投标。</w:t>
            </w:r>
          </w:p>
          <w:p w14:paraId="1D048D16">
            <w:pPr>
              <w:pStyle w:val="307"/>
              <w:ind w:left="120" w:leftChars="50" w:right="120" w:rightChars="50"/>
              <w:jc w:val="both"/>
              <w:rPr>
                <w:bCs/>
                <w:sz w:val="18"/>
                <w:szCs w:val="18"/>
              </w:rPr>
            </w:pPr>
            <w:r>
              <w:rPr>
                <w:bCs/>
                <w:sz w:val="18"/>
                <w:szCs w:val="18"/>
              </w:rPr>
              <w:t>（6）需要类似项目业绩的，类似项目应以项目的规模、性质和技术要求来确定，即以投标人的能力为本项目的准入条件一视同仁地对待所有潜在投标人，不得以特定的行业、地区等（不以潜在投标人的能力而以潜</w:t>
            </w:r>
            <w:r>
              <w:rPr>
                <w:bCs/>
                <w:spacing w:val="-4"/>
                <w:sz w:val="18"/>
                <w:szCs w:val="18"/>
              </w:rPr>
              <w:t>在投标人的身份）条件排斥和限制潜在投标人。类似业绩的定义应明确，用语准确无歧义。类似项目业绩指标应当符合项目的内容且不得超过3项。</w:t>
            </w:r>
          </w:p>
          <w:p w14:paraId="725BE985">
            <w:pPr>
              <w:pStyle w:val="307"/>
              <w:ind w:left="120" w:leftChars="50" w:right="120" w:rightChars="50"/>
              <w:jc w:val="both"/>
              <w:rPr>
                <w:bCs/>
                <w:sz w:val="18"/>
                <w:szCs w:val="18"/>
              </w:rPr>
            </w:pPr>
            <w:r>
              <w:rPr>
                <w:bCs/>
                <w:sz w:val="18"/>
                <w:szCs w:val="18"/>
              </w:rPr>
              <w:t>工程规模按照现行《水利水电工程等级划分及洪水标准》</w:t>
            </w:r>
            <w:r>
              <w:rPr>
                <w:rFonts w:hint="eastAsia"/>
                <w:bCs/>
                <w:sz w:val="18"/>
                <w:szCs w:val="18"/>
              </w:rPr>
              <w:t>（</w:t>
            </w:r>
            <w:r>
              <w:rPr>
                <w:bCs/>
                <w:sz w:val="18"/>
                <w:szCs w:val="18"/>
              </w:rPr>
              <w:t>SL252</w:t>
            </w:r>
            <w:r>
              <w:rPr>
                <w:rFonts w:hint="eastAsia"/>
                <w:bCs/>
                <w:sz w:val="18"/>
                <w:szCs w:val="18"/>
              </w:rPr>
              <w:t>—2017）</w:t>
            </w:r>
            <w:r>
              <w:rPr>
                <w:bCs/>
                <w:sz w:val="18"/>
                <w:szCs w:val="18"/>
              </w:rPr>
              <w:t>。</w:t>
            </w:r>
          </w:p>
        </w:tc>
      </w:tr>
      <w:tr w14:paraId="2D2C5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9" w:hRule="atLeast"/>
        </w:trPr>
        <w:tc>
          <w:tcPr>
            <w:tcW w:w="975" w:type="dxa"/>
            <w:noWrap w:val="0"/>
            <w:vAlign w:val="center"/>
          </w:tcPr>
          <w:p w14:paraId="186536C2">
            <w:pPr>
              <w:pStyle w:val="307"/>
              <w:rPr>
                <w:sz w:val="18"/>
                <w:szCs w:val="18"/>
              </w:rPr>
            </w:pPr>
            <w:r>
              <w:rPr>
                <w:sz w:val="18"/>
                <w:szCs w:val="18"/>
              </w:rPr>
              <w:t>1.4.2</w:t>
            </w:r>
          </w:p>
        </w:tc>
        <w:tc>
          <w:tcPr>
            <w:tcW w:w="1499" w:type="dxa"/>
            <w:noWrap w:val="0"/>
            <w:vAlign w:val="center"/>
          </w:tcPr>
          <w:p w14:paraId="469F99F5">
            <w:pPr>
              <w:pStyle w:val="307"/>
              <w:ind w:left="0" w:leftChars="0" w:right="0" w:rightChars="0"/>
              <w:rPr>
                <w:sz w:val="18"/>
                <w:szCs w:val="18"/>
              </w:rPr>
            </w:pPr>
            <w:r>
              <w:rPr>
                <w:sz w:val="18"/>
                <w:szCs w:val="18"/>
              </w:rPr>
              <w:t>是否接受联合体投标</w:t>
            </w:r>
          </w:p>
        </w:tc>
        <w:tc>
          <w:tcPr>
            <w:tcW w:w="5865" w:type="dxa"/>
            <w:noWrap w:val="0"/>
            <w:vAlign w:val="center"/>
          </w:tcPr>
          <w:p w14:paraId="072822E8">
            <w:pPr>
              <w:pStyle w:val="307"/>
              <w:ind w:left="120" w:leftChars="50" w:right="120" w:rightChars="50"/>
              <w:jc w:val="both"/>
              <w:rPr>
                <w:sz w:val="18"/>
                <w:szCs w:val="18"/>
              </w:rPr>
            </w:pPr>
            <w:r>
              <w:rPr/>
              <w:sym w:font="Wingdings 2" w:char="00A3"/>
            </w:r>
            <w:r>
              <w:rPr>
                <w:sz w:val="18"/>
                <w:szCs w:val="18"/>
              </w:rPr>
              <w:t>不接受</w:t>
            </w:r>
          </w:p>
          <w:p w14:paraId="111A50E5">
            <w:pPr>
              <w:pStyle w:val="307"/>
              <w:ind w:left="120" w:leftChars="50" w:right="120" w:rightChars="50"/>
              <w:jc w:val="both"/>
              <w:rPr>
                <w:sz w:val="18"/>
                <w:szCs w:val="18"/>
              </w:rPr>
            </w:pPr>
            <w:r>
              <w:rPr/>
              <w:sym w:font="Wingdings 2" w:char="0052"/>
            </w:r>
            <w:r>
              <w:rPr>
                <w:sz w:val="18"/>
                <w:szCs w:val="18"/>
              </w:rPr>
              <w:t>接受，应满足下列要</w:t>
            </w:r>
            <w:r>
              <w:rPr>
                <w:color w:val="auto"/>
                <w:sz w:val="18"/>
                <w:szCs w:val="18"/>
              </w:rPr>
              <w:t>求：</w:t>
            </w:r>
            <w:r>
              <w:rPr>
                <w:color w:val="auto"/>
                <w:sz w:val="18"/>
                <w:szCs w:val="18"/>
                <w:u w:val="single"/>
              </w:rPr>
              <w:t>联合体牵头人为设计单位；联合体各方应签订联合体投标协议书，明确联合体牵头人和各方权利义务，联合体的成员数量不超过2家，参加联合体的各成员不得再以自己名义单独投标，也不得同时参加两个或两个以上的联合体在本项目投标；缴纳保证金、递交投标文件均由牵头单位负责，如有违反将取消该联合体及联合体各成员的投标资格。</w:t>
            </w:r>
          </w:p>
          <w:p w14:paraId="273AB48A">
            <w:pPr>
              <w:pStyle w:val="307"/>
              <w:ind w:firstLine="205" w:firstLineChars="114"/>
              <w:jc w:val="both"/>
              <w:rPr>
                <w:sz w:val="18"/>
                <w:szCs w:val="18"/>
              </w:rPr>
            </w:pPr>
            <w:r>
              <w:rPr>
                <w:sz w:val="18"/>
                <w:szCs w:val="18"/>
              </w:rPr>
              <w:t>联合体资质应符合法律法规的规定，并按照联合体协议约定的分工进行</w:t>
            </w:r>
          </w:p>
          <w:p w14:paraId="663138B2">
            <w:pPr>
              <w:pStyle w:val="307"/>
              <w:ind w:firstLine="205" w:firstLineChars="114"/>
              <w:jc w:val="both"/>
              <w:rPr>
                <w:sz w:val="18"/>
                <w:szCs w:val="18"/>
              </w:rPr>
            </w:pPr>
            <w:r>
              <w:rPr>
                <w:sz w:val="18"/>
                <w:szCs w:val="18"/>
              </w:rPr>
              <w:t>认定</w:t>
            </w:r>
            <w:r>
              <w:rPr>
                <w:rFonts w:hint="eastAsia"/>
                <w:sz w:val="18"/>
                <w:szCs w:val="18"/>
              </w:rPr>
              <w:t>。</w:t>
            </w:r>
          </w:p>
          <w:p w14:paraId="6F38925E">
            <w:pPr>
              <w:pStyle w:val="307"/>
              <w:ind w:left="120" w:leftChars="50" w:right="120" w:rightChars="50"/>
              <w:jc w:val="both"/>
              <w:rPr>
                <w:rFonts w:hint="eastAsia"/>
                <w:sz w:val="18"/>
                <w:szCs w:val="18"/>
              </w:rPr>
            </w:pPr>
            <w:r>
              <w:rPr>
                <w:sz w:val="18"/>
                <w:szCs w:val="18"/>
              </w:rPr>
              <w:t>注：本项为单项选择。</w:t>
            </w:r>
          </w:p>
        </w:tc>
      </w:tr>
      <w:tr w14:paraId="66521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975" w:type="dxa"/>
            <w:noWrap w:val="0"/>
            <w:vAlign w:val="center"/>
          </w:tcPr>
          <w:p w14:paraId="3AAD976A">
            <w:pPr>
              <w:pStyle w:val="307"/>
              <w:rPr>
                <w:sz w:val="18"/>
                <w:szCs w:val="18"/>
              </w:rPr>
            </w:pPr>
            <w:r>
              <w:rPr>
                <w:rFonts w:hint="eastAsia"/>
                <w:sz w:val="18"/>
                <w:szCs w:val="18"/>
              </w:rPr>
              <w:t>1.4.3（15）</w:t>
            </w:r>
          </w:p>
        </w:tc>
        <w:tc>
          <w:tcPr>
            <w:tcW w:w="1499" w:type="dxa"/>
            <w:noWrap w:val="0"/>
            <w:vAlign w:val="center"/>
          </w:tcPr>
          <w:p w14:paraId="5A63BBE6">
            <w:pPr>
              <w:pStyle w:val="307"/>
              <w:ind w:left="0" w:leftChars="0" w:right="0" w:rightChars="0"/>
              <w:rPr>
                <w:sz w:val="18"/>
                <w:szCs w:val="18"/>
              </w:rPr>
            </w:pPr>
            <w:r>
              <w:rPr>
                <w:rFonts w:hint="eastAsia"/>
                <w:sz w:val="18"/>
                <w:szCs w:val="18"/>
              </w:rPr>
              <w:t>有行贿犯罪行为的年份要求</w:t>
            </w:r>
          </w:p>
        </w:tc>
        <w:tc>
          <w:tcPr>
            <w:tcW w:w="5865" w:type="dxa"/>
            <w:noWrap w:val="0"/>
            <w:vAlign w:val="center"/>
          </w:tcPr>
          <w:p w14:paraId="415D0186">
            <w:pPr>
              <w:pStyle w:val="307"/>
              <w:ind w:left="120" w:leftChars="50" w:right="120" w:rightChars="50"/>
              <w:jc w:val="both"/>
              <w:rPr>
                <w:sz w:val="18"/>
                <w:szCs w:val="18"/>
              </w:rPr>
            </w:pPr>
            <w:r>
              <w:rPr>
                <w:rFonts w:hint="eastAsia"/>
                <w:sz w:val="18"/>
                <w:szCs w:val="18"/>
              </w:rPr>
              <w:t>最近三年（</w:t>
            </w:r>
            <w:r>
              <w:rPr>
                <w:rFonts w:hint="eastAsia"/>
                <w:sz w:val="18"/>
                <w:szCs w:val="18"/>
                <w:u w:val="single"/>
              </w:rPr>
              <w:t xml:space="preserve"> </w:t>
            </w:r>
            <w:r>
              <w:rPr>
                <w:rFonts w:hint="eastAsia"/>
                <w:sz w:val="18"/>
                <w:szCs w:val="18"/>
                <w:u w:val="single"/>
                <w:lang w:val="en-US" w:eastAsia="zh-CN"/>
              </w:rPr>
              <w:t>2022</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u w:val="single"/>
                <w:lang w:val="en-US" w:eastAsia="zh-CN"/>
              </w:rPr>
              <w:t>10</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u w:val="single"/>
                <w:lang w:val="en-US" w:eastAsia="zh-CN"/>
              </w:rPr>
              <w:t>10</w:t>
            </w:r>
            <w:r>
              <w:rPr>
                <w:rFonts w:hint="eastAsia"/>
                <w:sz w:val="18"/>
                <w:szCs w:val="18"/>
              </w:rPr>
              <w:t>日至</w:t>
            </w:r>
            <w:r>
              <w:rPr>
                <w:rFonts w:hint="eastAsia"/>
                <w:sz w:val="18"/>
                <w:szCs w:val="18"/>
                <w:u w:val="single"/>
              </w:rPr>
              <w:t xml:space="preserve"> </w:t>
            </w:r>
            <w:r>
              <w:rPr>
                <w:rFonts w:hint="eastAsia"/>
                <w:sz w:val="18"/>
                <w:szCs w:val="18"/>
                <w:u w:val="single"/>
                <w:lang w:val="en-US" w:eastAsia="zh-CN"/>
              </w:rPr>
              <w:t>2025</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u w:val="single"/>
                <w:lang w:val="en-US" w:eastAsia="zh-CN"/>
              </w:rPr>
              <w:t>10</w:t>
            </w:r>
            <w:r>
              <w:rPr>
                <w:rFonts w:hint="eastAsia"/>
                <w:sz w:val="18"/>
                <w:szCs w:val="18"/>
              </w:rPr>
              <w:t>月</w:t>
            </w:r>
            <w:r>
              <w:rPr>
                <w:rFonts w:hint="eastAsia"/>
                <w:sz w:val="18"/>
                <w:szCs w:val="18"/>
                <w:u w:val="single"/>
              </w:rPr>
              <w:t xml:space="preserve">  </w:t>
            </w:r>
            <w:r>
              <w:rPr>
                <w:rFonts w:hint="eastAsia"/>
                <w:color w:val="0000FF"/>
                <w:sz w:val="18"/>
                <w:szCs w:val="18"/>
                <w:u w:val="single"/>
                <w:lang w:val="en-US" w:eastAsia="zh-CN"/>
              </w:rPr>
              <w:t>10</w:t>
            </w:r>
            <w:r>
              <w:rPr>
                <w:rFonts w:hint="eastAsia"/>
                <w:sz w:val="18"/>
                <w:szCs w:val="18"/>
                <w:u w:val="single"/>
              </w:rPr>
              <w:t xml:space="preserve"> </w:t>
            </w:r>
            <w:r>
              <w:rPr>
                <w:rFonts w:hint="eastAsia"/>
                <w:sz w:val="18"/>
                <w:szCs w:val="18"/>
              </w:rPr>
              <w:t>日）内</w:t>
            </w:r>
          </w:p>
        </w:tc>
      </w:tr>
      <w:tr w14:paraId="290B7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975" w:type="dxa"/>
            <w:noWrap w:val="0"/>
            <w:vAlign w:val="center"/>
          </w:tcPr>
          <w:p w14:paraId="139976E0">
            <w:pPr>
              <w:pStyle w:val="307"/>
              <w:rPr>
                <w:rFonts w:hint="eastAsia"/>
                <w:sz w:val="18"/>
                <w:szCs w:val="18"/>
              </w:rPr>
            </w:pPr>
            <w:r>
              <w:rPr>
                <w:sz w:val="18"/>
                <w:szCs w:val="18"/>
              </w:rPr>
              <w:t>1.4.3</w:t>
            </w:r>
            <w:r>
              <w:rPr>
                <w:rFonts w:hint="eastAsia"/>
                <w:sz w:val="18"/>
                <w:szCs w:val="18"/>
              </w:rPr>
              <w:t>(16)</w:t>
            </w:r>
          </w:p>
        </w:tc>
        <w:tc>
          <w:tcPr>
            <w:tcW w:w="1499" w:type="dxa"/>
            <w:noWrap w:val="0"/>
            <w:vAlign w:val="center"/>
          </w:tcPr>
          <w:p w14:paraId="67FA97C9">
            <w:pPr>
              <w:pStyle w:val="307"/>
              <w:rPr>
                <w:sz w:val="18"/>
                <w:szCs w:val="18"/>
              </w:rPr>
            </w:pPr>
            <w:r>
              <w:rPr>
                <w:sz w:val="18"/>
                <w:szCs w:val="18"/>
              </w:rPr>
              <w:t>投标人不得存在的</w:t>
            </w:r>
          </w:p>
          <w:p w14:paraId="151EF6C6">
            <w:pPr>
              <w:pStyle w:val="307"/>
              <w:rPr>
                <w:rFonts w:hint="eastAsia"/>
                <w:sz w:val="18"/>
                <w:szCs w:val="18"/>
              </w:rPr>
            </w:pPr>
            <w:r>
              <w:rPr>
                <w:sz w:val="18"/>
                <w:szCs w:val="18"/>
              </w:rPr>
              <w:t>其他情形</w:t>
            </w:r>
          </w:p>
        </w:tc>
        <w:tc>
          <w:tcPr>
            <w:tcW w:w="5865" w:type="dxa"/>
            <w:noWrap w:val="0"/>
            <w:vAlign w:val="center"/>
          </w:tcPr>
          <w:p w14:paraId="762AEF02">
            <w:pPr>
              <w:pStyle w:val="307"/>
              <w:ind w:left="120" w:leftChars="50" w:right="120" w:rightChars="50"/>
              <w:jc w:val="both"/>
              <w:rPr>
                <w:rFonts w:hint="eastAsia"/>
                <w:sz w:val="18"/>
                <w:szCs w:val="18"/>
              </w:rPr>
            </w:pPr>
            <w:r>
              <w:rPr>
                <w:rFonts w:hint="eastAsia"/>
                <w:sz w:val="18"/>
                <w:szCs w:val="18"/>
              </w:rPr>
              <w:t>除投标人不得存在的16种情形之外，投标人也不得存在下列情形之一： （17）列入公共资源交易“黑名单"的企业限制参与我市境内的国家投资工程项目投标。</w:t>
            </w:r>
          </w:p>
        </w:tc>
      </w:tr>
      <w:tr w14:paraId="3785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34B55703">
            <w:pPr>
              <w:pStyle w:val="307"/>
              <w:rPr>
                <w:sz w:val="18"/>
                <w:szCs w:val="18"/>
              </w:rPr>
            </w:pPr>
            <w:r>
              <w:rPr>
                <w:sz w:val="18"/>
                <w:szCs w:val="18"/>
              </w:rPr>
              <w:t>1.9.1</w:t>
            </w:r>
          </w:p>
        </w:tc>
        <w:tc>
          <w:tcPr>
            <w:tcW w:w="1499" w:type="dxa"/>
            <w:noWrap w:val="0"/>
            <w:vAlign w:val="center"/>
          </w:tcPr>
          <w:p w14:paraId="42723FDB">
            <w:pPr>
              <w:pStyle w:val="307"/>
              <w:rPr>
                <w:sz w:val="18"/>
                <w:szCs w:val="18"/>
              </w:rPr>
            </w:pPr>
            <w:r>
              <w:rPr>
                <w:sz w:val="18"/>
                <w:szCs w:val="18"/>
              </w:rPr>
              <w:t>踏勘现场</w:t>
            </w:r>
          </w:p>
        </w:tc>
        <w:tc>
          <w:tcPr>
            <w:tcW w:w="5865" w:type="dxa"/>
            <w:noWrap w:val="0"/>
            <w:vAlign w:val="center"/>
          </w:tcPr>
          <w:p w14:paraId="268D90F5">
            <w:pPr>
              <w:pStyle w:val="307"/>
              <w:ind w:left="120" w:leftChars="50" w:right="120" w:rightChars="50"/>
              <w:jc w:val="both"/>
              <w:rPr>
                <w:sz w:val="18"/>
                <w:szCs w:val="18"/>
              </w:rPr>
            </w:pPr>
            <w:r>
              <w:rPr/>
              <w:sym w:font="Wingdings 2" w:char="0052"/>
            </w:r>
            <w:r>
              <w:rPr>
                <w:sz w:val="18"/>
                <w:szCs w:val="18"/>
              </w:rPr>
              <w:t>不组织</w:t>
            </w:r>
          </w:p>
          <w:p w14:paraId="1A9EED3C">
            <w:pPr>
              <w:pStyle w:val="307"/>
              <w:ind w:left="120" w:leftChars="50" w:right="120" w:rightChars="50"/>
              <w:jc w:val="both"/>
              <w:rPr>
                <w:sz w:val="18"/>
                <w:szCs w:val="18"/>
              </w:rPr>
            </w:pPr>
            <w:r>
              <w:rPr/>
              <w:sym w:font="Wingdings 2" w:char="00A3"/>
            </w:r>
            <w:r>
              <w:rPr>
                <w:sz w:val="18"/>
                <w:szCs w:val="18"/>
              </w:rPr>
              <w:t>组织，踏勘时间：</w:t>
            </w:r>
          </w:p>
          <w:p w14:paraId="29E0018F">
            <w:pPr>
              <w:pStyle w:val="307"/>
              <w:ind w:left="120" w:leftChars="50" w:right="120" w:rightChars="50"/>
              <w:jc w:val="both"/>
              <w:rPr>
                <w:sz w:val="18"/>
                <w:szCs w:val="18"/>
              </w:rPr>
            </w:pPr>
            <w:r>
              <w:rPr>
                <w:sz w:val="18"/>
                <w:szCs w:val="18"/>
              </w:rPr>
              <w:t>踏勘集中地点：</w:t>
            </w:r>
          </w:p>
          <w:p w14:paraId="1AC206B2">
            <w:pPr>
              <w:pStyle w:val="307"/>
              <w:ind w:left="120" w:leftChars="50" w:right="120" w:rightChars="50"/>
              <w:jc w:val="both"/>
              <w:rPr>
                <w:rFonts w:hint="eastAsia" w:eastAsia="Times New Roman"/>
                <w:sz w:val="18"/>
                <w:szCs w:val="18"/>
              </w:rPr>
            </w:pPr>
            <w:r>
              <w:rPr>
                <w:sz w:val="18"/>
                <w:szCs w:val="18"/>
              </w:rPr>
              <w:t>注：本项为单项选择</w:t>
            </w:r>
          </w:p>
        </w:tc>
      </w:tr>
      <w:tr w14:paraId="0D0A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3063B197">
            <w:pPr>
              <w:pStyle w:val="307"/>
              <w:rPr>
                <w:sz w:val="18"/>
                <w:szCs w:val="18"/>
              </w:rPr>
            </w:pPr>
            <w:r>
              <w:rPr>
                <w:sz w:val="18"/>
                <w:szCs w:val="18"/>
              </w:rPr>
              <w:t>1.10.1</w:t>
            </w:r>
          </w:p>
        </w:tc>
        <w:tc>
          <w:tcPr>
            <w:tcW w:w="1499" w:type="dxa"/>
            <w:noWrap w:val="0"/>
            <w:vAlign w:val="center"/>
          </w:tcPr>
          <w:p w14:paraId="028443A6">
            <w:pPr>
              <w:pStyle w:val="307"/>
              <w:rPr>
                <w:sz w:val="18"/>
                <w:szCs w:val="18"/>
              </w:rPr>
            </w:pPr>
            <w:r>
              <w:rPr>
                <w:sz w:val="18"/>
                <w:szCs w:val="18"/>
              </w:rPr>
              <w:t>投标预备会</w:t>
            </w:r>
          </w:p>
        </w:tc>
        <w:tc>
          <w:tcPr>
            <w:tcW w:w="5865" w:type="dxa"/>
            <w:noWrap w:val="0"/>
            <w:vAlign w:val="center"/>
          </w:tcPr>
          <w:p w14:paraId="4F5EB6BB">
            <w:pPr>
              <w:pStyle w:val="307"/>
              <w:ind w:left="120" w:leftChars="50" w:right="120" w:rightChars="50"/>
              <w:jc w:val="both"/>
              <w:rPr>
                <w:sz w:val="18"/>
                <w:szCs w:val="18"/>
              </w:rPr>
            </w:pPr>
            <w:r>
              <w:rPr/>
              <w:sym w:font="Wingdings 2" w:char="0052"/>
            </w:r>
            <w:r>
              <w:rPr>
                <w:sz w:val="18"/>
                <w:szCs w:val="18"/>
              </w:rPr>
              <w:t>不召开</w:t>
            </w:r>
          </w:p>
          <w:p w14:paraId="5A70D608">
            <w:pPr>
              <w:pStyle w:val="307"/>
              <w:ind w:left="120" w:leftChars="50" w:right="120" w:rightChars="50"/>
              <w:jc w:val="both"/>
              <w:rPr>
                <w:sz w:val="18"/>
                <w:szCs w:val="18"/>
              </w:rPr>
            </w:pPr>
            <w:r>
              <w:rPr/>
              <w:sym w:font="Wingdings 2" w:char="00A3"/>
            </w:r>
            <w:r>
              <w:rPr>
                <w:sz w:val="18"/>
                <w:szCs w:val="18"/>
              </w:rPr>
              <w:t>召开，召开时间：</w:t>
            </w:r>
          </w:p>
          <w:p w14:paraId="5A512C7F">
            <w:pPr>
              <w:pStyle w:val="307"/>
              <w:ind w:left="120" w:leftChars="50" w:right="120" w:rightChars="50"/>
              <w:jc w:val="both"/>
              <w:rPr>
                <w:sz w:val="18"/>
                <w:szCs w:val="18"/>
              </w:rPr>
            </w:pPr>
            <w:r>
              <w:rPr>
                <w:sz w:val="18"/>
                <w:szCs w:val="18"/>
              </w:rPr>
              <w:t>召开地点：</w:t>
            </w:r>
          </w:p>
          <w:p w14:paraId="4FDBCD72">
            <w:pPr>
              <w:pStyle w:val="307"/>
              <w:ind w:left="120" w:leftChars="50" w:right="120" w:rightChars="50"/>
              <w:jc w:val="both"/>
              <w:rPr>
                <w:rFonts w:hint="eastAsia" w:eastAsia="Times New Roman"/>
                <w:sz w:val="18"/>
                <w:szCs w:val="18"/>
              </w:rPr>
            </w:pPr>
            <w:r>
              <w:rPr>
                <w:sz w:val="18"/>
                <w:szCs w:val="18"/>
              </w:rPr>
              <w:t>注：本项为单项选择</w:t>
            </w:r>
          </w:p>
        </w:tc>
      </w:tr>
      <w:tr w14:paraId="13F7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975" w:type="dxa"/>
            <w:noWrap w:val="0"/>
            <w:vAlign w:val="center"/>
          </w:tcPr>
          <w:p w14:paraId="0D3EC6FD">
            <w:pPr>
              <w:pStyle w:val="307"/>
              <w:rPr>
                <w:sz w:val="18"/>
                <w:szCs w:val="18"/>
              </w:rPr>
            </w:pPr>
            <w:r>
              <w:rPr>
                <w:sz w:val="18"/>
                <w:szCs w:val="18"/>
              </w:rPr>
              <w:t>1.10.2</w:t>
            </w:r>
          </w:p>
        </w:tc>
        <w:tc>
          <w:tcPr>
            <w:tcW w:w="1499" w:type="dxa"/>
            <w:noWrap w:val="0"/>
            <w:vAlign w:val="center"/>
          </w:tcPr>
          <w:p w14:paraId="38D2ECC1">
            <w:pPr>
              <w:pStyle w:val="307"/>
              <w:rPr>
                <w:sz w:val="18"/>
                <w:szCs w:val="18"/>
              </w:rPr>
            </w:pPr>
            <w:r>
              <w:rPr>
                <w:sz w:val="18"/>
                <w:szCs w:val="18"/>
              </w:rPr>
              <w:t>投标人在投标预备</w:t>
            </w:r>
          </w:p>
          <w:p w14:paraId="55A24684">
            <w:pPr>
              <w:pStyle w:val="307"/>
              <w:rPr>
                <w:sz w:val="18"/>
                <w:szCs w:val="18"/>
              </w:rPr>
            </w:pPr>
            <w:r>
              <w:rPr>
                <w:sz w:val="18"/>
                <w:szCs w:val="18"/>
              </w:rPr>
              <w:t>会前提出问题</w:t>
            </w:r>
          </w:p>
        </w:tc>
        <w:tc>
          <w:tcPr>
            <w:tcW w:w="5865" w:type="dxa"/>
            <w:noWrap w:val="0"/>
            <w:vAlign w:val="center"/>
          </w:tcPr>
          <w:p w14:paraId="7F0FB5ED">
            <w:pPr>
              <w:pStyle w:val="307"/>
              <w:ind w:left="120" w:leftChars="50" w:right="120" w:rightChars="50"/>
              <w:jc w:val="both"/>
              <w:rPr>
                <w:sz w:val="18"/>
                <w:szCs w:val="18"/>
              </w:rPr>
            </w:pPr>
            <w:r>
              <w:rPr>
                <w:sz w:val="18"/>
                <w:szCs w:val="18"/>
              </w:rPr>
              <w:t>时间：</w:t>
            </w:r>
            <w:r>
              <w:rPr>
                <w:sz w:val="18"/>
                <w:szCs w:val="18"/>
                <w:u w:val="single"/>
              </w:rPr>
              <w:t xml:space="preserve">    </w:t>
            </w:r>
            <w:r>
              <w:rPr>
                <w:sz w:val="18"/>
                <w:szCs w:val="18"/>
              </w:rPr>
              <w:t>年</w:t>
            </w:r>
            <w:r>
              <w:rPr>
                <w:sz w:val="18"/>
                <w:szCs w:val="18"/>
                <w:u w:val="single"/>
              </w:rPr>
              <w:t xml:space="preserve">  </w:t>
            </w:r>
            <w:r>
              <w:rPr>
                <w:sz w:val="18"/>
                <w:szCs w:val="18"/>
              </w:rPr>
              <w:t>月</w:t>
            </w:r>
            <w:r>
              <w:rPr>
                <w:sz w:val="18"/>
                <w:szCs w:val="18"/>
                <w:u w:val="single"/>
              </w:rPr>
              <w:t xml:space="preserve">  </w:t>
            </w:r>
            <w:r>
              <w:rPr>
                <w:sz w:val="18"/>
                <w:szCs w:val="18"/>
              </w:rPr>
              <w:t>日</w:t>
            </w:r>
            <w:r>
              <w:rPr>
                <w:sz w:val="18"/>
                <w:szCs w:val="18"/>
                <w:u w:val="single"/>
              </w:rPr>
              <w:t xml:space="preserve">   </w:t>
            </w:r>
            <w:r>
              <w:rPr>
                <w:sz w:val="18"/>
                <w:szCs w:val="18"/>
              </w:rPr>
              <w:t>时</w:t>
            </w:r>
            <w:r>
              <w:rPr>
                <w:sz w:val="18"/>
                <w:szCs w:val="18"/>
                <w:u w:val="single"/>
              </w:rPr>
              <w:t xml:space="preserve">  </w:t>
            </w:r>
            <w:r>
              <w:rPr>
                <w:sz w:val="18"/>
                <w:szCs w:val="18"/>
              </w:rPr>
              <w:t>分</w:t>
            </w:r>
          </w:p>
          <w:p w14:paraId="7971BAB7">
            <w:pPr>
              <w:pStyle w:val="307"/>
              <w:ind w:left="120" w:leftChars="50" w:right="120" w:rightChars="50"/>
              <w:jc w:val="both"/>
              <w:rPr>
                <w:sz w:val="18"/>
                <w:szCs w:val="18"/>
              </w:rPr>
            </w:pPr>
            <w:r>
              <w:rPr>
                <w:sz w:val="18"/>
                <w:szCs w:val="18"/>
              </w:rPr>
              <w:t>形式：</w:t>
            </w:r>
            <w:r>
              <w:rPr>
                <w:sz w:val="18"/>
                <w:szCs w:val="18"/>
                <w:u w:val="single"/>
              </w:rPr>
              <w:t xml:space="preserve">       </w:t>
            </w:r>
            <w:r>
              <w:rPr>
                <w:rFonts w:hint="eastAsia"/>
                <w:sz w:val="18"/>
                <w:szCs w:val="18"/>
                <w:u w:val="single"/>
                <w:lang w:val="en-US" w:eastAsia="zh-CN"/>
              </w:rPr>
              <w:t>/</w:t>
            </w:r>
            <w:r>
              <w:rPr>
                <w:sz w:val="18"/>
                <w:szCs w:val="18"/>
                <w:u w:val="single"/>
              </w:rPr>
              <w:t xml:space="preserve">      </w:t>
            </w:r>
          </w:p>
        </w:tc>
      </w:tr>
      <w:tr w14:paraId="43F9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975" w:type="dxa"/>
            <w:noWrap w:val="0"/>
            <w:vAlign w:val="center"/>
          </w:tcPr>
          <w:p w14:paraId="472E4B5E">
            <w:pPr>
              <w:pStyle w:val="307"/>
              <w:rPr>
                <w:sz w:val="18"/>
                <w:szCs w:val="18"/>
              </w:rPr>
            </w:pPr>
            <w:r>
              <w:rPr>
                <w:sz w:val="18"/>
                <w:szCs w:val="18"/>
              </w:rPr>
              <w:t>1.10.3</w:t>
            </w:r>
          </w:p>
        </w:tc>
        <w:tc>
          <w:tcPr>
            <w:tcW w:w="1499" w:type="dxa"/>
            <w:noWrap w:val="0"/>
            <w:vAlign w:val="center"/>
          </w:tcPr>
          <w:p w14:paraId="3BBB6DC2">
            <w:pPr>
              <w:pStyle w:val="307"/>
              <w:rPr>
                <w:sz w:val="18"/>
                <w:szCs w:val="18"/>
              </w:rPr>
            </w:pPr>
            <w:r>
              <w:rPr>
                <w:sz w:val="18"/>
                <w:szCs w:val="18"/>
              </w:rPr>
              <w:t>招标文件澄清</w:t>
            </w:r>
          </w:p>
          <w:p w14:paraId="58BCA0C3">
            <w:pPr>
              <w:pStyle w:val="307"/>
              <w:rPr>
                <w:rFonts w:hint="eastAsia"/>
                <w:sz w:val="18"/>
                <w:szCs w:val="18"/>
              </w:rPr>
            </w:pPr>
            <w:r>
              <w:rPr>
                <w:sz w:val="18"/>
                <w:szCs w:val="18"/>
              </w:rPr>
              <w:t>发出的</w:t>
            </w:r>
          </w:p>
          <w:p w14:paraId="47DB433B">
            <w:pPr>
              <w:pStyle w:val="307"/>
              <w:rPr>
                <w:sz w:val="18"/>
                <w:szCs w:val="18"/>
              </w:rPr>
            </w:pPr>
            <w:r>
              <w:rPr>
                <w:sz w:val="18"/>
                <w:szCs w:val="18"/>
              </w:rPr>
              <w:t>时间和形式</w:t>
            </w:r>
          </w:p>
        </w:tc>
        <w:tc>
          <w:tcPr>
            <w:tcW w:w="5865" w:type="dxa"/>
            <w:noWrap w:val="0"/>
            <w:vAlign w:val="center"/>
          </w:tcPr>
          <w:p w14:paraId="7E32E415">
            <w:pPr>
              <w:pStyle w:val="307"/>
              <w:ind w:left="120" w:leftChars="50" w:right="120" w:rightChars="50"/>
              <w:jc w:val="both"/>
              <w:rPr>
                <w:color w:val="auto"/>
                <w:sz w:val="18"/>
                <w:szCs w:val="18"/>
                <w:highlight w:val="yellow"/>
              </w:rPr>
            </w:pPr>
            <w:r>
              <w:rPr>
                <w:color w:val="auto"/>
                <w:sz w:val="18"/>
                <w:szCs w:val="18"/>
                <w:highlight w:val="yellow"/>
              </w:rPr>
              <w:t>时间：</w:t>
            </w:r>
            <w:r>
              <w:rPr>
                <w:color w:val="auto"/>
                <w:sz w:val="18"/>
                <w:szCs w:val="18"/>
                <w:highlight w:val="yellow"/>
                <w:u w:val="single"/>
              </w:rPr>
              <w:t xml:space="preserve"> </w:t>
            </w:r>
            <w:r>
              <w:rPr>
                <w:rFonts w:hint="eastAsia"/>
                <w:color w:val="auto"/>
                <w:sz w:val="18"/>
                <w:szCs w:val="18"/>
                <w:highlight w:val="yellow"/>
                <w:u w:val="single"/>
                <w:lang w:val="en-US" w:eastAsia="zh-CN"/>
              </w:rPr>
              <w:t>2025</w:t>
            </w:r>
            <w:r>
              <w:rPr>
                <w:color w:val="auto"/>
                <w:sz w:val="18"/>
                <w:szCs w:val="18"/>
                <w:highlight w:val="yellow"/>
              </w:rPr>
              <w:t>年</w:t>
            </w:r>
            <w:r>
              <w:rPr>
                <w:color w:val="auto"/>
                <w:sz w:val="18"/>
                <w:szCs w:val="18"/>
                <w:highlight w:val="yellow"/>
                <w:u w:val="single"/>
              </w:rPr>
              <w:t xml:space="preserve"> </w:t>
            </w:r>
            <w:r>
              <w:rPr>
                <w:rFonts w:hint="eastAsia"/>
                <w:color w:val="auto"/>
                <w:sz w:val="18"/>
                <w:szCs w:val="18"/>
                <w:highlight w:val="yellow"/>
                <w:u w:val="single"/>
                <w:lang w:val="en-US" w:eastAsia="zh-CN"/>
              </w:rPr>
              <w:t>10</w:t>
            </w:r>
            <w:r>
              <w:rPr>
                <w:color w:val="auto"/>
                <w:sz w:val="18"/>
                <w:szCs w:val="18"/>
                <w:highlight w:val="yellow"/>
                <w:u w:val="single"/>
              </w:rPr>
              <w:t xml:space="preserve"> </w:t>
            </w:r>
            <w:r>
              <w:rPr>
                <w:color w:val="auto"/>
                <w:sz w:val="18"/>
                <w:szCs w:val="18"/>
                <w:highlight w:val="yellow"/>
              </w:rPr>
              <w:t>月</w:t>
            </w:r>
            <w:r>
              <w:rPr>
                <w:color w:val="auto"/>
                <w:sz w:val="18"/>
                <w:szCs w:val="18"/>
                <w:highlight w:val="yellow"/>
                <w:u w:val="single"/>
              </w:rPr>
              <w:t xml:space="preserve"> </w:t>
            </w:r>
            <w:r>
              <w:rPr>
                <w:rFonts w:hint="eastAsia"/>
                <w:color w:val="auto"/>
                <w:sz w:val="18"/>
                <w:szCs w:val="18"/>
                <w:highlight w:val="yellow"/>
                <w:u w:val="single"/>
                <w:lang w:val="en-US" w:eastAsia="zh-CN"/>
              </w:rPr>
              <w:t>**</w:t>
            </w:r>
            <w:r>
              <w:rPr>
                <w:color w:val="auto"/>
                <w:sz w:val="18"/>
                <w:szCs w:val="18"/>
                <w:highlight w:val="yellow"/>
                <w:u w:val="single"/>
              </w:rPr>
              <w:t xml:space="preserve"> </w:t>
            </w:r>
            <w:r>
              <w:rPr>
                <w:color w:val="auto"/>
                <w:sz w:val="18"/>
                <w:szCs w:val="18"/>
                <w:highlight w:val="yellow"/>
              </w:rPr>
              <w:t>日</w:t>
            </w:r>
            <w:r>
              <w:rPr>
                <w:color w:val="auto"/>
                <w:sz w:val="18"/>
                <w:szCs w:val="18"/>
                <w:highlight w:val="yellow"/>
                <w:u w:val="single"/>
              </w:rPr>
              <w:t xml:space="preserve"> </w:t>
            </w:r>
            <w:r>
              <w:rPr>
                <w:rFonts w:hint="eastAsia"/>
                <w:color w:val="auto"/>
                <w:sz w:val="18"/>
                <w:szCs w:val="18"/>
                <w:highlight w:val="yellow"/>
                <w:u w:val="single"/>
                <w:lang w:val="en-US" w:eastAsia="zh-CN"/>
              </w:rPr>
              <w:t>09</w:t>
            </w:r>
            <w:r>
              <w:rPr>
                <w:color w:val="auto"/>
                <w:sz w:val="18"/>
                <w:szCs w:val="18"/>
                <w:highlight w:val="yellow"/>
                <w:u w:val="single"/>
              </w:rPr>
              <w:t xml:space="preserve"> </w:t>
            </w:r>
            <w:r>
              <w:rPr>
                <w:color w:val="auto"/>
                <w:sz w:val="18"/>
                <w:szCs w:val="18"/>
                <w:highlight w:val="yellow"/>
              </w:rPr>
              <w:t>时</w:t>
            </w:r>
            <w:r>
              <w:rPr>
                <w:color w:val="auto"/>
                <w:sz w:val="18"/>
                <w:szCs w:val="18"/>
                <w:highlight w:val="yellow"/>
                <w:u w:val="single"/>
              </w:rPr>
              <w:t xml:space="preserve"> </w:t>
            </w:r>
            <w:r>
              <w:rPr>
                <w:rFonts w:hint="eastAsia"/>
                <w:color w:val="auto"/>
                <w:sz w:val="18"/>
                <w:szCs w:val="18"/>
                <w:highlight w:val="yellow"/>
                <w:u w:val="single"/>
                <w:lang w:val="en-US" w:eastAsia="zh-CN"/>
              </w:rPr>
              <w:t>00</w:t>
            </w:r>
            <w:r>
              <w:rPr>
                <w:color w:val="auto"/>
                <w:sz w:val="18"/>
                <w:szCs w:val="18"/>
                <w:highlight w:val="yellow"/>
                <w:u w:val="single"/>
              </w:rPr>
              <w:t xml:space="preserve"> </w:t>
            </w:r>
            <w:r>
              <w:rPr>
                <w:color w:val="auto"/>
                <w:sz w:val="18"/>
                <w:szCs w:val="18"/>
                <w:highlight w:val="yellow"/>
              </w:rPr>
              <w:t>分</w:t>
            </w:r>
          </w:p>
          <w:p w14:paraId="24886CB7">
            <w:pPr>
              <w:pStyle w:val="307"/>
              <w:ind w:left="120" w:leftChars="50" w:right="120" w:rightChars="50"/>
              <w:jc w:val="both"/>
              <w:rPr>
                <w:rFonts w:hint="eastAsia" w:ascii="Times New Roman" w:hAnsi="Times New Roman" w:eastAsia="宋体" w:cs="Times New Roman"/>
                <w:sz w:val="18"/>
                <w:szCs w:val="18"/>
                <w:u w:val="single"/>
                <w:lang w:val="en-US" w:eastAsia="zh-CN"/>
              </w:rPr>
            </w:pPr>
            <w:r>
              <w:rPr>
                <w:sz w:val="18"/>
                <w:szCs w:val="18"/>
              </w:rPr>
              <w:t>形式：</w:t>
            </w:r>
            <w:r>
              <w:rPr>
                <w:sz w:val="18"/>
                <w:szCs w:val="18"/>
                <w:u w:val="single"/>
              </w:rPr>
              <w:t xml:space="preserve">  </w:t>
            </w:r>
            <w:r>
              <w:rPr>
                <w:rFonts w:hint="eastAsia" w:ascii="Times New Roman" w:hAnsi="Times New Roman" w:eastAsia="宋体" w:cs="Times New Roman"/>
                <w:sz w:val="18"/>
                <w:szCs w:val="18"/>
                <w:u w:val="single"/>
                <w:lang w:val="en-US" w:eastAsia="zh-CN"/>
              </w:rPr>
              <w:t>在全国公共资源交易平台（四川省</w:t>
            </w:r>
            <w:r>
              <w:rPr>
                <w:rFonts w:hint="eastAsia" w:ascii="Times New Roman" w:hAnsi="Times New Roman" w:eastAsia="宋体" w:cs="Times New Roman"/>
                <w:sz w:val="18"/>
                <w:szCs w:val="18"/>
                <w:u w:val="single"/>
                <w:lang w:val="zh-CN" w:eastAsia="zh-CN"/>
              </w:rPr>
              <w:t>•广</w:t>
            </w:r>
            <w:r>
              <w:rPr>
                <w:rFonts w:hint="eastAsia" w:ascii="Times New Roman" w:hAnsi="Times New Roman" w:eastAsia="宋体" w:cs="Times New Roman"/>
                <w:sz w:val="18"/>
                <w:szCs w:val="18"/>
                <w:u w:val="single"/>
                <w:lang w:val="en-US" w:eastAsia="zh-CN"/>
              </w:rPr>
              <w:t>元市）（网址：</w:t>
            </w:r>
          </w:p>
          <w:p w14:paraId="2E4BE334">
            <w:pPr>
              <w:pStyle w:val="307"/>
              <w:ind w:left="120" w:leftChars="50" w:right="120" w:rightChars="50"/>
              <w:jc w:val="both"/>
              <w:rPr>
                <w:sz w:val="18"/>
                <w:szCs w:val="18"/>
              </w:rPr>
            </w:pPr>
            <w:r>
              <w:rPr>
                <w:rFonts w:hint="eastAsia" w:ascii="Times New Roman" w:hAnsi="Times New Roman" w:eastAsia="宋体" w:cs="Times New Roman"/>
                <w:sz w:val="18"/>
                <w:szCs w:val="18"/>
                <w:u w:val="single"/>
                <w:lang w:val="en-US" w:eastAsia="zh-CN"/>
              </w:rPr>
              <w:fldChar w:fldCharType="begin"/>
            </w:r>
            <w:r>
              <w:rPr>
                <w:rFonts w:hint="eastAsia" w:ascii="Times New Roman" w:hAnsi="Times New Roman" w:eastAsia="宋体" w:cs="Times New Roman"/>
                <w:sz w:val="18"/>
                <w:szCs w:val="18"/>
                <w:u w:val="single"/>
                <w:lang w:val="en-US" w:eastAsia="zh-CN"/>
              </w:rPr>
              <w:instrText xml:space="preserve">HYPERLINK "http://www.gyggzyjy.cn"</w:instrText>
            </w:r>
            <w:r>
              <w:rPr>
                <w:rFonts w:hint="eastAsia" w:ascii="Times New Roman" w:hAnsi="Times New Roman" w:eastAsia="宋体" w:cs="Times New Roman"/>
                <w:sz w:val="18"/>
                <w:szCs w:val="18"/>
                <w:u w:val="single"/>
                <w:lang w:val="en-US" w:eastAsia="zh-CN"/>
              </w:rPr>
              <w:fldChar w:fldCharType="separate"/>
            </w:r>
            <w:r>
              <w:rPr>
                <w:rFonts w:hint="eastAsia" w:ascii="Times New Roman" w:hAnsi="Times New Roman" w:eastAsia="宋体" w:cs="Times New Roman"/>
                <w:sz w:val="18"/>
                <w:szCs w:val="18"/>
                <w:u w:val="single"/>
                <w:lang w:val="en-US" w:eastAsia="en-US"/>
              </w:rPr>
              <w:t>http://www.gyggzyjy.cn</w:t>
            </w:r>
            <w:r>
              <w:rPr>
                <w:rFonts w:hint="eastAsia" w:ascii="Times New Roman" w:hAnsi="Times New Roman" w:eastAsia="宋体" w:cs="Times New Roman"/>
                <w:sz w:val="18"/>
                <w:szCs w:val="18"/>
                <w:u w:val="single"/>
                <w:lang w:val="en-US" w:eastAsia="zh-CN"/>
              </w:rPr>
              <w:fldChar w:fldCharType="end"/>
            </w:r>
            <w:r>
              <w:rPr>
                <w:rFonts w:hint="eastAsia" w:ascii="Times New Roman" w:hAnsi="Times New Roman" w:eastAsia="宋体" w:cs="Times New Roman"/>
                <w:sz w:val="18"/>
                <w:szCs w:val="18"/>
                <w:u w:val="single"/>
                <w:lang w:val="en-US" w:eastAsia="en-US"/>
              </w:rPr>
              <w:t xml:space="preserve"> </w:t>
            </w:r>
            <w:r>
              <w:rPr>
                <w:rFonts w:hint="eastAsia" w:ascii="Times New Roman" w:hAnsi="Times New Roman" w:eastAsia="宋体" w:cs="Times New Roman"/>
                <w:sz w:val="18"/>
                <w:szCs w:val="18"/>
                <w:u w:val="single"/>
                <w:lang w:val="en-US" w:eastAsia="zh-CN"/>
              </w:rPr>
              <w:t xml:space="preserve">） 进行发布 </w:t>
            </w:r>
          </w:p>
        </w:tc>
      </w:tr>
      <w:tr w14:paraId="2336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975" w:type="dxa"/>
            <w:noWrap w:val="0"/>
            <w:vAlign w:val="center"/>
          </w:tcPr>
          <w:p w14:paraId="565DB65C">
            <w:pPr>
              <w:pStyle w:val="307"/>
              <w:rPr>
                <w:sz w:val="18"/>
                <w:szCs w:val="18"/>
              </w:rPr>
            </w:pPr>
            <w:r>
              <w:rPr>
                <w:sz w:val="18"/>
                <w:szCs w:val="18"/>
              </w:rPr>
              <w:t>1.11.1</w:t>
            </w:r>
          </w:p>
        </w:tc>
        <w:tc>
          <w:tcPr>
            <w:tcW w:w="1499" w:type="dxa"/>
            <w:noWrap w:val="0"/>
            <w:vAlign w:val="center"/>
          </w:tcPr>
          <w:p w14:paraId="25488C21">
            <w:pPr>
              <w:pStyle w:val="307"/>
              <w:rPr>
                <w:sz w:val="18"/>
                <w:szCs w:val="18"/>
              </w:rPr>
            </w:pPr>
            <w:r>
              <w:rPr>
                <w:sz w:val="18"/>
                <w:szCs w:val="18"/>
              </w:rPr>
              <w:t>分包</w:t>
            </w:r>
          </w:p>
        </w:tc>
        <w:tc>
          <w:tcPr>
            <w:tcW w:w="5865" w:type="dxa"/>
            <w:noWrap w:val="0"/>
            <w:vAlign w:val="center"/>
          </w:tcPr>
          <w:p w14:paraId="7DC19D15">
            <w:pPr>
              <w:pStyle w:val="307"/>
              <w:ind w:left="120" w:leftChars="50" w:right="120" w:rightChars="50"/>
              <w:jc w:val="both"/>
              <w:rPr>
                <w:sz w:val="18"/>
                <w:szCs w:val="18"/>
              </w:rPr>
            </w:pPr>
            <w:r>
              <w:rPr/>
              <w:sym w:font="Wingdings 2" w:char="0052"/>
            </w:r>
            <w:r>
              <w:rPr>
                <w:sz w:val="18"/>
                <w:szCs w:val="18"/>
              </w:rPr>
              <w:t>不允许</w:t>
            </w:r>
          </w:p>
          <w:p w14:paraId="4E1B4144">
            <w:pPr>
              <w:pStyle w:val="307"/>
              <w:ind w:left="120" w:leftChars="50" w:right="120" w:rightChars="50"/>
              <w:jc w:val="both"/>
              <w:rPr>
                <w:sz w:val="18"/>
                <w:szCs w:val="18"/>
              </w:rPr>
            </w:pPr>
            <w:r>
              <w:rPr/>
              <w:sym w:font="Wingdings 2" w:char="00A3"/>
            </w:r>
            <w:r>
              <w:rPr>
                <w:sz w:val="18"/>
                <w:szCs w:val="18"/>
              </w:rPr>
              <w:t>允许，中标人按照合同约定或者经招标人同意，可以将中标项目部分非主体、非关键性工作分包给他人完成。接受分包的人应当具备相应的资格条件，并不得再次分包。</w:t>
            </w:r>
          </w:p>
          <w:p w14:paraId="4BB5C2A0">
            <w:pPr>
              <w:pStyle w:val="307"/>
              <w:ind w:left="120" w:leftChars="50" w:right="120" w:rightChars="50"/>
              <w:jc w:val="both"/>
              <w:rPr>
                <w:rFonts w:hint="eastAsia"/>
                <w:sz w:val="18"/>
                <w:szCs w:val="18"/>
              </w:rPr>
            </w:pPr>
            <w:r>
              <w:rPr>
                <w:sz w:val="18"/>
                <w:szCs w:val="18"/>
              </w:rPr>
              <w:t>注：本项为单项选择</w:t>
            </w:r>
          </w:p>
        </w:tc>
      </w:tr>
      <w:tr w14:paraId="38CF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5" w:type="dxa"/>
            <w:noWrap w:val="0"/>
            <w:vAlign w:val="center"/>
          </w:tcPr>
          <w:p w14:paraId="0FC3E2C7">
            <w:pPr>
              <w:pStyle w:val="307"/>
              <w:rPr>
                <w:sz w:val="18"/>
                <w:szCs w:val="18"/>
              </w:rPr>
            </w:pPr>
            <w:r>
              <w:rPr>
                <w:sz w:val="18"/>
                <w:szCs w:val="18"/>
              </w:rPr>
              <w:t>1.12.1</w:t>
            </w:r>
          </w:p>
        </w:tc>
        <w:tc>
          <w:tcPr>
            <w:tcW w:w="1499" w:type="dxa"/>
            <w:noWrap w:val="0"/>
            <w:vAlign w:val="center"/>
          </w:tcPr>
          <w:p w14:paraId="4B0E3775">
            <w:pPr>
              <w:pStyle w:val="307"/>
              <w:rPr>
                <w:sz w:val="18"/>
                <w:szCs w:val="18"/>
              </w:rPr>
            </w:pPr>
            <w:r>
              <w:rPr>
                <w:sz w:val="18"/>
                <w:szCs w:val="18"/>
              </w:rPr>
              <w:t>实质性要求和条件</w:t>
            </w:r>
          </w:p>
        </w:tc>
        <w:tc>
          <w:tcPr>
            <w:tcW w:w="5865" w:type="dxa"/>
            <w:noWrap w:val="0"/>
            <w:vAlign w:val="center"/>
          </w:tcPr>
          <w:p w14:paraId="164CA6F7">
            <w:pPr>
              <w:pStyle w:val="307"/>
              <w:ind w:left="120" w:leftChars="50" w:right="120" w:rightChars="50"/>
              <w:jc w:val="both"/>
              <w:rPr>
                <w:sz w:val="18"/>
                <w:szCs w:val="18"/>
              </w:rPr>
            </w:pPr>
            <w:r>
              <w:rPr>
                <w:sz w:val="18"/>
                <w:szCs w:val="18"/>
              </w:rPr>
              <w:t>报价、招标范围、勘察设计服务期限、资质、业绩、投标保证金</w:t>
            </w:r>
          </w:p>
        </w:tc>
      </w:tr>
      <w:tr w14:paraId="2C45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75" w:type="dxa"/>
            <w:noWrap w:val="0"/>
            <w:vAlign w:val="center"/>
          </w:tcPr>
          <w:p w14:paraId="6D652D43">
            <w:pPr>
              <w:pStyle w:val="307"/>
              <w:rPr>
                <w:sz w:val="18"/>
                <w:szCs w:val="18"/>
              </w:rPr>
            </w:pPr>
            <w:r>
              <w:rPr>
                <w:sz w:val="18"/>
                <w:szCs w:val="18"/>
              </w:rPr>
              <w:t>1.12.3</w:t>
            </w:r>
          </w:p>
        </w:tc>
        <w:tc>
          <w:tcPr>
            <w:tcW w:w="1499" w:type="dxa"/>
            <w:noWrap w:val="0"/>
            <w:vAlign w:val="center"/>
          </w:tcPr>
          <w:p w14:paraId="19F84CDF">
            <w:pPr>
              <w:pStyle w:val="307"/>
              <w:rPr>
                <w:sz w:val="18"/>
                <w:szCs w:val="18"/>
              </w:rPr>
            </w:pPr>
            <w:r>
              <w:rPr>
                <w:sz w:val="18"/>
                <w:szCs w:val="18"/>
              </w:rPr>
              <w:t>偏差</w:t>
            </w:r>
          </w:p>
        </w:tc>
        <w:tc>
          <w:tcPr>
            <w:tcW w:w="5865" w:type="dxa"/>
            <w:noWrap w:val="0"/>
            <w:vAlign w:val="center"/>
          </w:tcPr>
          <w:p w14:paraId="76B89F83">
            <w:pPr>
              <w:pStyle w:val="307"/>
              <w:ind w:left="120" w:leftChars="50" w:right="120" w:rightChars="50"/>
              <w:jc w:val="both"/>
              <w:rPr>
                <w:sz w:val="18"/>
                <w:szCs w:val="18"/>
              </w:rPr>
            </w:pPr>
            <w:r>
              <w:rPr/>
              <w:sym w:font="Wingdings 2" w:char="0052"/>
            </w:r>
            <w:r>
              <w:rPr>
                <w:sz w:val="18"/>
                <w:szCs w:val="18"/>
              </w:rPr>
              <w:t>不允许</w:t>
            </w:r>
          </w:p>
          <w:p w14:paraId="7895D364">
            <w:pPr>
              <w:pStyle w:val="307"/>
              <w:ind w:left="120" w:leftChars="50" w:right="120" w:rightChars="50"/>
              <w:jc w:val="both"/>
              <w:rPr>
                <w:sz w:val="18"/>
                <w:szCs w:val="18"/>
              </w:rPr>
            </w:pPr>
            <w:r>
              <w:rPr/>
              <w:sym w:font="Wingdings 2" w:char="00A3"/>
            </w:r>
            <w:r>
              <w:rPr>
                <w:sz w:val="18"/>
                <w:szCs w:val="18"/>
              </w:rPr>
              <w:t>允许，偏差范围：</w:t>
            </w:r>
          </w:p>
          <w:p w14:paraId="640A59A8">
            <w:pPr>
              <w:pStyle w:val="307"/>
              <w:ind w:left="120" w:leftChars="50" w:right="120" w:rightChars="50"/>
              <w:jc w:val="both"/>
              <w:rPr>
                <w:sz w:val="18"/>
                <w:szCs w:val="18"/>
              </w:rPr>
            </w:pPr>
            <w:r>
              <w:rPr>
                <w:sz w:val="18"/>
                <w:szCs w:val="18"/>
              </w:rPr>
              <w:t>偏差幅度：</w:t>
            </w:r>
          </w:p>
          <w:p w14:paraId="42C3D9EC">
            <w:pPr>
              <w:pStyle w:val="307"/>
              <w:ind w:left="120" w:leftChars="50" w:right="120" w:rightChars="50"/>
              <w:jc w:val="both"/>
              <w:rPr>
                <w:rFonts w:hint="eastAsia"/>
                <w:sz w:val="18"/>
                <w:szCs w:val="18"/>
              </w:rPr>
            </w:pPr>
            <w:r>
              <w:rPr>
                <w:sz w:val="18"/>
                <w:szCs w:val="18"/>
              </w:rPr>
              <w:t>注：本项为单项选择</w:t>
            </w:r>
          </w:p>
        </w:tc>
      </w:tr>
      <w:tr w14:paraId="1835E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975" w:type="dxa"/>
            <w:noWrap w:val="0"/>
            <w:vAlign w:val="center"/>
          </w:tcPr>
          <w:p w14:paraId="10ECB271">
            <w:pPr>
              <w:pStyle w:val="307"/>
              <w:rPr>
                <w:sz w:val="18"/>
                <w:szCs w:val="18"/>
              </w:rPr>
            </w:pPr>
            <w:r>
              <w:rPr>
                <w:sz w:val="18"/>
                <w:szCs w:val="18"/>
              </w:rPr>
              <w:t>2.1</w:t>
            </w:r>
          </w:p>
        </w:tc>
        <w:tc>
          <w:tcPr>
            <w:tcW w:w="1499" w:type="dxa"/>
            <w:noWrap w:val="0"/>
            <w:vAlign w:val="center"/>
          </w:tcPr>
          <w:p w14:paraId="0F148310">
            <w:pPr>
              <w:pStyle w:val="307"/>
              <w:rPr>
                <w:sz w:val="18"/>
                <w:szCs w:val="18"/>
              </w:rPr>
            </w:pPr>
            <w:r>
              <w:rPr>
                <w:sz w:val="18"/>
                <w:szCs w:val="18"/>
              </w:rPr>
              <w:t>构成招标文件的</w:t>
            </w:r>
          </w:p>
          <w:p w14:paraId="4216603D">
            <w:pPr>
              <w:pStyle w:val="307"/>
              <w:rPr>
                <w:sz w:val="18"/>
                <w:szCs w:val="18"/>
              </w:rPr>
            </w:pPr>
            <w:r>
              <w:rPr>
                <w:sz w:val="18"/>
                <w:szCs w:val="18"/>
              </w:rPr>
              <w:t>其他资料</w:t>
            </w:r>
          </w:p>
        </w:tc>
        <w:tc>
          <w:tcPr>
            <w:tcW w:w="5865" w:type="dxa"/>
            <w:noWrap w:val="0"/>
            <w:vAlign w:val="center"/>
          </w:tcPr>
          <w:p w14:paraId="10ED82F3">
            <w:pPr>
              <w:pStyle w:val="307"/>
              <w:ind w:left="120" w:leftChars="50" w:right="120" w:rightChars="50"/>
              <w:jc w:val="both"/>
              <w:rPr>
                <w:sz w:val="18"/>
                <w:szCs w:val="18"/>
              </w:rPr>
            </w:pPr>
            <w:r>
              <w:rPr>
                <w:sz w:val="18"/>
                <w:szCs w:val="18"/>
              </w:rPr>
              <w:t>补遗、澄清等相关文件（如有）</w:t>
            </w:r>
          </w:p>
        </w:tc>
      </w:tr>
      <w:tr w14:paraId="70BDCD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39"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69104">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2.2.1</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B84383">
            <w:pPr>
              <w:pStyle w:val="1626"/>
              <w:keepNext w:val="0"/>
              <w:keepLines w:val="0"/>
              <w:widowControl w:val="0"/>
              <w:shd w:val="clear" w:color="auto" w:fill="auto"/>
              <w:bidi w:val="0"/>
              <w:spacing w:before="0" w:after="0" w:line="298" w:lineRule="exact"/>
              <w:ind w:left="0" w:right="0" w:firstLine="0"/>
              <w:jc w:val="center"/>
              <w:rPr>
                <w:color w:val="auto"/>
                <w:highlight w:val="none"/>
              </w:rPr>
            </w:pPr>
            <w:r>
              <w:rPr>
                <w:color w:val="auto"/>
                <w:spacing w:val="0"/>
                <w:w w:val="100"/>
                <w:position w:val="0"/>
                <w:highlight w:val="none"/>
              </w:rPr>
              <w:t>投标人要求澄清 招标文件</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2813E5F2">
            <w:pPr>
              <w:pStyle w:val="1626"/>
              <w:keepNext w:val="0"/>
              <w:keepLines w:val="0"/>
              <w:widowControl w:val="0"/>
              <w:shd w:val="clear" w:color="auto" w:fill="auto"/>
              <w:tabs>
                <w:tab w:val="left" w:pos="259"/>
              </w:tabs>
              <w:bidi w:val="0"/>
              <w:spacing w:before="0" w:after="0" w:line="302" w:lineRule="exact"/>
              <w:ind w:left="0" w:leftChars="0" w:right="0" w:firstLine="0" w:firstLineChars="0"/>
              <w:jc w:val="both"/>
              <w:rPr>
                <w:color w:val="auto"/>
                <w:highlight w:val="none"/>
              </w:rPr>
            </w:pPr>
            <w:r>
              <w:rPr>
                <w:rFonts w:ascii="Times New Roman" w:hAnsi="Times New Roman" w:eastAsia="Times New Roman" w:cs="Times New Roman"/>
                <w:color w:val="auto"/>
                <w:spacing w:val="0"/>
                <w:w w:val="100"/>
                <w:position w:val="0"/>
                <w:highlight w:val="none"/>
              </w:rPr>
              <w:t>1）</w:t>
            </w:r>
            <w:r>
              <w:rPr>
                <w:color w:val="auto"/>
                <w:spacing w:val="0"/>
                <w:w w:val="100"/>
                <w:position w:val="0"/>
                <w:highlight w:val="none"/>
              </w:rPr>
              <w:t>可通过下载招标文件的交易系统进行网上提问</w:t>
            </w:r>
          </w:p>
          <w:p w14:paraId="23DD1062">
            <w:pPr>
              <w:pStyle w:val="1626"/>
              <w:keepNext w:val="0"/>
              <w:keepLines w:val="0"/>
              <w:widowControl w:val="0"/>
              <w:shd w:val="clear" w:color="auto" w:fill="auto"/>
              <w:tabs>
                <w:tab w:val="left" w:pos="269"/>
              </w:tabs>
              <w:bidi w:val="0"/>
              <w:spacing w:before="0" w:after="0" w:line="302" w:lineRule="exact"/>
              <w:ind w:left="0" w:leftChars="0" w:right="0" w:firstLine="0" w:firstLineChars="0"/>
              <w:jc w:val="both"/>
              <w:rPr>
                <w:color w:val="auto"/>
                <w:spacing w:val="0"/>
                <w:w w:val="100"/>
                <w:position w:val="0"/>
                <w:highlight w:val="none"/>
              </w:rPr>
            </w:pPr>
            <w:r>
              <w:rPr>
                <w:rFonts w:ascii="Times New Roman" w:hAnsi="Times New Roman" w:eastAsia="Times New Roman" w:cs="Times New Roman"/>
                <w:color w:val="auto"/>
                <w:spacing w:val="0"/>
                <w:w w:val="100"/>
                <w:position w:val="0"/>
                <w:highlight w:val="none"/>
              </w:rPr>
              <w:t>2</w:t>
            </w:r>
            <w:r>
              <w:rPr>
                <w:color w:val="auto"/>
                <w:spacing w:val="0"/>
                <w:w w:val="100"/>
                <w:position w:val="0"/>
                <w:highlight w:val="none"/>
              </w:rPr>
              <w:t>）通过公告电话咨询招标代理机构或业主。</w:t>
            </w:r>
          </w:p>
          <w:p w14:paraId="2B88DC36">
            <w:pPr>
              <w:pStyle w:val="1626"/>
              <w:keepNext w:val="0"/>
              <w:keepLines w:val="0"/>
              <w:widowControl w:val="0"/>
              <w:shd w:val="clear" w:color="auto" w:fill="auto"/>
              <w:tabs>
                <w:tab w:val="left" w:pos="269"/>
              </w:tabs>
              <w:bidi w:val="0"/>
              <w:spacing w:before="0" w:after="0" w:line="302" w:lineRule="exact"/>
              <w:ind w:left="0" w:leftChars="0" w:right="0" w:firstLine="0" w:firstLineChars="0"/>
              <w:jc w:val="both"/>
              <w:rPr>
                <w:rFonts w:hint="eastAsia" w:eastAsia="宋体"/>
                <w:color w:val="auto"/>
                <w:highlight w:val="none"/>
                <w:lang w:val="en-US" w:eastAsia="zh-CN"/>
              </w:rPr>
            </w:pPr>
            <w:r>
              <w:rPr>
                <w:color w:val="auto"/>
                <w:spacing w:val="0"/>
                <w:w w:val="100"/>
                <w:position w:val="0"/>
                <w:highlight w:val="none"/>
              </w:rPr>
              <w:t>投标人要求澄清截止时间</w:t>
            </w:r>
            <w:r>
              <w:rPr>
                <w:rFonts w:hint="eastAsia" w:ascii="Times New Roman" w:hAnsi="Times New Roman" w:eastAsia="宋体" w:cs="Times New Roman"/>
                <w:color w:val="0000FF"/>
                <w:kern w:val="2"/>
                <w:sz w:val="18"/>
                <w:szCs w:val="18"/>
                <w:u w:val="single"/>
                <w:shd w:val="clear"/>
                <w:lang w:val="en-US" w:eastAsia="zh-CN" w:bidi="ar-SA"/>
              </w:rPr>
              <w:t>：2025年 10 月 **日09 时 00分</w:t>
            </w:r>
          </w:p>
        </w:tc>
      </w:tr>
      <w:tr w14:paraId="0A115B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196"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7FBF66">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2.2.3</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C781A">
            <w:pPr>
              <w:pStyle w:val="162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投标人确认收到招标文件澄清</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3EA644E6">
            <w:pPr>
              <w:pStyle w:val="1626"/>
              <w:keepNext w:val="0"/>
              <w:keepLines w:val="0"/>
              <w:widowControl w:val="0"/>
              <w:shd w:val="clear" w:color="auto" w:fill="auto"/>
              <w:bidi w:val="0"/>
              <w:spacing w:before="0" w:after="0" w:line="302" w:lineRule="exact"/>
              <w:ind w:left="0" w:right="0" w:firstLine="0"/>
              <w:jc w:val="left"/>
            </w:pPr>
            <w:r>
              <w:rPr>
                <w:color w:val="000000"/>
                <w:spacing w:val="0"/>
                <w:w w:val="100"/>
                <w:position w:val="0"/>
              </w:rPr>
              <w:t xml:space="preserve">由投标人自行登录全国公共资源交易平台（四川省•广元市）（网址： </w:t>
            </w:r>
            <w:r>
              <w:rPr>
                <w:rFonts w:ascii="Times New Roman" w:hAnsi="Times New Roman" w:eastAsia="Times New Roman" w:cs="Times New Roman"/>
                <w:color w:val="000000"/>
                <w:spacing w:val="0"/>
                <w:w w:val="100"/>
                <w:position w:val="0"/>
                <w:lang w:val="en-US" w:eastAsia="en-US" w:bidi="en-US"/>
              </w:rPr>
              <w:t>http://www.gyggzyjy.cn</w:t>
            </w:r>
            <w:r>
              <w:rPr>
                <w:rFonts w:ascii="Times New Roman" w:hAnsi="Times New Roman" w:eastAsia="Times New Roman" w:cs="Times New Roman"/>
                <w:color w:val="000000"/>
                <w:spacing w:val="0"/>
                <w:w w:val="100"/>
                <w:position w:val="0"/>
              </w:rPr>
              <w:t>）</w:t>
            </w:r>
            <w:r>
              <w:rPr>
                <w:color w:val="000000"/>
                <w:spacing w:val="0"/>
                <w:w w:val="100"/>
                <w:position w:val="0"/>
              </w:rPr>
              <w:t>査阅提问、下载答疑澄清文件，无须回复确认已收到该文件。</w:t>
            </w:r>
          </w:p>
        </w:tc>
      </w:tr>
      <w:tr w14:paraId="2BFF2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806"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57586">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2.3.1</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56ABC1EF">
            <w:pPr>
              <w:pStyle w:val="162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招标文件修改发出的形式</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8B6DCE">
            <w:pPr>
              <w:pStyle w:val="1626"/>
              <w:keepNext w:val="0"/>
              <w:keepLines w:val="0"/>
              <w:widowControl w:val="0"/>
              <w:shd w:val="clear" w:color="auto" w:fill="auto"/>
              <w:bidi w:val="0"/>
              <w:spacing w:before="0" w:after="0" w:line="288" w:lineRule="exact"/>
              <w:ind w:left="0" w:right="0" w:firstLine="0"/>
              <w:jc w:val="both"/>
            </w:pPr>
            <w:r>
              <w:rPr>
                <w:color w:val="000000"/>
                <w:spacing w:val="0"/>
                <w:w w:val="100"/>
                <w:position w:val="0"/>
              </w:rPr>
              <w:t>在全国公共资源交易平台（四川省</w:t>
            </w:r>
            <w:r>
              <w:rPr>
                <w:color w:val="000000"/>
                <w:spacing w:val="0"/>
                <w:w w:val="100"/>
                <w:position w:val="0"/>
                <w:lang w:val="zh-CN" w:eastAsia="zh-CN" w:bidi="zh-CN"/>
              </w:rPr>
              <w:t>•广</w:t>
            </w:r>
            <w:r>
              <w:rPr>
                <w:color w:val="000000"/>
                <w:spacing w:val="0"/>
                <w:w w:val="100"/>
                <w:position w:val="0"/>
              </w:rPr>
              <w:t>元市）（网址：</w:t>
            </w:r>
            <w:r>
              <w:fldChar w:fldCharType="begin"/>
            </w:r>
            <w:r>
              <w:instrText xml:space="preserve">HYPERLINK "http://www.gyggzyjy.cn"</w:instrText>
            </w:r>
            <w:r>
              <w:fldChar w:fldCharType="separate"/>
            </w:r>
            <w:r>
              <w:rPr>
                <w:rFonts w:ascii="Times New Roman" w:hAnsi="Times New Roman" w:eastAsia="Times New Roman" w:cs="Times New Roman"/>
                <w:color w:val="000000"/>
                <w:spacing w:val="0"/>
                <w:w w:val="100"/>
                <w:position w:val="0"/>
                <w:lang w:val="en-US" w:eastAsia="en-US" w:bidi="en-US"/>
              </w:rPr>
              <w:t>http://www.gyggzyjy.cn</w:t>
            </w:r>
            <w: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rPr>
              <w:t>）</w:t>
            </w:r>
            <w:r>
              <w:rPr>
                <w:color w:val="000000"/>
                <w:spacing w:val="0"/>
                <w:w w:val="100"/>
                <w:position w:val="0"/>
              </w:rPr>
              <w:t>进行发布。</w:t>
            </w:r>
          </w:p>
        </w:tc>
      </w:tr>
      <w:tr w14:paraId="1DE2AE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076"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D8542">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2.3.2</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C6E311">
            <w:pPr>
              <w:pStyle w:val="162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投标人</w:t>
            </w:r>
            <w:r>
              <w:rPr>
                <w:rFonts w:hint="eastAsia"/>
                <w:color w:val="000000"/>
                <w:spacing w:val="0"/>
                <w:w w:val="100"/>
                <w:position w:val="0"/>
                <w:lang w:val="en-US" w:eastAsia="zh-CN"/>
              </w:rPr>
              <w:t>确认收到</w:t>
            </w:r>
            <w:r>
              <w:rPr>
                <w:color w:val="000000"/>
                <w:spacing w:val="0"/>
                <w:w w:val="100"/>
                <w:position w:val="0"/>
              </w:rPr>
              <w:t>招标</w:t>
            </w:r>
            <w:r>
              <w:rPr>
                <w:rFonts w:hint="eastAsia"/>
                <w:color w:val="000000"/>
                <w:spacing w:val="0"/>
                <w:w w:val="100"/>
                <w:position w:val="0"/>
                <w:lang w:val="en-US" w:eastAsia="zh-CN"/>
              </w:rPr>
              <w:t>文件修</w:t>
            </w:r>
            <w:r>
              <w:rPr>
                <w:color w:val="000000"/>
                <w:spacing w:val="0"/>
                <w:w w:val="100"/>
                <w:position w:val="0"/>
              </w:rPr>
              <w:t>改</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0E4ACA">
            <w:pPr>
              <w:pStyle w:val="1626"/>
              <w:keepNext w:val="0"/>
              <w:keepLines w:val="0"/>
              <w:widowControl w:val="0"/>
              <w:shd w:val="clear" w:color="auto" w:fill="auto"/>
              <w:bidi w:val="0"/>
              <w:spacing w:before="0" w:after="0" w:line="305" w:lineRule="exact"/>
              <w:ind w:left="0" w:right="0" w:firstLine="0"/>
              <w:jc w:val="left"/>
            </w:pPr>
            <w:r>
              <w:rPr>
                <w:color w:val="000000"/>
                <w:spacing w:val="0"/>
                <w:w w:val="100"/>
                <w:position w:val="0"/>
              </w:rPr>
              <w:t xml:space="preserve">由投标人自行登录全国公共资源交易平台（四川省•广元市）（网址： </w:t>
            </w:r>
            <w:r>
              <w:rPr>
                <w:rFonts w:ascii="Times New Roman" w:hAnsi="Times New Roman" w:eastAsia="Times New Roman" w:cs="Times New Roman"/>
                <w:color w:val="000000"/>
                <w:spacing w:val="0"/>
                <w:w w:val="100"/>
                <w:position w:val="0"/>
                <w:lang w:val="en-US" w:eastAsia="en-US" w:bidi="en-US"/>
              </w:rPr>
              <w:t>http://www.gyggzyjy.cn</w:t>
            </w:r>
            <w:r>
              <w:rPr>
                <w:rFonts w:ascii="Times New Roman" w:hAnsi="Times New Roman" w:eastAsia="Times New Roman" w:cs="Times New Roman"/>
                <w:color w:val="000000"/>
                <w:spacing w:val="0"/>
                <w:w w:val="100"/>
                <w:position w:val="0"/>
              </w:rPr>
              <w:t>）</w:t>
            </w:r>
            <w:r>
              <w:rPr>
                <w:color w:val="000000"/>
                <w:spacing w:val="0"/>
                <w:w w:val="100"/>
                <w:position w:val="0"/>
              </w:rPr>
              <w:t>査阅、下载答疑澄清文件，无须回复确认已收到 该文件。</w:t>
            </w:r>
          </w:p>
        </w:tc>
      </w:tr>
      <w:tr w14:paraId="153E8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264"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BCB6">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3.1.1</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217C8601">
            <w:pPr>
              <w:pStyle w:val="162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构成投标文件的其他资料</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1E0EC9CC">
            <w:pPr>
              <w:pStyle w:val="1626"/>
              <w:keepNext w:val="0"/>
              <w:keepLines w:val="0"/>
              <w:widowControl w:val="0"/>
              <w:shd w:val="clear" w:color="auto" w:fill="auto"/>
              <w:bidi w:val="0"/>
              <w:spacing w:before="0" w:after="80" w:line="240" w:lineRule="auto"/>
              <w:ind w:left="0" w:leftChars="0" w:right="0" w:firstLine="0" w:firstLineChars="0"/>
              <w:jc w:val="both"/>
              <w:rPr>
                <w:rFonts w:hint="default" w:eastAsia="宋体"/>
                <w:sz w:val="22"/>
                <w:szCs w:val="22"/>
                <w:lang w:val="en-US" w:eastAsia="zh-CN"/>
              </w:rPr>
            </w:pPr>
            <w:r>
              <w:rPr>
                <w:color w:val="000000"/>
                <w:spacing w:val="0"/>
                <w:w w:val="100"/>
                <w:position w:val="0"/>
              </w:rPr>
              <w:t>投标文件真实性和不</w:t>
            </w:r>
            <w:r>
              <w:rPr>
                <w:b w:val="0"/>
                <w:bCs w:val="0"/>
                <w:i w:val="0"/>
                <w:iCs w:val="0"/>
                <w:smallCaps w:val="0"/>
                <w:strike w:val="0"/>
                <w:color w:val="000000"/>
                <w:spacing w:val="0"/>
                <w:w w:val="100"/>
                <w:position w:val="0"/>
              </w:rPr>
              <w:t>存在</w:t>
            </w:r>
            <w:r>
              <w:rPr>
                <w:rFonts w:hint="eastAsia"/>
                <w:b w:val="0"/>
                <w:bCs w:val="0"/>
                <w:i w:val="0"/>
                <w:iCs w:val="0"/>
                <w:smallCaps w:val="0"/>
                <w:strike w:val="0"/>
                <w:color w:val="000000"/>
                <w:spacing w:val="0"/>
                <w:w w:val="100"/>
                <w:position w:val="0"/>
                <w:lang w:val="en-US" w:eastAsia="zh-CN"/>
              </w:rPr>
              <w:t>限制投标情形</w:t>
            </w:r>
            <w:r>
              <w:rPr>
                <w:b w:val="0"/>
                <w:bCs w:val="0"/>
                <w:i w:val="0"/>
                <w:iCs w:val="0"/>
                <w:smallCaps w:val="0"/>
                <w:strike w:val="0"/>
                <w:color w:val="000000"/>
                <w:spacing w:val="0"/>
                <w:w w:val="100"/>
                <w:position w:val="0"/>
              </w:rPr>
              <w:t>的声明：</w:t>
            </w:r>
            <w:r>
              <w:rPr>
                <w:rFonts w:hint="eastAsia"/>
                <w:b w:val="0"/>
                <w:bCs w:val="0"/>
                <w:i w:val="0"/>
                <w:iCs w:val="0"/>
                <w:smallCaps w:val="0"/>
                <w:strike w:val="0"/>
                <w:color w:val="000000"/>
                <w:spacing w:val="0"/>
                <w:w w:val="100"/>
                <w:position w:val="0"/>
                <w:lang w:val="en-US" w:eastAsia="zh-CN"/>
              </w:rPr>
              <w:t>投标人须对投标文件的真实性和不存在限制投标情形作出声明。</w:t>
            </w:r>
          </w:p>
        </w:tc>
      </w:tr>
      <w:tr w14:paraId="2F7F0B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3903"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420F0C">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3.2.3</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DEADCB">
            <w:pPr>
              <w:pStyle w:val="1626"/>
              <w:keepNext w:val="0"/>
              <w:keepLines w:val="0"/>
              <w:widowControl w:val="0"/>
              <w:shd w:val="clear" w:color="auto" w:fill="auto"/>
              <w:bidi w:val="0"/>
              <w:spacing w:before="0" w:after="0" w:line="240" w:lineRule="auto"/>
              <w:ind w:left="0" w:leftChars="0" w:right="0" w:firstLine="0" w:firstLineChars="0"/>
              <w:jc w:val="center"/>
              <w:rPr>
                <w:color w:val="FF0000"/>
              </w:rPr>
            </w:pPr>
            <w:r>
              <w:rPr>
                <w:color w:val="FF0000"/>
                <w:spacing w:val="0"/>
                <w:w w:val="100"/>
                <w:position w:val="0"/>
              </w:rPr>
              <w:t>报价方式</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4DB07EF5">
            <w:pPr>
              <w:pStyle w:val="1626"/>
              <w:keepNext w:val="0"/>
              <w:keepLines w:val="0"/>
              <w:widowControl w:val="0"/>
              <w:shd w:val="clear" w:color="auto" w:fill="auto"/>
              <w:bidi w:val="0"/>
              <w:spacing w:before="0" w:after="60" w:line="307" w:lineRule="exact"/>
              <w:ind w:left="0" w:leftChars="0" w:right="0" w:firstLine="0" w:firstLineChars="0"/>
              <w:jc w:val="both"/>
              <w:rPr>
                <w:color w:val="FF0000"/>
              </w:rPr>
            </w:pPr>
            <w:r>
              <w:rPr>
                <w:rFonts w:hint="eastAsia"/>
                <w:color w:val="FF0000"/>
                <w:spacing w:val="0"/>
                <w:w w:val="100"/>
                <w:position w:val="0"/>
                <w:lang w:val="en-US" w:eastAsia="zh-CN" w:bidi="en-US"/>
              </w:rPr>
              <w:t>□</w:t>
            </w:r>
            <w:r>
              <w:rPr>
                <w:color w:val="FF0000"/>
                <w:spacing w:val="0"/>
                <w:w w:val="100"/>
                <w:position w:val="0"/>
              </w:rPr>
              <w:t>固定价报价方式，投标报价不得高于投标最高限价（如有）。</w:t>
            </w:r>
          </w:p>
          <w:p w14:paraId="1F63D4DC">
            <w:pPr>
              <w:pStyle w:val="1626"/>
              <w:keepNext w:val="0"/>
              <w:keepLines w:val="0"/>
              <w:widowControl w:val="0"/>
              <w:shd w:val="clear" w:color="auto" w:fill="auto"/>
              <w:bidi w:val="0"/>
              <w:spacing w:before="0" w:after="0" w:line="240" w:lineRule="auto"/>
              <w:ind w:left="0" w:leftChars="0" w:right="0" w:firstLine="0" w:firstLineChars="0"/>
              <w:jc w:val="both"/>
              <w:rPr>
                <w:color w:val="FF0000"/>
              </w:rPr>
            </w:pPr>
            <w:r>
              <w:rPr>
                <w:rFonts w:hint="eastAsia"/>
                <w:color w:val="FF0000"/>
                <w:spacing w:val="0"/>
                <w:w w:val="100"/>
                <w:position w:val="0"/>
                <w:lang w:val="en-US" w:eastAsia="zh-CN" w:bidi="en-US"/>
              </w:rPr>
              <w:t>☑下浮比率方式报价</w:t>
            </w:r>
            <w:r>
              <w:rPr>
                <w:color w:val="FF0000"/>
                <w:spacing w:val="0"/>
                <w:w w:val="100"/>
                <w:position w:val="0"/>
              </w:rPr>
              <w:t>。</w:t>
            </w:r>
          </w:p>
          <w:p w14:paraId="24D08597">
            <w:pPr>
              <w:pStyle w:val="1626"/>
              <w:keepNext w:val="0"/>
              <w:keepLines w:val="0"/>
              <w:widowControl w:val="0"/>
              <w:shd w:val="clear" w:color="auto" w:fill="auto"/>
              <w:bidi w:val="0"/>
              <w:spacing w:before="0" w:after="60" w:line="307" w:lineRule="exact"/>
              <w:ind w:left="0" w:leftChars="0" w:right="0" w:firstLine="0" w:firstLineChars="0"/>
              <w:jc w:val="both"/>
              <w:rPr>
                <w:color w:val="FF0000"/>
              </w:rPr>
            </w:pPr>
            <w:r>
              <w:rPr>
                <w:color w:val="FF0000"/>
                <w:spacing w:val="0"/>
                <w:w w:val="100"/>
                <w:position w:val="0"/>
              </w:rPr>
              <w:t>注：以国家审批的与</w:t>
            </w:r>
            <w:r>
              <w:rPr>
                <w:rFonts w:hint="eastAsia"/>
                <w:color w:val="FF0000"/>
                <w:spacing w:val="0"/>
                <w:w w:val="100"/>
                <w:position w:val="0"/>
                <w:lang w:val="en-US" w:eastAsia="zh-CN"/>
              </w:rPr>
              <w:t>本次招标</w:t>
            </w:r>
            <w:r>
              <w:rPr>
                <w:color w:val="FF0000"/>
                <w:spacing w:val="0"/>
                <w:w w:val="100"/>
                <w:position w:val="0"/>
              </w:rPr>
              <w:t>阶段相对应的勘测设计费总额（包含：</w:t>
            </w:r>
            <w:r>
              <w:rPr>
                <w:rFonts w:hint="eastAsia"/>
                <w:color w:val="FF0000"/>
                <w:spacing w:val="0"/>
                <w:w w:val="100"/>
                <w:position w:val="0"/>
                <w:lang w:val="en-US" w:eastAsia="zh-CN" w:bidi="en-US"/>
              </w:rPr>
              <w:t>☑</w:t>
            </w:r>
            <w:r>
              <w:rPr>
                <w:color w:val="FF0000"/>
                <w:spacing w:val="0"/>
                <w:w w:val="100"/>
                <w:position w:val="0"/>
                <w:lang w:val="zh-CN" w:eastAsia="zh-CN" w:bidi="zh-CN"/>
              </w:rPr>
              <w:t>工程</w:t>
            </w:r>
            <w:r>
              <w:rPr>
                <w:color w:val="FF0000"/>
                <w:spacing w:val="0"/>
                <w:w w:val="100"/>
                <w:position w:val="0"/>
              </w:rPr>
              <w:t>勘测设计费、</w:t>
            </w:r>
            <w:r>
              <w:rPr>
                <w:rFonts w:hint="eastAsia"/>
                <w:color w:val="FF0000"/>
                <w:spacing w:val="0"/>
                <w:w w:val="100"/>
                <w:position w:val="0"/>
                <w:lang w:val="en-US" w:eastAsia="zh-CN" w:bidi="en-US"/>
              </w:rPr>
              <w:t>□</w:t>
            </w:r>
            <w:r>
              <w:rPr>
                <w:color w:val="FF0000"/>
                <w:spacing w:val="0"/>
                <w:w w:val="100"/>
                <w:position w:val="0"/>
              </w:rPr>
              <w:t>水保工程勘测设计费、</w:t>
            </w:r>
            <w:r>
              <w:rPr>
                <w:rFonts w:hint="eastAsia"/>
                <w:color w:val="FF0000"/>
                <w:spacing w:val="0"/>
                <w:w w:val="100"/>
                <w:position w:val="0"/>
                <w:lang w:val="en-US" w:eastAsia="zh-CN" w:bidi="en-US"/>
              </w:rPr>
              <w:t>□</w:t>
            </w:r>
            <w:r>
              <w:rPr>
                <w:color w:val="FF0000"/>
                <w:spacing w:val="0"/>
                <w:w w:val="100"/>
                <w:position w:val="0"/>
              </w:rPr>
              <w:t>环保工程勘测设计费、口移民工程 前期工作费、口移民工翻</w:t>
            </w:r>
            <w:r>
              <w:rPr>
                <w:rFonts w:hint="eastAsia"/>
                <w:color w:val="FF0000"/>
                <w:spacing w:val="0"/>
                <w:w w:val="100"/>
                <w:position w:val="0"/>
                <w:lang w:val="en-US" w:eastAsia="zh-CN"/>
              </w:rPr>
              <w:t>勘</w:t>
            </w:r>
            <w:r>
              <w:rPr>
                <w:color w:val="FF0000"/>
                <w:spacing w:val="0"/>
                <w:w w:val="100"/>
                <w:position w:val="0"/>
              </w:rPr>
              <w:t>测设计科研费、口专题专项报告编制费或勘测设计费、</w:t>
            </w:r>
            <w:r>
              <w:rPr>
                <w:rFonts w:hint="eastAsia"/>
                <w:color w:val="FF0000"/>
                <w:lang w:eastAsia="zh-CN"/>
              </w:rPr>
              <w:t>□</w:t>
            </w:r>
            <w:r>
              <w:rPr>
                <w:rFonts w:hint="eastAsia"/>
                <w:color w:val="FF0000"/>
                <w:lang w:val="en-US" w:eastAsia="zh-CN"/>
              </w:rPr>
              <w:t>)</w:t>
            </w:r>
            <w:r>
              <w:rPr>
                <w:color w:val="FF0000"/>
                <w:spacing w:val="0"/>
                <w:w w:val="100"/>
                <w:position w:val="0"/>
              </w:rPr>
              <w:t>）为</w:t>
            </w:r>
            <w:r>
              <w:rPr>
                <w:rFonts w:hint="eastAsia"/>
                <w:color w:val="FF0000"/>
                <w:spacing w:val="0"/>
                <w:w w:val="100"/>
                <w:position w:val="0"/>
                <w:lang w:val="en-US" w:eastAsia="zh-CN"/>
              </w:rPr>
              <w:t>基数</w:t>
            </w:r>
            <w:r>
              <w:rPr>
                <w:color w:val="FF0000"/>
                <w:spacing w:val="0"/>
                <w:w w:val="100"/>
                <w:position w:val="0"/>
              </w:rPr>
              <w:t>，按下浮比率报价。</w:t>
            </w:r>
          </w:p>
          <w:p w14:paraId="45C90447">
            <w:pPr>
              <w:pStyle w:val="1626"/>
              <w:keepNext w:val="0"/>
              <w:keepLines w:val="0"/>
              <w:widowControl w:val="0"/>
              <w:shd w:val="clear" w:color="auto" w:fill="auto"/>
              <w:bidi w:val="0"/>
              <w:spacing w:before="0" w:after="60" w:line="240" w:lineRule="auto"/>
              <w:ind w:left="0" w:leftChars="0" w:right="0" w:firstLine="0" w:firstLineChars="0"/>
              <w:jc w:val="both"/>
              <w:rPr>
                <w:color w:val="FF0000"/>
              </w:rPr>
            </w:pPr>
            <w:r>
              <w:rPr>
                <w:color w:val="FF0000"/>
                <w:spacing w:val="0"/>
                <w:w w:val="100"/>
                <w:position w:val="0"/>
              </w:rPr>
              <w:t>注：本项为单项选择</w:t>
            </w:r>
          </w:p>
        </w:tc>
      </w:tr>
      <w:tr w14:paraId="319581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1838"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00ABAF">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3.2.4</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BE9C8C">
            <w:pPr>
              <w:pStyle w:val="1626"/>
              <w:keepNext w:val="0"/>
              <w:keepLines w:val="0"/>
              <w:widowControl w:val="0"/>
              <w:shd w:val="clear" w:color="auto" w:fill="auto"/>
              <w:bidi w:val="0"/>
              <w:spacing w:before="0" w:after="0" w:line="240" w:lineRule="auto"/>
              <w:ind w:left="0" w:leftChars="0" w:right="0" w:firstLine="0" w:firstLineChars="0"/>
              <w:jc w:val="center"/>
              <w:rPr>
                <w:color w:val="FF0000"/>
              </w:rPr>
            </w:pPr>
            <w:r>
              <w:rPr>
                <w:color w:val="FF0000"/>
                <w:spacing w:val="0"/>
                <w:w w:val="100"/>
                <w:position w:val="0"/>
              </w:rPr>
              <w:t>投标最高限价</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07E4EA79">
            <w:pPr>
              <w:pStyle w:val="1626"/>
              <w:keepNext w:val="0"/>
              <w:keepLines w:val="0"/>
              <w:widowControl w:val="0"/>
              <w:shd w:val="clear" w:color="auto" w:fill="auto"/>
              <w:bidi w:val="0"/>
              <w:spacing w:before="0" w:after="0" w:line="274" w:lineRule="exact"/>
              <w:ind w:left="0" w:leftChars="0" w:right="0" w:firstLine="0" w:firstLineChars="0"/>
              <w:jc w:val="both"/>
              <w:rPr>
                <w:color w:val="FF0000"/>
              </w:rPr>
            </w:pPr>
            <w:r>
              <w:rPr>
                <w:color w:val="FF0000"/>
                <w:spacing w:val="0"/>
                <w:w w:val="100"/>
                <w:position w:val="0"/>
              </w:rPr>
              <w:t>口无</w:t>
            </w:r>
          </w:p>
          <w:p w14:paraId="0A1FA066">
            <w:pPr>
              <w:pStyle w:val="1626"/>
              <w:keepNext w:val="0"/>
              <w:keepLines w:val="0"/>
              <w:widowControl w:val="0"/>
              <w:shd w:val="clear" w:color="auto" w:fill="auto"/>
              <w:bidi w:val="0"/>
              <w:spacing w:before="0" w:after="0" w:line="274" w:lineRule="exact"/>
              <w:ind w:left="0" w:leftChars="0" w:right="0" w:firstLine="0" w:firstLineChars="0"/>
              <w:jc w:val="both"/>
              <w:rPr>
                <w:color w:val="FF0000"/>
              </w:rPr>
            </w:pPr>
            <w:r>
              <w:rPr>
                <w:rFonts w:hint="eastAsia"/>
                <w:color w:val="FF0000"/>
                <w:spacing w:val="0"/>
                <w:w w:val="100"/>
                <w:position w:val="0"/>
                <w:lang w:val="en-US" w:eastAsia="zh-CN" w:bidi="en-US"/>
              </w:rPr>
              <w:t>☑</w:t>
            </w:r>
            <w:r>
              <w:rPr>
                <w:color w:val="FF0000"/>
                <w:spacing w:val="0"/>
                <w:w w:val="100"/>
                <w:position w:val="0"/>
                <w:lang w:val="zh-CN" w:eastAsia="zh-CN" w:bidi="zh-CN"/>
              </w:rPr>
              <w:t>有，</w:t>
            </w:r>
            <w:r>
              <w:rPr>
                <w:color w:val="FF0000"/>
                <w:spacing w:val="0"/>
                <w:w w:val="100"/>
                <w:position w:val="0"/>
              </w:rPr>
              <w:t>投标最高限价：</w:t>
            </w:r>
            <w:r>
              <w:rPr>
                <w:rFonts w:hint="eastAsia"/>
                <w:color w:val="FF0000"/>
                <w:spacing w:val="0"/>
                <w:w w:val="100"/>
                <w:position w:val="0"/>
                <w:lang w:val="en-US" w:eastAsia="zh-CN"/>
              </w:rPr>
              <w:t>/</w:t>
            </w:r>
            <w:r>
              <w:rPr>
                <w:color w:val="FF0000"/>
                <w:spacing w:val="0"/>
                <w:w w:val="100"/>
                <w:position w:val="0"/>
              </w:rPr>
              <w:t>元（精确到元）</w:t>
            </w:r>
          </w:p>
          <w:p w14:paraId="364D6B7B">
            <w:pPr>
              <w:pStyle w:val="1626"/>
              <w:keepNext w:val="0"/>
              <w:keepLines w:val="0"/>
              <w:widowControl w:val="0"/>
              <w:shd w:val="clear" w:color="auto" w:fill="auto"/>
              <w:bidi w:val="0"/>
              <w:spacing w:before="0" w:after="0" w:line="274" w:lineRule="exact"/>
              <w:ind w:left="0" w:leftChars="0" w:right="0" w:firstLine="0" w:firstLineChars="0"/>
              <w:jc w:val="both"/>
              <w:rPr>
                <w:rFonts w:hint="eastAsia" w:ascii="Times New Roman" w:hAnsi="Times New Roman" w:cs="Times New Roman"/>
                <w:color w:val="FF0000"/>
                <w:spacing w:val="0"/>
                <w:w w:val="100"/>
                <w:position w:val="0"/>
                <w:lang w:eastAsia="zh-CN"/>
              </w:rPr>
            </w:pPr>
            <w:r>
              <w:rPr>
                <w:color w:val="FF0000"/>
                <w:spacing w:val="0"/>
                <w:w w:val="100"/>
                <w:position w:val="0"/>
              </w:rPr>
              <w:t>最低下浮比率：</w:t>
            </w:r>
            <w:r>
              <w:rPr>
                <w:rFonts w:ascii="Times New Roman" w:hAnsi="Times New Roman" w:eastAsia="Times New Roman" w:cs="Times New Roman"/>
                <w:color w:val="FF0000"/>
                <w:spacing w:val="0"/>
                <w:w w:val="100"/>
                <w:position w:val="0"/>
              </w:rPr>
              <w:t>20.00%</w:t>
            </w:r>
            <w:r>
              <w:rPr>
                <w:color w:val="FF0000"/>
                <w:spacing w:val="0"/>
                <w:w w:val="100"/>
                <w:position w:val="0"/>
              </w:rPr>
              <w:t>（精确到</w:t>
            </w:r>
            <w:r>
              <w:rPr>
                <w:rFonts w:ascii="Times New Roman" w:hAnsi="Times New Roman" w:eastAsia="Times New Roman" w:cs="Times New Roman"/>
                <w:color w:val="FF0000"/>
                <w:spacing w:val="0"/>
                <w:w w:val="100"/>
                <w:position w:val="0"/>
              </w:rPr>
              <w:t>0.01%</w:t>
            </w:r>
            <w:r>
              <w:rPr>
                <w:rFonts w:hint="eastAsia" w:ascii="Times New Roman" w:hAnsi="Times New Roman" w:cs="Times New Roman"/>
                <w:color w:val="FF0000"/>
                <w:spacing w:val="0"/>
                <w:w w:val="100"/>
                <w:position w:val="0"/>
                <w:lang w:eastAsia="zh-CN"/>
              </w:rPr>
              <w:t>）</w:t>
            </w:r>
            <w:r>
              <w:rPr>
                <w:rFonts w:hint="eastAsia"/>
                <w:spacing w:val="-15"/>
                <w:sz w:val="21"/>
                <w:szCs w:val="21"/>
                <w:lang w:eastAsia="zh-CN"/>
              </w:rPr>
              <w:t>(例如：招标人设置最低下浮比例为5.00%,投标人报价为下浮比例6.00%,视为有效报价；投标人报价为下浮比例4.00%,视为无效报价。)</w:t>
            </w:r>
          </w:p>
          <w:p w14:paraId="03FB4513">
            <w:pPr>
              <w:pStyle w:val="1626"/>
              <w:keepNext w:val="0"/>
              <w:keepLines w:val="0"/>
              <w:widowControl w:val="0"/>
              <w:shd w:val="clear" w:color="auto" w:fill="auto"/>
              <w:bidi w:val="0"/>
              <w:spacing w:before="0" w:after="0" w:line="274" w:lineRule="exact"/>
              <w:ind w:left="0" w:leftChars="0" w:right="0" w:firstLine="0" w:firstLineChars="0"/>
              <w:jc w:val="both"/>
              <w:rPr>
                <w:color w:val="FF0000"/>
              </w:rPr>
            </w:pPr>
            <w:r>
              <w:rPr>
                <w:rFonts w:ascii="Times New Roman" w:hAnsi="Times New Roman" w:eastAsia="Times New Roman" w:cs="Times New Roman"/>
                <w:color w:val="FF0000"/>
                <w:spacing w:val="0"/>
                <w:w w:val="100"/>
                <w:position w:val="0"/>
              </w:rPr>
              <w:t xml:space="preserve"> </w:t>
            </w:r>
            <w:r>
              <w:rPr>
                <w:color w:val="FF0000"/>
                <w:spacing w:val="0"/>
                <w:w w:val="100"/>
                <w:position w:val="0"/>
              </w:rPr>
              <w:t>注：本项为单项选择</w:t>
            </w:r>
          </w:p>
        </w:tc>
      </w:tr>
      <w:tr w14:paraId="30D66B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66"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DC6BB">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3.2.5</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3FCEBE">
            <w:pPr>
              <w:pStyle w:val="1626"/>
              <w:keepNext w:val="0"/>
              <w:keepLines w:val="0"/>
              <w:widowControl w:val="0"/>
              <w:shd w:val="clear" w:color="auto" w:fill="auto"/>
              <w:bidi w:val="0"/>
              <w:spacing w:before="0" w:after="0" w:line="298" w:lineRule="exact"/>
              <w:ind w:left="0" w:right="0" w:firstLine="0"/>
              <w:jc w:val="center"/>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投标报价的其他要求</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48D6E3">
            <w:pPr>
              <w:pStyle w:val="1626"/>
              <w:keepNext w:val="0"/>
              <w:keepLines w:val="0"/>
              <w:widowControl w:val="0"/>
              <w:shd w:val="clear" w:color="auto" w:fill="auto"/>
              <w:bidi w:val="0"/>
              <w:spacing w:before="0" w:after="0" w:line="298" w:lineRule="exact"/>
              <w:ind w:left="0" w:right="0" w:firstLine="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只能有一个有效报价。</w:t>
            </w:r>
          </w:p>
        </w:tc>
      </w:tr>
      <w:tr w14:paraId="01DF71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 w:type="dxa"/>
            <w:bottom w:w="0" w:type="dxa"/>
            <w:right w:w="10" w:type="dxa"/>
          </w:tblCellMar>
        </w:tblPrEx>
        <w:trPr>
          <w:trHeight w:val="677" w:hRule="exact"/>
        </w:trPr>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2CA6BA">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3.3.1</w:t>
            </w:r>
          </w:p>
        </w:tc>
        <w:tc>
          <w:tcPr>
            <w:tcW w:w="14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0D632">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投标有效期</w:t>
            </w:r>
          </w:p>
        </w:tc>
        <w:tc>
          <w:tcPr>
            <w:tcW w:w="58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B9D1E3">
            <w:pPr>
              <w:pStyle w:val="1626"/>
              <w:keepNext w:val="0"/>
              <w:keepLines w:val="0"/>
              <w:widowControl w:val="0"/>
              <w:shd w:val="clear" w:color="auto" w:fill="auto"/>
              <w:bidi w:val="0"/>
              <w:spacing w:before="0" w:after="0" w:line="240" w:lineRule="auto"/>
              <w:ind w:left="0" w:leftChars="0" w:right="0" w:firstLine="0" w:firstLineChars="0"/>
              <w:jc w:val="both"/>
            </w:pPr>
            <w:r>
              <w:rPr>
                <w:rFonts w:ascii="Times New Roman" w:hAnsi="Times New Roman" w:eastAsia="Times New Roman" w:cs="Times New Roman"/>
                <w:color w:val="000000"/>
                <w:spacing w:val="0"/>
                <w:w w:val="100"/>
                <w:position w:val="0"/>
              </w:rPr>
              <w:t>90</w:t>
            </w:r>
            <w:r>
              <w:rPr>
                <w:color w:val="000000"/>
                <w:spacing w:val="0"/>
                <w:w w:val="100"/>
                <w:position w:val="0"/>
              </w:rPr>
              <w:t>个日历天（从投标截止之日起计）</w:t>
            </w:r>
          </w:p>
        </w:tc>
      </w:tr>
    </w:tbl>
    <w:p w14:paraId="08CB6335">
      <w:pPr>
        <w:spacing w:line="1" w:lineRule="exact"/>
        <w:ind w:firstLine="480" w:firstLineChars="200"/>
        <w:rPr>
          <w:sz w:val="2"/>
          <w:szCs w:val="2"/>
        </w:rPr>
      </w:pPr>
      <w:r>
        <w:br w:type="page"/>
      </w:r>
    </w:p>
    <w:tbl>
      <w:tblPr>
        <w:tblStyle w:val="80"/>
        <w:tblW w:w="9069" w:type="dxa"/>
        <w:jc w:val="center"/>
        <w:tblLayout w:type="fixed"/>
        <w:tblCellMar>
          <w:top w:w="0" w:type="dxa"/>
          <w:left w:w="10" w:type="dxa"/>
          <w:bottom w:w="0" w:type="dxa"/>
          <w:right w:w="10" w:type="dxa"/>
        </w:tblCellMar>
      </w:tblPr>
      <w:tblGrid>
        <w:gridCol w:w="905"/>
        <w:gridCol w:w="1567"/>
        <w:gridCol w:w="6597"/>
      </w:tblGrid>
      <w:tr w14:paraId="777F907C">
        <w:tblPrEx>
          <w:tblCellMar>
            <w:top w:w="0" w:type="dxa"/>
            <w:left w:w="10" w:type="dxa"/>
            <w:bottom w:w="0" w:type="dxa"/>
            <w:right w:w="10" w:type="dxa"/>
          </w:tblCellMar>
        </w:tblPrEx>
        <w:trPr>
          <w:trHeight w:val="442" w:hRule="exact"/>
          <w:jc w:val="center"/>
        </w:trPr>
        <w:tc>
          <w:tcPr>
            <w:tcW w:w="905" w:type="dxa"/>
            <w:tcBorders>
              <w:top w:val="single" w:color="auto" w:sz="4" w:space="0"/>
              <w:left w:val="single" w:color="auto" w:sz="4" w:space="0"/>
            </w:tcBorders>
            <w:shd w:val="clear" w:color="auto" w:fill="FFFFFF"/>
            <w:noWrap w:val="0"/>
            <w:vAlign w:val="center"/>
          </w:tcPr>
          <w:p w14:paraId="46F795F0">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1567" w:type="dxa"/>
            <w:tcBorders>
              <w:top w:val="single" w:color="auto" w:sz="4" w:space="0"/>
              <w:left w:val="single" w:color="auto" w:sz="4" w:space="0"/>
            </w:tcBorders>
            <w:shd w:val="clear" w:color="auto" w:fill="FFFFFF"/>
            <w:noWrap w:val="0"/>
            <w:vAlign w:val="center"/>
          </w:tcPr>
          <w:p w14:paraId="7846B776">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条款名称</w:t>
            </w:r>
          </w:p>
        </w:tc>
        <w:tc>
          <w:tcPr>
            <w:tcW w:w="6597" w:type="dxa"/>
            <w:tcBorders>
              <w:top w:val="single" w:color="auto" w:sz="4" w:space="0"/>
              <w:left w:val="single" w:color="auto" w:sz="4" w:space="0"/>
              <w:right w:val="single" w:color="auto" w:sz="4" w:space="0"/>
            </w:tcBorders>
            <w:shd w:val="clear" w:color="auto" w:fill="FFFFFF"/>
            <w:noWrap w:val="0"/>
            <w:vAlign w:val="center"/>
          </w:tcPr>
          <w:p w14:paraId="35106681">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2B5EDF98">
        <w:tblPrEx>
          <w:tblCellMar>
            <w:top w:w="0" w:type="dxa"/>
            <w:left w:w="10" w:type="dxa"/>
            <w:bottom w:w="0" w:type="dxa"/>
            <w:right w:w="10" w:type="dxa"/>
          </w:tblCellMar>
        </w:tblPrEx>
        <w:trPr>
          <w:trHeight w:val="8241" w:hRule="exact"/>
          <w:jc w:val="center"/>
        </w:trPr>
        <w:tc>
          <w:tcPr>
            <w:tcW w:w="905" w:type="dxa"/>
            <w:tcBorders>
              <w:top w:val="single" w:color="auto" w:sz="4" w:space="0"/>
              <w:left w:val="single" w:color="auto" w:sz="4" w:space="0"/>
            </w:tcBorders>
            <w:shd w:val="clear" w:color="auto" w:fill="FFFFFF"/>
            <w:noWrap w:val="0"/>
            <w:vAlign w:val="center"/>
          </w:tcPr>
          <w:p w14:paraId="5C1AB010">
            <w:pPr>
              <w:pStyle w:val="1626"/>
              <w:keepNext w:val="0"/>
              <w:keepLines w:val="0"/>
              <w:widowControl w:val="0"/>
              <w:shd w:val="clear" w:color="auto" w:fill="auto"/>
              <w:bidi w:val="0"/>
              <w:spacing w:before="0" w:after="0" w:line="309" w:lineRule="exact"/>
              <w:ind w:left="0" w:leftChars="0" w:right="0" w:firstLine="0" w:firstLineChars="0"/>
              <w:jc w:val="center"/>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lang w:val="en-US" w:eastAsia="en-US"/>
              </w:rPr>
              <w:t>3.4.1</w:t>
            </w:r>
          </w:p>
        </w:tc>
        <w:tc>
          <w:tcPr>
            <w:tcW w:w="1567" w:type="dxa"/>
            <w:tcBorders>
              <w:top w:val="single" w:color="auto" w:sz="4" w:space="0"/>
              <w:left w:val="single" w:color="auto" w:sz="4" w:space="0"/>
            </w:tcBorders>
            <w:shd w:val="clear" w:color="auto" w:fill="FFFFFF"/>
            <w:noWrap w:val="0"/>
            <w:vAlign w:val="center"/>
          </w:tcPr>
          <w:p w14:paraId="138BB1D9">
            <w:pPr>
              <w:pStyle w:val="1626"/>
              <w:keepNext w:val="0"/>
              <w:keepLines w:val="0"/>
              <w:widowControl w:val="0"/>
              <w:shd w:val="clear" w:color="auto" w:fill="auto"/>
              <w:bidi w:val="0"/>
              <w:spacing w:before="0" w:after="0" w:line="309" w:lineRule="exact"/>
              <w:ind w:left="0" w:leftChars="0" w:right="0" w:firstLine="0" w:firstLineChars="0"/>
              <w:jc w:val="center"/>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投标保证金</w:t>
            </w:r>
          </w:p>
        </w:tc>
        <w:tc>
          <w:tcPr>
            <w:tcW w:w="6597" w:type="dxa"/>
            <w:tcBorders>
              <w:top w:val="single" w:color="auto" w:sz="4" w:space="0"/>
              <w:left w:val="single" w:color="auto" w:sz="4" w:space="0"/>
              <w:right w:val="single" w:color="auto" w:sz="4" w:space="0"/>
            </w:tcBorders>
            <w:shd w:val="clear" w:color="auto" w:fill="FFFFFF"/>
            <w:noWrap w:val="0"/>
            <w:vAlign w:val="center"/>
          </w:tcPr>
          <w:p w14:paraId="2D08D9B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rFonts w:hint="eastAsia"/>
                <w:b w:val="0"/>
                <w:bCs w:val="0"/>
                <w:i w:val="0"/>
                <w:iCs w:val="0"/>
                <w:smallCaps w:val="0"/>
                <w:strike w:val="0"/>
                <w:color w:val="000000"/>
                <w:spacing w:val="0"/>
                <w:w w:val="100"/>
                <w:position w:val="0"/>
                <w:lang w:val="en-US" w:eastAsia="zh-CN"/>
              </w:rPr>
              <w:t>□</w:t>
            </w:r>
            <w:r>
              <w:rPr>
                <w:b w:val="0"/>
                <w:bCs w:val="0"/>
                <w:i w:val="0"/>
                <w:iCs w:val="0"/>
                <w:smallCaps w:val="0"/>
                <w:strike w:val="0"/>
                <w:color w:val="000000"/>
                <w:spacing w:val="0"/>
                <w:w w:val="100"/>
                <w:position w:val="0"/>
              </w:rPr>
              <w:t>不要求投标人提交投标保证金。</w:t>
            </w:r>
          </w:p>
          <w:p w14:paraId="588A7E2A">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rFonts w:hint="eastAsia"/>
                <w:b w:val="0"/>
                <w:bCs w:val="0"/>
                <w:i w:val="0"/>
                <w:iCs w:val="0"/>
                <w:smallCaps w:val="0"/>
                <w:strike w:val="0"/>
                <w:color w:val="000000"/>
                <w:spacing w:val="0"/>
                <w:w w:val="100"/>
                <w:position w:val="0"/>
                <w:lang w:val="en-US" w:eastAsia="zh-CN"/>
              </w:rPr>
              <w:t>☑</w:t>
            </w:r>
            <w:r>
              <w:rPr>
                <w:b w:val="0"/>
                <w:bCs w:val="0"/>
                <w:i w:val="0"/>
                <w:iCs w:val="0"/>
                <w:smallCaps w:val="0"/>
                <w:strike w:val="0"/>
                <w:color w:val="000000"/>
                <w:spacing w:val="0"/>
                <w:w w:val="100"/>
                <w:position w:val="0"/>
              </w:rPr>
              <w:t>要求投标人提交投标保证金。投标保证金的金额：</w:t>
            </w:r>
            <w:r>
              <w:rPr>
                <w:rFonts w:hint="eastAsia"/>
                <w:b w:val="0"/>
                <w:bCs w:val="0"/>
                <w:i w:val="0"/>
                <w:iCs w:val="0"/>
                <w:smallCaps w:val="0"/>
                <w:strike w:val="0"/>
                <w:color w:val="000000"/>
                <w:spacing w:val="0"/>
                <w:w w:val="100"/>
                <w:position w:val="0"/>
                <w:lang w:val="en-US" w:eastAsia="zh-CN"/>
              </w:rPr>
              <w:t>5</w:t>
            </w:r>
            <w:r>
              <w:rPr>
                <w:b w:val="0"/>
                <w:bCs w:val="0"/>
                <w:i w:val="0"/>
                <w:iCs w:val="0"/>
                <w:smallCaps w:val="0"/>
                <w:strike w:val="0"/>
                <w:color w:val="000000"/>
                <w:spacing w:val="0"/>
                <w:w w:val="100"/>
                <w:position w:val="0"/>
              </w:rPr>
              <w:t>000元（小写）,</w:t>
            </w:r>
            <w:r>
              <w:rPr>
                <w:rFonts w:hint="eastAsia"/>
                <w:b w:val="0"/>
                <w:bCs w:val="0"/>
                <w:i w:val="0"/>
                <w:iCs w:val="0"/>
                <w:smallCaps w:val="0"/>
                <w:strike w:val="0"/>
                <w:color w:val="000000"/>
                <w:spacing w:val="0"/>
                <w:w w:val="100"/>
                <w:position w:val="0"/>
                <w:lang w:val="en-US" w:eastAsia="zh-CN"/>
              </w:rPr>
              <w:t>伍仟</w:t>
            </w:r>
            <w:r>
              <w:rPr>
                <w:b w:val="0"/>
                <w:bCs w:val="0"/>
                <w:i w:val="0"/>
                <w:iCs w:val="0"/>
                <w:smallCaps w:val="0"/>
                <w:strike w:val="0"/>
                <w:color w:val="000000"/>
                <w:spacing w:val="0"/>
                <w:w w:val="100"/>
                <w:position w:val="0"/>
              </w:rPr>
              <w:t>元</w:t>
            </w:r>
            <w:r>
              <w:rPr>
                <w:rFonts w:hint="eastAsia"/>
                <w:b w:val="0"/>
                <w:bCs w:val="0"/>
                <w:i w:val="0"/>
                <w:iCs w:val="0"/>
                <w:smallCaps w:val="0"/>
                <w:strike w:val="0"/>
                <w:color w:val="000000"/>
                <w:spacing w:val="0"/>
                <w:w w:val="100"/>
                <w:position w:val="0"/>
                <w:lang w:val="en-US" w:eastAsia="zh-CN"/>
              </w:rPr>
              <w:t>整</w:t>
            </w:r>
            <w:r>
              <w:rPr>
                <w:b w:val="0"/>
                <w:bCs w:val="0"/>
                <w:i w:val="0"/>
                <w:iCs w:val="0"/>
                <w:smallCaps w:val="0"/>
                <w:strike w:val="0"/>
                <w:color w:val="000000"/>
                <w:spacing w:val="0"/>
                <w:w w:val="100"/>
                <w:position w:val="0"/>
              </w:rPr>
              <w:t>（大写）。</w:t>
            </w:r>
          </w:p>
          <w:p w14:paraId="6A664AF4">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投标人可以选择下列两种形以一提交：</w:t>
            </w:r>
          </w:p>
          <w:p w14:paraId="664A8451">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（1）投标人登录全国公共资源交易平台（四川省</w:t>
            </w:r>
            <w:r>
              <w:rPr>
                <w:b w:val="0"/>
                <w:bCs w:val="0"/>
                <w:i w:val="0"/>
                <w:iCs w:val="0"/>
                <w:smallCaps w:val="0"/>
                <w:strike w:val="0"/>
                <w:color w:val="000000"/>
                <w:spacing w:val="0"/>
                <w:w w:val="100"/>
                <w:position w:val="0"/>
                <w:lang w:val="en-US" w:eastAsia="en-US"/>
              </w:rPr>
              <w:t>•</w:t>
            </w:r>
            <w:r>
              <w:rPr>
                <w:b w:val="0"/>
                <w:bCs w:val="0"/>
                <w:i w:val="0"/>
                <w:iCs w:val="0"/>
                <w:smallCaps w:val="0"/>
                <w:strike w:val="0"/>
                <w:color w:val="000000"/>
                <w:spacing w:val="0"/>
                <w:w w:val="100"/>
                <w:position w:val="0"/>
              </w:rPr>
              <w:t>广元市）一电子交易平台-电子交易系统,从工程建设业务栏目"查看保证金“模</w:t>
            </w:r>
            <w:r>
              <w:rPr>
                <w:rFonts w:hint="eastAsia"/>
                <w:b w:val="0"/>
                <w:bCs w:val="0"/>
                <w:i w:val="0"/>
                <w:iCs w:val="0"/>
                <w:smallCaps w:val="0"/>
                <w:strike w:val="0"/>
                <w:color w:val="000000"/>
                <w:spacing w:val="0"/>
                <w:w w:val="100"/>
                <w:position w:val="0"/>
                <w:lang w:val="en-US" w:eastAsia="zh-CN"/>
              </w:rPr>
              <w:t>块</w:t>
            </w:r>
            <w:r>
              <w:rPr>
                <w:b w:val="0"/>
                <w:bCs w:val="0"/>
                <w:i w:val="0"/>
                <w:iCs w:val="0"/>
                <w:smallCaps w:val="0"/>
                <w:strike w:val="0"/>
                <w:color w:val="000000"/>
                <w:spacing w:val="0"/>
                <w:w w:val="100"/>
                <w:position w:val="0"/>
              </w:rPr>
              <w:t>中查看该标段保证</w:t>
            </w:r>
            <w:r>
              <w:rPr>
                <w:rFonts w:hint="eastAsia"/>
                <w:b w:val="0"/>
                <w:bCs w:val="0"/>
                <w:i w:val="0"/>
                <w:iCs w:val="0"/>
                <w:smallCaps w:val="0"/>
                <w:strike w:val="0"/>
                <w:color w:val="000000"/>
                <w:spacing w:val="0"/>
                <w:w w:val="100"/>
                <w:position w:val="0"/>
                <w:lang w:val="en-US" w:eastAsia="zh-CN"/>
              </w:rPr>
              <w:t>缴</w:t>
            </w:r>
            <w:r>
              <w:rPr>
                <w:b w:val="0"/>
                <w:bCs w:val="0"/>
                <w:i w:val="0"/>
                <w:iCs w:val="0"/>
                <w:smallCaps w:val="0"/>
                <w:strike w:val="0"/>
                <w:color w:val="000000"/>
                <w:spacing w:val="0"/>
                <w:w w:val="100"/>
                <w:position w:val="0"/>
              </w:rPr>
              <w:t>纳子账号信息，从基本账户缴纳保证金（以到达收款银行时间为准）。</w:t>
            </w:r>
          </w:p>
          <w:p w14:paraId="28DA6F31">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转帐的投标保证金应在投标截止时间前到达该标段指定保证金缴纳子账户。</w:t>
            </w:r>
          </w:p>
          <w:p w14:paraId="21C03F3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以银行电子保函或专业担保公司电子保函或电子保险合</w:t>
            </w:r>
            <w:r>
              <w:rPr>
                <w:rFonts w:hint="eastAsia"/>
                <w:b w:val="0"/>
                <w:bCs w:val="0"/>
                <w:i w:val="0"/>
                <w:iCs w:val="0"/>
                <w:smallCaps w:val="0"/>
                <w:strike w:val="0"/>
                <w:color w:val="000000"/>
                <w:spacing w:val="0"/>
                <w:w w:val="100"/>
                <w:position w:val="0"/>
                <w:lang w:val="en-US" w:eastAsia="zh-CN"/>
              </w:rPr>
              <w:t>同</w:t>
            </w:r>
            <w:r>
              <w:rPr>
                <w:b w:val="0"/>
                <w:bCs w:val="0"/>
                <w:i w:val="0"/>
                <w:iCs w:val="0"/>
                <w:smallCaps w:val="0"/>
                <w:strike w:val="0"/>
                <w:color w:val="000000"/>
                <w:spacing w:val="0"/>
                <w:w w:val="100"/>
                <w:position w:val="0"/>
              </w:rPr>
              <w:t>形盘交。</w:t>
            </w:r>
          </w:p>
          <w:p w14:paraId="2C697B16">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投标人应在投标截</w:t>
            </w:r>
            <w:r>
              <w:rPr>
                <w:rFonts w:hint="eastAsia"/>
                <w:b w:val="0"/>
                <w:bCs w:val="0"/>
                <w:i w:val="0"/>
                <w:iCs w:val="0"/>
                <w:smallCaps w:val="0"/>
                <w:strike w:val="0"/>
                <w:color w:val="000000"/>
                <w:spacing w:val="0"/>
                <w:w w:val="100"/>
                <w:position w:val="0"/>
                <w:lang w:val="en-US" w:eastAsia="zh-CN"/>
              </w:rPr>
              <w:t>止</w:t>
            </w:r>
            <w:r>
              <w:rPr>
                <w:b w:val="0"/>
                <w:bCs w:val="0"/>
                <w:i w:val="0"/>
                <w:iCs w:val="0"/>
                <w:smallCaps w:val="0"/>
                <w:strike w:val="0"/>
                <w:color w:val="000000"/>
                <w:spacing w:val="0"/>
                <w:w w:val="100"/>
                <w:position w:val="0"/>
              </w:rPr>
              <w:t>时间前通过：</w:t>
            </w:r>
          </w:p>
          <w:p w14:paraId="40D95D42">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《全国公共资源交易平台（四川省</w:t>
            </w:r>
            <w:r>
              <w:rPr>
                <w:rFonts w:hint="eastAsia"/>
                <w:b w:val="0"/>
                <w:bCs w:val="0"/>
                <w:i w:val="0"/>
                <w:iCs w:val="0"/>
                <w:smallCaps w:val="0"/>
                <w:strike w:val="0"/>
                <w:color w:val="000000"/>
                <w:spacing w:val="0"/>
                <w:w w:val="100"/>
                <w:position w:val="0"/>
                <w:lang w:val="en-US" w:eastAsia="zh-CN"/>
              </w:rPr>
              <w:t>·</w:t>
            </w:r>
            <w:r>
              <w:rPr>
                <w:b w:val="0"/>
                <w:bCs w:val="0"/>
                <w:i w:val="0"/>
                <w:iCs w:val="0"/>
                <w:smallCaps w:val="0"/>
                <w:strike w:val="0"/>
                <w:color w:val="000000"/>
                <w:spacing w:val="0"/>
                <w:w w:val="100"/>
                <w:position w:val="0"/>
              </w:rPr>
              <w:t>广元市）》电子交易系统申办电子保函或电子保险合同。</w:t>
            </w:r>
          </w:p>
          <w:p w14:paraId="0F85DEE0">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电子保函或电子保险合同的生效时间最迟不晚于投标截止时间，在投标有效期内保持有效。</w:t>
            </w:r>
          </w:p>
          <w:p w14:paraId="3CDCF06D">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注意：</w:t>
            </w:r>
          </w:p>
          <w:p w14:paraId="19DC3E3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（1</w:t>
            </w:r>
            <w:r>
              <w:rPr>
                <w:rFonts w:hint="eastAsia"/>
                <w:b w:val="0"/>
                <w:bCs w:val="0"/>
                <w:i w:val="0"/>
                <w:iCs w:val="0"/>
                <w:smallCaps w:val="0"/>
                <w:strike w:val="0"/>
                <w:color w:val="000000"/>
                <w:spacing w:val="0"/>
                <w:w w:val="100"/>
                <w:position w:val="0"/>
                <w:lang w:val="en-US" w:eastAsia="zh-CN"/>
              </w:rPr>
              <w:t>投</w:t>
            </w:r>
            <w:r>
              <w:rPr>
                <w:b w:val="0"/>
                <w:bCs w:val="0"/>
                <w:i w:val="0"/>
                <w:iCs w:val="0"/>
                <w:smallCaps w:val="0"/>
                <w:strike w:val="0"/>
                <w:color w:val="000000"/>
                <w:spacing w:val="0"/>
                <w:w w:val="100"/>
                <w:position w:val="0"/>
              </w:rPr>
              <w:t>标人</w:t>
            </w:r>
            <w:r>
              <w:rPr>
                <w:rFonts w:hint="eastAsia"/>
                <w:b w:val="0"/>
                <w:bCs w:val="0"/>
                <w:i w:val="0"/>
                <w:iCs w:val="0"/>
                <w:smallCaps w:val="0"/>
                <w:strike w:val="0"/>
                <w:color w:val="000000"/>
                <w:spacing w:val="0"/>
                <w:w w:val="100"/>
                <w:position w:val="0"/>
                <w:lang w:val="en-US" w:eastAsia="zh-CN"/>
              </w:rPr>
              <w:t>在缴纳投标保证金时，</w:t>
            </w:r>
            <w:r>
              <w:rPr>
                <w:b w:val="0"/>
                <w:bCs w:val="0"/>
                <w:i w:val="0"/>
                <w:iCs w:val="0"/>
                <w:smallCaps w:val="0"/>
                <w:strike w:val="0"/>
                <w:color w:val="000000"/>
                <w:spacing w:val="0"/>
                <w:w w:val="100"/>
                <w:position w:val="0"/>
              </w:rPr>
              <w:t>请务必认真、</w:t>
            </w:r>
            <w:r>
              <w:rPr>
                <w:rFonts w:hint="eastAsia"/>
                <w:b w:val="0"/>
                <w:bCs w:val="0"/>
                <w:i w:val="0"/>
                <w:iCs w:val="0"/>
                <w:smallCaps w:val="0"/>
                <w:strike w:val="0"/>
                <w:color w:val="000000"/>
                <w:spacing w:val="0"/>
                <w:w w:val="100"/>
                <w:position w:val="0"/>
                <w:lang w:val="en-US" w:eastAsia="zh-CN"/>
              </w:rPr>
              <w:t>准确填写相关保证金虚拟子</w:t>
            </w:r>
            <w:r>
              <w:rPr>
                <w:b w:val="0"/>
                <w:bCs w:val="0"/>
                <w:i w:val="0"/>
                <w:iCs w:val="0"/>
                <w:smallCaps w:val="0"/>
                <w:strike w:val="0"/>
                <w:color w:val="000000"/>
                <w:spacing w:val="0"/>
                <w:w w:val="100"/>
                <w:position w:val="0"/>
              </w:rPr>
              <w:t>账号,以确保保证金的安全、有效、准确。未按模块中显示保证</w:t>
            </w:r>
            <w:r>
              <w:rPr>
                <w:rFonts w:hint="eastAsia"/>
                <w:b w:val="0"/>
                <w:bCs w:val="0"/>
                <w:i w:val="0"/>
                <w:iCs w:val="0"/>
                <w:smallCaps w:val="0"/>
                <w:strike w:val="0"/>
                <w:color w:val="000000"/>
                <w:spacing w:val="0"/>
                <w:w w:val="100"/>
                <w:position w:val="0"/>
                <w:lang w:val="en-US" w:eastAsia="zh-CN"/>
              </w:rPr>
              <w:t>金缴</w:t>
            </w:r>
            <w:r>
              <w:rPr>
                <w:b w:val="0"/>
                <w:bCs w:val="0"/>
                <w:i w:val="0"/>
                <w:iCs w:val="0"/>
                <w:smallCaps w:val="0"/>
                <w:strike w:val="0"/>
                <w:color w:val="000000"/>
                <w:spacing w:val="0"/>
                <w:w w:val="100"/>
                <w:position w:val="0"/>
              </w:rPr>
              <w:t>纳账户信息</w:t>
            </w:r>
            <w:r>
              <w:rPr>
                <w:rFonts w:hint="eastAsia"/>
                <w:b w:val="0"/>
                <w:bCs w:val="0"/>
                <w:i w:val="0"/>
                <w:iCs w:val="0"/>
                <w:smallCaps w:val="0"/>
                <w:strike w:val="0"/>
                <w:color w:val="000000"/>
                <w:spacing w:val="0"/>
                <w:w w:val="100"/>
                <w:position w:val="0"/>
                <w:lang w:val="en-US" w:eastAsia="zh-CN"/>
              </w:rPr>
              <w:t>缴纳</w:t>
            </w:r>
            <w:r>
              <w:rPr>
                <w:b w:val="0"/>
                <w:bCs w:val="0"/>
                <w:i w:val="0"/>
                <w:iCs w:val="0"/>
                <w:smallCaps w:val="0"/>
                <w:strike w:val="0"/>
                <w:color w:val="000000"/>
                <w:spacing w:val="0"/>
                <w:w w:val="100"/>
                <w:position w:val="0"/>
              </w:rPr>
              <w:t>投标保证金的，其投标文件不予接受。</w:t>
            </w:r>
          </w:p>
          <w:p w14:paraId="44E90B02">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（2</w:t>
            </w:r>
            <w:r>
              <w:rPr>
                <w:rFonts w:hint="eastAsia"/>
                <w:b w:val="0"/>
                <w:bCs w:val="0"/>
                <w:i w:val="0"/>
                <w:iCs w:val="0"/>
                <w:smallCaps w:val="0"/>
                <w:strike w:val="0"/>
                <w:color w:val="000000"/>
                <w:spacing w:val="0"/>
                <w:w w:val="100"/>
                <w:position w:val="0"/>
                <w:lang w:val="en-US" w:eastAsia="zh-CN"/>
              </w:rPr>
              <w:t>通过</w:t>
            </w:r>
            <w:r>
              <w:rPr>
                <w:b w:val="0"/>
                <w:bCs w:val="0"/>
                <w:i w:val="0"/>
                <w:iCs w:val="0"/>
                <w:smallCaps w:val="0"/>
                <w:strike w:val="0"/>
                <w:color w:val="000000"/>
                <w:spacing w:val="0"/>
                <w:w w:val="100"/>
                <w:position w:val="0"/>
              </w:rPr>
              <w:t>投标人的基本帐户以银行转帐、电汇、网上银行转账的</w:t>
            </w:r>
            <w:r>
              <w:rPr>
                <w:rFonts w:hint="eastAsia"/>
                <w:b w:val="0"/>
                <w:bCs w:val="0"/>
                <w:i w:val="0"/>
                <w:iCs w:val="0"/>
                <w:smallCaps w:val="0"/>
                <w:strike w:val="0"/>
                <w:color w:val="000000"/>
                <w:spacing w:val="0"/>
                <w:w w:val="100"/>
                <w:position w:val="0"/>
                <w:lang w:val="en-US" w:eastAsia="zh-CN"/>
              </w:rPr>
              <w:t>方式</w:t>
            </w:r>
            <w:r>
              <w:rPr>
                <w:b w:val="0"/>
                <w:bCs w:val="0"/>
                <w:i w:val="0"/>
                <w:iCs w:val="0"/>
                <w:smallCaps w:val="0"/>
                <w:strike w:val="0"/>
                <w:color w:val="000000"/>
                <w:spacing w:val="0"/>
                <w:w w:val="100"/>
                <w:position w:val="0"/>
              </w:rPr>
              <w:t>缴纳保证金的。投标人需打印银行缴纳凭据，并按要求附在投标文件中同</w:t>
            </w:r>
            <w:r>
              <w:rPr>
                <w:rFonts w:hint="eastAsia"/>
                <w:b w:val="0"/>
                <w:bCs w:val="0"/>
                <w:i w:val="0"/>
                <w:iCs w:val="0"/>
                <w:smallCaps w:val="0"/>
                <w:strike w:val="0"/>
                <w:color w:val="000000"/>
                <w:spacing w:val="0"/>
                <w:w w:val="100"/>
                <w:position w:val="0"/>
                <w:lang w:val="en-US" w:eastAsia="zh-CN"/>
              </w:rPr>
              <w:t>时提交</w:t>
            </w:r>
            <w:r>
              <w:rPr>
                <w:b w:val="0"/>
                <w:bCs w:val="0"/>
                <w:i w:val="0"/>
                <w:iCs w:val="0"/>
                <w:smallCaps w:val="0"/>
                <w:strike w:val="0"/>
                <w:color w:val="000000"/>
                <w:spacing w:val="0"/>
                <w:w w:val="100"/>
                <w:position w:val="0"/>
              </w:rPr>
              <w:t>。</w:t>
            </w:r>
          </w:p>
          <w:p w14:paraId="0DAAEB0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（3</w:t>
            </w:r>
            <w:r>
              <w:rPr>
                <w:rFonts w:hint="eastAsia"/>
                <w:b w:val="0"/>
                <w:bCs w:val="0"/>
                <w:i w:val="0"/>
                <w:iCs w:val="0"/>
                <w:smallCaps w:val="0"/>
                <w:strike w:val="0"/>
                <w:color w:val="000000"/>
                <w:spacing w:val="0"/>
                <w:w w:val="100"/>
                <w:position w:val="0"/>
                <w:lang w:val="en-US" w:eastAsia="zh-CN"/>
              </w:rPr>
              <w:t>开</w:t>
            </w:r>
            <w:r>
              <w:rPr>
                <w:b w:val="0"/>
                <w:bCs w:val="0"/>
                <w:i w:val="0"/>
                <w:iCs w:val="0"/>
                <w:smallCaps w:val="0"/>
                <w:strike w:val="0"/>
                <w:color w:val="000000"/>
                <w:spacing w:val="0"/>
                <w:w w:val="100"/>
                <w:position w:val="0"/>
              </w:rPr>
              <w:t>标时，系统自动获取</w:t>
            </w:r>
            <w:r>
              <w:rPr>
                <w:rFonts w:hint="eastAsia"/>
                <w:b w:val="0"/>
                <w:bCs w:val="0"/>
                <w:i w:val="0"/>
                <w:iCs w:val="0"/>
                <w:smallCaps w:val="0"/>
                <w:strike w:val="0"/>
                <w:color w:val="000000"/>
                <w:spacing w:val="0"/>
                <w:w w:val="100"/>
                <w:position w:val="0"/>
                <w:lang w:val="en-US" w:eastAsia="zh-CN"/>
              </w:rPr>
              <w:t>保证金缴纳</w:t>
            </w:r>
            <w:r>
              <w:rPr>
                <w:b w:val="0"/>
                <w:bCs w:val="0"/>
                <w:i w:val="0"/>
                <w:iCs w:val="0"/>
                <w:smallCaps w:val="0"/>
                <w:strike w:val="0"/>
                <w:color w:val="000000"/>
                <w:spacing w:val="0"/>
                <w:w w:val="100"/>
                <w:position w:val="0"/>
              </w:rPr>
              <w:t>情况、电子保函开具情况，若因服务器故障、网络故障、系统故障及其他不可抗力因素导致数据无法获取的，可采取延长或变更开标时间等应急措施。</w:t>
            </w:r>
          </w:p>
        </w:tc>
      </w:tr>
      <w:tr w14:paraId="370AE945">
        <w:tblPrEx>
          <w:tblCellMar>
            <w:top w:w="0" w:type="dxa"/>
            <w:left w:w="10" w:type="dxa"/>
            <w:bottom w:w="0" w:type="dxa"/>
            <w:right w:w="10" w:type="dxa"/>
          </w:tblCellMar>
        </w:tblPrEx>
        <w:trPr>
          <w:trHeight w:val="5159" w:hRule="exact"/>
          <w:jc w:val="center"/>
        </w:trPr>
        <w:tc>
          <w:tcPr>
            <w:tcW w:w="905" w:type="dxa"/>
            <w:tcBorders>
              <w:top w:val="single" w:color="auto" w:sz="4" w:space="0"/>
              <w:left w:val="single" w:color="auto" w:sz="4" w:space="0"/>
              <w:bottom w:val="single" w:color="auto" w:sz="4" w:space="0"/>
            </w:tcBorders>
            <w:shd w:val="clear" w:color="auto" w:fill="FFFFFF"/>
            <w:noWrap w:val="0"/>
            <w:vAlign w:val="center"/>
          </w:tcPr>
          <w:p w14:paraId="02362B93">
            <w:pPr>
              <w:pStyle w:val="1626"/>
              <w:keepNext w:val="0"/>
              <w:keepLines w:val="0"/>
              <w:widowControl w:val="0"/>
              <w:shd w:val="clear" w:color="auto" w:fill="auto"/>
              <w:bidi w:val="0"/>
              <w:spacing w:before="0" w:after="0" w:line="309" w:lineRule="exact"/>
              <w:ind w:left="0" w:leftChars="0" w:right="0" w:firstLine="0" w:firstLineChars="0"/>
              <w:jc w:val="center"/>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lang w:val="en-US" w:eastAsia="en-US"/>
              </w:rPr>
              <w:t>3.4.3</w:t>
            </w:r>
          </w:p>
        </w:tc>
        <w:tc>
          <w:tcPr>
            <w:tcW w:w="1567" w:type="dxa"/>
            <w:tcBorders>
              <w:top w:val="single" w:color="auto" w:sz="4" w:space="0"/>
              <w:left w:val="single" w:color="auto" w:sz="4" w:space="0"/>
              <w:bottom w:val="single" w:color="auto" w:sz="4" w:space="0"/>
            </w:tcBorders>
            <w:shd w:val="clear" w:color="auto" w:fill="FFFFFF"/>
            <w:noWrap w:val="0"/>
            <w:vAlign w:val="center"/>
          </w:tcPr>
          <w:p w14:paraId="30F27B8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投标保证金的退还</w:t>
            </w:r>
          </w:p>
        </w:tc>
        <w:tc>
          <w:tcPr>
            <w:tcW w:w="6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0EC728">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r>
              <w:rPr>
                <w:rFonts w:hint="eastAsia"/>
                <w:b w:val="0"/>
                <w:bCs w:val="0"/>
                <w:i w:val="0"/>
                <w:iCs w:val="0"/>
                <w:smallCaps w:val="0"/>
                <w:strike w:val="0"/>
                <w:color w:val="000000"/>
                <w:spacing w:val="0"/>
                <w:w w:val="100"/>
                <w:position w:val="0"/>
                <w:lang w:val="en-US" w:eastAsia="zh-CN"/>
              </w:rPr>
              <w:t>□</w:t>
            </w:r>
            <w:r>
              <w:rPr>
                <w:b w:val="0"/>
                <w:bCs w:val="0"/>
                <w:i w:val="0"/>
                <w:iCs w:val="0"/>
                <w:smallCaps w:val="0"/>
                <w:strike w:val="0"/>
                <w:color w:val="000000"/>
                <w:spacing w:val="0"/>
                <w:w w:val="100"/>
                <w:position w:val="0"/>
              </w:rPr>
              <w:t>不适用（不要求投标人提交投标保证金的）</w:t>
            </w:r>
          </w:p>
          <w:p w14:paraId="2871854B">
            <w:pPr>
              <w:pStyle w:val="1626"/>
              <w:keepNext w:val="0"/>
              <w:keepLines w:val="0"/>
              <w:widowControl w:val="0"/>
              <w:shd w:val="clear" w:color="auto" w:fill="auto"/>
              <w:bidi w:val="0"/>
              <w:spacing w:before="0" w:after="0" w:line="309" w:lineRule="exact"/>
              <w:ind w:left="0" w:leftChars="0" w:right="0" w:firstLine="0" w:firstLineChars="0"/>
              <w:jc w:val="both"/>
              <w:rPr>
                <w:rFonts w:hint="eastAsia"/>
                <w:b w:val="0"/>
                <w:bCs w:val="0"/>
                <w:i w:val="0"/>
                <w:iCs w:val="0"/>
                <w:smallCaps w:val="0"/>
                <w:strike w:val="0"/>
                <w:color w:val="000000"/>
                <w:spacing w:val="0"/>
                <w:w w:val="100"/>
                <w:position w:val="0"/>
                <w:lang w:val="en-US" w:eastAsia="zh-CN"/>
              </w:rPr>
            </w:pPr>
            <w:r>
              <w:rPr>
                <w:rFonts w:hint="eastAsia"/>
                <w:b w:val="0"/>
                <w:bCs w:val="0"/>
                <w:i w:val="0"/>
                <w:iCs w:val="0"/>
                <w:smallCaps w:val="0"/>
                <w:strike w:val="0"/>
                <w:color w:val="000000"/>
                <w:spacing w:val="0"/>
                <w:w w:val="100"/>
                <w:position w:val="0"/>
                <w:lang w:val="en-US" w:eastAsia="zh-CN"/>
              </w:rPr>
              <w:t xml:space="preserve">☑在线提交的投标保证金，退款程序按照《关于持续优化广元市国家投资工程建设项目投标保证金集中收退工作的通知（试行）》 （广发改〔2022〕260 号）执行。 </w:t>
            </w:r>
          </w:p>
          <w:p w14:paraId="0901BC6D">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p>
          <w:p w14:paraId="227EDB5C">
            <w:pPr>
              <w:pStyle w:val="1626"/>
              <w:keepNext w:val="0"/>
              <w:keepLines w:val="0"/>
              <w:widowControl w:val="0"/>
              <w:shd w:val="clear" w:color="auto" w:fill="auto"/>
              <w:bidi w:val="0"/>
              <w:spacing w:before="0" w:after="0" w:line="309" w:lineRule="exact"/>
              <w:ind w:left="0" w:leftChars="0" w:right="0" w:firstLine="0" w:firstLineChars="0"/>
              <w:jc w:val="both"/>
              <w:rPr>
                <w:b w:val="0"/>
                <w:bCs w:val="0"/>
                <w:i w:val="0"/>
                <w:iCs w:val="0"/>
                <w:smallCaps w:val="0"/>
                <w:strike w:val="0"/>
                <w:color w:val="000000"/>
                <w:spacing w:val="0"/>
                <w:w w:val="100"/>
                <w:position w:val="0"/>
              </w:rPr>
            </w:pPr>
          </w:p>
          <w:p w14:paraId="7E7F3E1E">
            <w:pPr>
              <w:pStyle w:val="1626"/>
              <w:keepNext w:val="0"/>
              <w:keepLines w:val="0"/>
              <w:widowControl w:val="0"/>
              <w:shd w:val="clear" w:color="auto" w:fill="auto"/>
              <w:bidi w:val="0"/>
              <w:spacing w:before="0" w:after="0" w:line="309" w:lineRule="exact"/>
              <w:ind w:left="0" w:leftChars="0" w:right="0" w:firstLine="0" w:firstLineChars="0"/>
              <w:jc w:val="both"/>
              <w:rPr>
                <w:color w:val="000000"/>
                <w:spacing w:val="0"/>
                <w:w w:val="100"/>
                <w:position w:val="0"/>
              </w:rPr>
            </w:pPr>
            <w:r>
              <w:rPr>
                <w:b w:val="0"/>
                <w:bCs w:val="0"/>
                <w:i w:val="0"/>
                <w:iCs w:val="0"/>
                <w:smallCaps w:val="0"/>
                <w:strike w:val="0"/>
                <w:color w:val="000000"/>
                <w:spacing w:val="0"/>
                <w:w w:val="100"/>
                <w:position w:val="0"/>
              </w:rPr>
              <w:t>以保函形式提交的投标保证金，超过投标有效期（包</w:t>
            </w:r>
            <w:r>
              <w:rPr>
                <w:rFonts w:hint="eastAsia"/>
                <w:b w:val="0"/>
                <w:bCs w:val="0"/>
                <w:i w:val="0"/>
                <w:iCs w:val="0"/>
                <w:smallCaps w:val="0"/>
                <w:strike w:val="0"/>
                <w:color w:val="000000"/>
                <w:spacing w:val="0"/>
                <w:w w:val="100"/>
                <w:position w:val="0"/>
                <w:lang w:val="en-US" w:eastAsia="zh-CN"/>
              </w:rPr>
              <w:t>括</w:t>
            </w:r>
            <w:r>
              <w:rPr>
                <w:b w:val="0"/>
                <w:bCs w:val="0"/>
                <w:i w:val="0"/>
                <w:iCs w:val="0"/>
                <w:smallCaps w:val="0"/>
                <w:strike w:val="0"/>
                <w:color w:val="000000"/>
                <w:spacing w:val="0"/>
                <w:w w:val="100"/>
                <w:position w:val="0"/>
              </w:rPr>
              <w:t>延长期）的，自动失效。</w:t>
            </w:r>
          </w:p>
        </w:tc>
      </w:tr>
      <w:tr w14:paraId="4017DDAD">
        <w:tblPrEx>
          <w:tblCellMar>
            <w:top w:w="0" w:type="dxa"/>
            <w:left w:w="10" w:type="dxa"/>
            <w:bottom w:w="0" w:type="dxa"/>
            <w:right w:w="10" w:type="dxa"/>
          </w:tblCellMar>
        </w:tblPrEx>
        <w:trPr>
          <w:trHeight w:val="372" w:hRule="exact"/>
          <w:jc w:val="center"/>
        </w:trPr>
        <w:tc>
          <w:tcPr>
            <w:tcW w:w="905" w:type="dxa"/>
            <w:tcBorders>
              <w:top w:val="single" w:color="auto" w:sz="4" w:space="0"/>
              <w:left w:val="single" w:color="auto" w:sz="4" w:space="0"/>
            </w:tcBorders>
            <w:shd w:val="clear" w:color="auto" w:fill="FFFFFF"/>
            <w:noWrap w:val="0"/>
            <w:vAlign w:val="center"/>
          </w:tcPr>
          <w:p w14:paraId="4F18759A">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1567" w:type="dxa"/>
            <w:tcBorders>
              <w:top w:val="single" w:color="auto" w:sz="4" w:space="0"/>
              <w:left w:val="single" w:color="auto" w:sz="4" w:space="0"/>
            </w:tcBorders>
            <w:shd w:val="clear" w:color="auto" w:fill="FFFFFF"/>
            <w:noWrap w:val="0"/>
            <w:vAlign w:val="center"/>
          </w:tcPr>
          <w:p w14:paraId="349726AB">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条款名称</w:t>
            </w:r>
          </w:p>
        </w:tc>
        <w:tc>
          <w:tcPr>
            <w:tcW w:w="6597" w:type="dxa"/>
            <w:tcBorders>
              <w:top w:val="single" w:color="auto" w:sz="4" w:space="0"/>
              <w:left w:val="single" w:color="auto" w:sz="4" w:space="0"/>
              <w:right w:val="single" w:color="auto" w:sz="4" w:space="0"/>
            </w:tcBorders>
            <w:shd w:val="clear" w:color="auto" w:fill="FFFFFF"/>
            <w:noWrap w:val="0"/>
            <w:vAlign w:val="center"/>
          </w:tcPr>
          <w:p w14:paraId="75E2F7E2">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73C10FDC">
        <w:tblPrEx>
          <w:tblCellMar>
            <w:top w:w="0" w:type="dxa"/>
            <w:left w:w="10" w:type="dxa"/>
            <w:bottom w:w="0" w:type="dxa"/>
            <w:right w:w="10" w:type="dxa"/>
          </w:tblCellMar>
        </w:tblPrEx>
        <w:trPr>
          <w:trHeight w:val="1790" w:hRule="exact"/>
          <w:jc w:val="center"/>
        </w:trPr>
        <w:tc>
          <w:tcPr>
            <w:tcW w:w="905" w:type="dxa"/>
            <w:tcBorders>
              <w:top w:val="single" w:color="auto" w:sz="4" w:space="0"/>
              <w:left w:val="single" w:color="auto" w:sz="4" w:space="0"/>
            </w:tcBorders>
            <w:shd w:val="clear" w:color="auto" w:fill="FFFFFF"/>
            <w:noWrap w:val="0"/>
            <w:vAlign w:val="center"/>
          </w:tcPr>
          <w:p w14:paraId="74624298">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3.4.4</w:t>
            </w:r>
          </w:p>
        </w:tc>
        <w:tc>
          <w:tcPr>
            <w:tcW w:w="1567" w:type="dxa"/>
            <w:tcBorders>
              <w:top w:val="single" w:color="auto" w:sz="4" w:space="0"/>
              <w:left w:val="single" w:color="auto" w:sz="4" w:space="0"/>
            </w:tcBorders>
            <w:shd w:val="clear" w:color="auto" w:fill="FFFFFF"/>
            <w:noWrap w:val="0"/>
            <w:vAlign w:val="center"/>
          </w:tcPr>
          <w:p w14:paraId="666E1A95">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投标保证金不予退还的情形</w:t>
            </w:r>
          </w:p>
        </w:tc>
        <w:tc>
          <w:tcPr>
            <w:tcW w:w="6597" w:type="dxa"/>
            <w:tcBorders>
              <w:top w:val="single" w:color="auto" w:sz="4" w:space="0"/>
              <w:left w:val="single" w:color="auto" w:sz="4" w:space="0"/>
              <w:right w:val="single" w:color="auto" w:sz="4" w:space="0"/>
            </w:tcBorders>
            <w:shd w:val="clear" w:color="auto" w:fill="FFFFFF"/>
            <w:noWrap w:val="0"/>
            <w:vAlign w:val="center"/>
          </w:tcPr>
          <w:p w14:paraId="49ADC706">
            <w:pPr>
              <w:pStyle w:val="1626"/>
              <w:keepNext w:val="0"/>
              <w:keepLines w:val="0"/>
              <w:widowControl w:val="0"/>
              <w:shd w:val="clear" w:color="auto" w:fill="auto"/>
              <w:bidi w:val="0"/>
              <w:spacing w:before="0" w:after="0" w:line="307" w:lineRule="exact"/>
              <w:ind w:left="0" w:leftChars="0" w:right="0" w:firstLine="0" w:firstLineChars="0"/>
              <w:jc w:val="left"/>
            </w:pPr>
            <w:r>
              <w:rPr>
                <w:color w:val="000000"/>
                <w:spacing w:val="0"/>
                <w:w w:val="100"/>
                <w:position w:val="0"/>
              </w:rPr>
              <w:t>投标人在投标活动中串通投标、弄虚作假的，投标保证金也不予退还。其他可以不予退还投标保证金的情形如下：</w:t>
            </w:r>
          </w:p>
          <w:p w14:paraId="5A4DBE22">
            <w:pPr>
              <w:pStyle w:val="1626"/>
              <w:keepNext w:val="0"/>
              <w:keepLines w:val="0"/>
              <w:widowControl w:val="0"/>
              <w:shd w:val="clear" w:color="auto" w:fill="auto"/>
              <w:bidi w:val="0"/>
              <w:spacing w:before="0" w:after="0" w:line="307" w:lineRule="exact"/>
              <w:ind w:left="0" w:leftChars="0" w:right="0" w:firstLine="0" w:firstLineChars="0"/>
              <w:jc w:val="left"/>
            </w:pPr>
            <w:r>
              <w:rPr>
                <w:color w:val="000000"/>
                <w:spacing w:val="0"/>
                <w:w w:val="100"/>
                <w:position w:val="0"/>
              </w:rPr>
              <w:t>/</w:t>
            </w:r>
          </w:p>
        </w:tc>
      </w:tr>
      <w:tr w14:paraId="4F5CC088">
        <w:tblPrEx>
          <w:tblCellMar>
            <w:top w:w="0" w:type="dxa"/>
            <w:left w:w="10" w:type="dxa"/>
            <w:bottom w:w="0" w:type="dxa"/>
            <w:right w:w="10" w:type="dxa"/>
          </w:tblCellMar>
        </w:tblPrEx>
        <w:trPr>
          <w:trHeight w:val="1507" w:hRule="exact"/>
          <w:jc w:val="center"/>
        </w:trPr>
        <w:tc>
          <w:tcPr>
            <w:tcW w:w="905" w:type="dxa"/>
            <w:tcBorders>
              <w:top w:val="single" w:color="auto" w:sz="4" w:space="0"/>
              <w:left w:val="single" w:color="auto" w:sz="4" w:space="0"/>
            </w:tcBorders>
            <w:shd w:val="clear" w:color="auto" w:fill="FFFFFF"/>
            <w:noWrap w:val="0"/>
            <w:vAlign w:val="center"/>
          </w:tcPr>
          <w:p w14:paraId="17E77C18">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3.5.2</w:t>
            </w:r>
          </w:p>
        </w:tc>
        <w:tc>
          <w:tcPr>
            <w:tcW w:w="1567" w:type="dxa"/>
            <w:tcBorders>
              <w:top w:val="single" w:color="auto" w:sz="4" w:space="0"/>
              <w:left w:val="single" w:color="auto" w:sz="4" w:space="0"/>
            </w:tcBorders>
            <w:shd w:val="clear" w:color="auto" w:fill="FFFFFF"/>
            <w:noWrap w:val="0"/>
            <w:vAlign w:val="center"/>
          </w:tcPr>
          <w:p w14:paraId="222D2BC0">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近年财务状况的 年份要求</w:t>
            </w:r>
          </w:p>
        </w:tc>
        <w:tc>
          <w:tcPr>
            <w:tcW w:w="6597" w:type="dxa"/>
            <w:tcBorders>
              <w:top w:val="single" w:color="auto" w:sz="4" w:space="0"/>
              <w:left w:val="single" w:color="auto" w:sz="4" w:space="0"/>
              <w:right w:val="single" w:color="auto" w:sz="4" w:space="0"/>
            </w:tcBorders>
            <w:shd w:val="clear" w:color="auto" w:fill="FFFFFF"/>
            <w:noWrap w:val="0"/>
            <w:vAlign w:val="bottom"/>
          </w:tcPr>
          <w:p w14:paraId="0375818B">
            <w:pPr>
              <w:pStyle w:val="1626"/>
              <w:keepNext w:val="0"/>
              <w:keepLines w:val="0"/>
              <w:widowControl w:val="0"/>
              <w:shd w:val="clear" w:color="auto" w:fill="auto"/>
              <w:bidi w:val="0"/>
              <w:spacing w:before="0" w:after="0" w:line="302" w:lineRule="exact"/>
              <w:ind w:left="0" w:right="0" w:firstLine="380" w:firstLineChars="200"/>
              <w:jc w:val="both"/>
              <w:rPr>
                <w:rFonts w:hint="eastAsia"/>
                <w:color w:val="000000"/>
                <w:spacing w:val="0"/>
                <w:w w:val="100"/>
                <w:position w:val="0"/>
                <w:lang w:val="en-US" w:eastAsia="zh-CN"/>
              </w:rPr>
            </w:pPr>
            <w:r>
              <w:rPr>
                <w:rFonts w:hint="eastAsia"/>
                <w:color w:val="0000FF"/>
                <w:spacing w:val="0"/>
                <w:w w:val="100"/>
                <w:position w:val="0"/>
                <w:lang w:val="en-US" w:eastAsia="zh-CN"/>
              </w:rPr>
              <w:t>/</w:t>
            </w:r>
          </w:p>
          <w:p w14:paraId="5E0135AE">
            <w:pPr>
              <w:pStyle w:val="1626"/>
              <w:keepNext w:val="0"/>
              <w:keepLines w:val="0"/>
              <w:widowControl w:val="0"/>
              <w:shd w:val="clear" w:color="auto" w:fill="auto"/>
              <w:bidi w:val="0"/>
              <w:spacing w:before="0" w:after="0" w:line="302" w:lineRule="exact"/>
              <w:ind w:left="0" w:right="0" w:firstLine="380" w:firstLineChars="200"/>
              <w:jc w:val="both"/>
            </w:pPr>
            <w:r>
              <w:rPr>
                <w:color w:val="000000"/>
                <w:spacing w:val="0"/>
                <w:w w:val="100"/>
                <w:position w:val="0"/>
              </w:rPr>
              <w:t>注：</w:t>
            </w:r>
            <w:r>
              <w:rPr>
                <w:rFonts w:ascii="Times New Roman" w:hAnsi="Times New Roman" w:eastAsia="Times New Roman" w:cs="Times New Roman"/>
                <w:color w:val="000000"/>
                <w:spacing w:val="0"/>
                <w:w w:val="100"/>
                <w:position w:val="0"/>
              </w:rPr>
              <w:t>1</w:t>
            </w:r>
            <w:r>
              <w:rPr>
                <w:color w:val="000000"/>
                <w:spacing w:val="0"/>
                <w:w w:val="100"/>
                <w:position w:val="0"/>
              </w:rPr>
              <w:t>需附经会计师事务所或审计机构依据审计准则审计的财务会计报表（或审计报告）的复印件，投标人可不附财务报表（或审计报告）附注说明；</w:t>
            </w:r>
          </w:p>
          <w:p w14:paraId="7C9590CD">
            <w:pPr>
              <w:pStyle w:val="1626"/>
              <w:keepNext w:val="0"/>
              <w:keepLines w:val="0"/>
              <w:widowControl w:val="0"/>
              <w:shd w:val="clear" w:color="auto" w:fill="auto"/>
              <w:bidi w:val="0"/>
              <w:spacing w:before="0" w:after="0" w:line="302" w:lineRule="exact"/>
              <w:ind w:left="0" w:right="0" w:firstLine="380" w:firstLineChars="200"/>
              <w:jc w:val="both"/>
            </w:pPr>
            <w:r>
              <w:rPr>
                <w:rFonts w:ascii="Times New Roman" w:hAnsi="Times New Roman" w:eastAsia="Times New Roman" w:cs="Times New Roman"/>
                <w:color w:val="000000"/>
                <w:spacing w:val="0"/>
                <w:w w:val="100"/>
                <w:position w:val="0"/>
              </w:rPr>
              <w:t>2</w:t>
            </w:r>
            <w:r>
              <w:rPr>
                <w:color w:val="000000"/>
                <w:spacing w:val="0"/>
                <w:w w:val="100"/>
                <w:position w:val="0"/>
              </w:rPr>
              <w:t>没有要求提供财务状况时可不填写和提供。</w:t>
            </w:r>
          </w:p>
        </w:tc>
      </w:tr>
      <w:tr w14:paraId="2B80E727">
        <w:tblPrEx>
          <w:tblCellMar>
            <w:top w:w="0" w:type="dxa"/>
            <w:left w:w="10" w:type="dxa"/>
            <w:bottom w:w="0" w:type="dxa"/>
            <w:right w:w="10" w:type="dxa"/>
          </w:tblCellMar>
        </w:tblPrEx>
        <w:trPr>
          <w:trHeight w:val="1032" w:hRule="exact"/>
          <w:jc w:val="center"/>
        </w:trPr>
        <w:tc>
          <w:tcPr>
            <w:tcW w:w="905" w:type="dxa"/>
            <w:tcBorders>
              <w:top w:val="single" w:color="auto" w:sz="4" w:space="0"/>
              <w:left w:val="single" w:color="auto" w:sz="4" w:space="0"/>
            </w:tcBorders>
            <w:shd w:val="clear" w:color="auto" w:fill="FFFFFF"/>
            <w:noWrap w:val="0"/>
            <w:vAlign w:val="center"/>
          </w:tcPr>
          <w:p w14:paraId="2F76DB52">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3.5.3</w:t>
            </w:r>
          </w:p>
        </w:tc>
        <w:tc>
          <w:tcPr>
            <w:tcW w:w="1567" w:type="dxa"/>
            <w:tcBorders>
              <w:top w:val="single" w:color="auto" w:sz="4" w:space="0"/>
              <w:left w:val="single" w:color="auto" w:sz="4" w:space="0"/>
            </w:tcBorders>
            <w:shd w:val="clear" w:color="auto" w:fill="FFFFFF"/>
            <w:noWrap w:val="0"/>
            <w:vAlign w:val="center"/>
          </w:tcPr>
          <w:p w14:paraId="2557B2E2">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近年完成的类似项目情况的时间要求</w:t>
            </w:r>
          </w:p>
        </w:tc>
        <w:tc>
          <w:tcPr>
            <w:tcW w:w="6597" w:type="dxa"/>
            <w:tcBorders>
              <w:top w:val="single" w:color="auto" w:sz="4" w:space="0"/>
              <w:left w:val="single" w:color="auto" w:sz="4" w:space="0"/>
              <w:right w:val="single" w:color="auto" w:sz="4" w:space="0"/>
            </w:tcBorders>
            <w:shd w:val="clear" w:color="auto" w:fill="FFFFFF"/>
            <w:noWrap w:val="0"/>
            <w:vAlign w:val="center"/>
          </w:tcPr>
          <w:p w14:paraId="19DDF756">
            <w:pPr>
              <w:pStyle w:val="1626"/>
              <w:keepNext w:val="0"/>
              <w:keepLines w:val="0"/>
              <w:widowControl w:val="0"/>
              <w:shd w:val="clear" w:color="auto" w:fill="auto"/>
              <w:bidi w:val="0"/>
              <w:spacing w:before="0" w:after="0" w:line="302" w:lineRule="exact"/>
              <w:ind w:left="0" w:right="0" w:firstLine="0"/>
              <w:jc w:val="left"/>
              <w:rPr>
                <w:rFonts w:hint="eastAsia"/>
                <w:color w:val="000000"/>
                <w:spacing w:val="0"/>
                <w:w w:val="100"/>
                <w:position w:val="0"/>
                <w:lang w:val="en-US" w:eastAsia="zh-CN"/>
              </w:rPr>
            </w:pPr>
            <w:r>
              <w:rPr>
                <w:rFonts w:hint="eastAsia"/>
                <w:color w:val="000000"/>
                <w:spacing w:val="0"/>
                <w:w w:val="100"/>
                <w:position w:val="0"/>
                <w:lang w:val="en-US" w:eastAsia="zh-CN"/>
              </w:rPr>
              <w:t>/</w:t>
            </w:r>
          </w:p>
          <w:p w14:paraId="4E92C549">
            <w:pPr>
              <w:pStyle w:val="1626"/>
              <w:keepNext w:val="0"/>
              <w:keepLines w:val="0"/>
              <w:widowControl w:val="0"/>
              <w:shd w:val="clear" w:color="auto" w:fill="auto"/>
              <w:bidi w:val="0"/>
              <w:spacing w:before="0" w:after="0" w:line="302" w:lineRule="exact"/>
              <w:ind w:left="0" w:right="0" w:firstLine="0"/>
              <w:jc w:val="left"/>
            </w:pPr>
            <w:r>
              <w:rPr>
                <w:color w:val="000000"/>
                <w:spacing w:val="0"/>
                <w:w w:val="100"/>
                <w:position w:val="0"/>
              </w:rPr>
              <w:t>注：没有要求时不填写。</w:t>
            </w:r>
          </w:p>
        </w:tc>
      </w:tr>
      <w:tr w14:paraId="47737BC0">
        <w:tblPrEx>
          <w:tblCellMar>
            <w:top w:w="0" w:type="dxa"/>
            <w:left w:w="10" w:type="dxa"/>
            <w:bottom w:w="0" w:type="dxa"/>
            <w:right w:w="10" w:type="dxa"/>
          </w:tblCellMar>
        </w:tblPrEx>
        <w:trPr>
          <w:trHeight w:val="1037" w:hRule="exact"/>
          <w:jc w:val="center"/>
        </w:trPr>
        <w:tc>
          <w:tcPr>
            <w:tcW w:w="905" w:type="dxa"/>
            <w:tcBorders>
              <w:top w:val="single" w:color="auto" w:sz="4" w:space="0"/>
              <w:left w:val="single" w:color="auto" w:sz="4" w:space="0"/>
            </w:tcBorders>
            <w:shd w:val="clear" w:color="auto" w:fill="FFFFFF"/>
            <w:noWrap w:val="0"/>
            <w:vAlign w:val="center"/>
          </w:tcPr>
          <w:p w14:paraId="4262D4E9">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3.6.1</w:t>
            </w:r>
          </w:p>
        </w:tc>
        <w:tc>
          <w:tcPr>
            <w:tcW w:w="1567" w:type="dxa"/>
            <w:tcBorders>
              <w:top w:val="single" w:color="auto" w:sz="4" w:space="0"/>
              <w:left w:val="single" w:color="auto" w:sz="4" w:space="0"/>
            </w:tcBorders>
            <w:shd w:val="clear" w:color="auto" w:fill="FFFFFF"/>
            <w:noWrap w:val="0"/>
            <w:vAlign w:val="center"/>
          </w:tcPr>
          <w:p w14:paraId="15407DAD">
            <w:pPr>
              <w:pStyle w:val="162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是否允许递交备选投标方案</w:t>
            </w:r>
          </w:p>
        </w:tc>
        <w:tc>
          <w:tcPr>
            <w:tcW w:w="6597" w:type="dxa"/>
            <w:tcBorders>
              <w:top w:val="single" w:color="auto" w:sz="4" w:space="0"/>
              <w:left w:val="single" w:color="auto" w:sz="4" w:space="0"/>
              <w:right w:val="single" w:color="auto" w:sz="4" w:space="0"/>
            </w:tcBorders>
            <w:shd w:val="clear" w:color="auto" w:fill="FFFFFF"/>
            <w:noWrap w:val="0"/>
            <w:vAlign w:val="center"/>
          </w:tcPr>
          <w:p w14:paraId="054BDBEB">
            <w:pPr>
              <w:pStyle w:val="1626"/>
              <w:keepNext w:val="0"/>
              <w:keepLines w:val="0"/>
              <w:widowControl w:val="0"/>
              <w:shd w:val="clear" w:color="auto" w:fill="auto"/>
              <w:bidi w:val="0"/>
              <w:spacing w:before="0" w:after="80" w:line="240" w:lineRule="auto"/>
              <w:ind w:left="0" w:right="0" w:firstLine="380" w:firstLineChars="200"/>
              <w:jc w:val="both"/>
            </w:pP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不允许</w:t>
            </w:r>
          </w:p>
          <w:p w14:paraId="2EDBF2B7">
            <w:pPr>
              <w:pStyle w:val="1626"/>
              <w:keepNext w:val="0"/>
              <w:keepLines w:val="0"/>
              <w:widowControl w:val="0"/>
              <w:shd w:val="clear" w:color="auto" w:fill="auto"/>
              <w:bidi w:val="0"/>
              <w:spacing w:before="0" w:after="40" w:line="240" w:lineRule="auto"/>
              <w:ind w:left="0" w:right="0" w:firstLine="380" w:firstLineChars="200"/>
              <w:jc w:val="both"/>
            </w:pPr>
            <w:r>
              <w:rPr>
                <w:rFonts w:hint="eastAsia"/>
                <w:color w:val="000000"/>
                <w:spacing w:val="0"/>
                <w:w w:val="100"/>
                <w:position w:val="0"/>
                <w:lang w:eastAsia="zh-CN"/>
              </w:rPr>
              <w:t>□</w:t>
            </w:r>
            <w:r>
              <w:rPr>
                <w:color w:val="000000"/>
                <w:spacing w:val="0"/>
                <w:w w:val="100"/>
                <w:position w:val="0"/>
              </w:rPr>
              <w:t>允许</w:t>
            </w:r>
          </w:p>
          <w:p w14:paraId="05B8D1DA">
            <w:pPr>
              <w:pStyle w:val="1626"/>
              <w:keepNext w:val="0"/>
              <w:keepLines w:val="0"/>
              <w:widowControl w:val="0"/>
              <w:shd w:val="clear" w:color="auto" w:fill="auto"/>
              <w:bidi w:val="0"/>
              <w:spacing w:before="0" w:after="60" w:line="240" w:lineRule="auto"/>
              <w:ind w:left="0" w:right="0" w:firstLine="380" w:firstLineChars="200"/>
              <w:jc w:val="both"/>
            </w:pPr>
            <w:r>
              <w:rPr>
                <w:color w:val="000000"/>
                <w:spacing w:val="0"/>
                <w:w w:val="100"/>
                <w:position w:val="0"/>
              </w:rPr>
              <w:t>注：本项为单项选择</w:t>
            </w:r>
          </w:p>
        </w:tc>
      </w:tr>
      <w:tr w14:paraId="77C1A11C">
        <w:tblPrEx>
          <w:tblCellMar>
            <w:top w:w="0" w:type="dxa"/>
            <w:left w:w="10" w:type="dxa"/>
            <w:bottom w:w="0" w:type="dxa"/>
            <w:right w:w="10" w:type="dxa"/>
          </w:tblCellMar>
        </w:tblPrEx>
        <w:trPr>
          <w:trHeight w:val="6806" w:hRule="exact"/>
          <w:jc w:val="center"/>
        </w:trPr>
        <w:tc>
          <w:tcPr>
            <w:tcW w:w="905" w:type="dxa"/>
            <w:tcBorders>
              <w:top w:val="single" w:color="auto" w:sz="4" w:space="0"/>
              <w:left w:val="single" w:color="auto" w:sz="4" w:space="0"/>
              <w:bottom w:val="single" w:color="auto" w:sz="4" w:space="0"/>
            </w:tcBorders>
            <w:shd w:val="clear" w:color="auto" w:fill="FFFFFF"/>
            <w:noWrap w:val="0"/>
            <w:vAlign w:val="center"/>
          </w:tcPr>
          <w:p w14:paraId="6AEF472A">
            <w:pPr>
              <w:pStyle w:val="1626"/>
              <w:keepNext w:val="0"/>
              <w:keepLines w:val="0"/>
              <w:widowControl w:val="0"/>
              <w:shd w:val="clear" w:color="auto" w:fill="auto"/>
              <w:bidi w:val="0"/>
              <w:spacing w:before="0" w:after="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3.7.1</w:t>
            </w:r>
          </w:p>
        </w:tc>
        <w:tc>
          <w:tcPr>
            <w:tcW w:w="1567" w:type="dxa"/>
            <w:tcBorders>
              <w:top w:val="single" w:color="auto" w:sz="4" w:space="0"/>
              <w:left w:val="single" w:color="auto" w:sz="4" w:space="0"/>
              <w:bottom w:val="single" w:color="auto" w:sz="4" w:space="0"/>
            </w:tcBorders>
            <w:shd w:val="clear" w:color="auto" w:fill="FFFFFF"/>
            <w:noWrap w:val="0"/>
            <w:vAlign w:val="center"/>
          </w:tcPr>
          <w:p w14:paraId="3853C083">
            <w:pPr>
              <w:pStyle w:val="1626"/>
              <w:keepNext w:val="0"/>
              <w:keepLines w:val="0"/>
              <w:widowControl w:val="0"/>
              <w:shd w:val="clear" w:color="auto" w:fill="auto"/>
              <w:bidi w:val="0"/>
              <w:spacing w:before="0" w:after="0" w:line="240" w:lineRule="auto"/>
              <w:ind w:left="0" w:right="0" w:firstLine="0"/>
              <w:jc w:val="left"/>
            </w:pPr>
            <w:r>
              <w:rPr>
                <w:color w:val="000000"/>
                <w:spacing w:val="0"/>
                <w:w w:val="100"/>
                <w:position w:val="0"/>
              </w:rPr>
              <w:t>投标文件格式</w:t>
            </w:r>
          </w:p>
        </w:tc>
        <w:tc>
          <w:tcPr>
            <w:tcW w:w="6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25D8C2">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rFonts w:ascii="Times New Roman" w:hAnsi="Times New Roman" w:eastAsia="Times New Roman" w:cs="Times New Roman"/>
                <w:color w:val="000000"/>
                <w:spacing w:val="0"/>
                <w:w w:val="100"/>
                <w:position w:val="0"/>
              </w:rPr>
              <w:t>（1）</w:t>
            </w:r>
            <w:r>
              <w:rPr>
                <w:b w:val="0"/>
                <w:bCs w:val="0"/>
                <w:i w:val="0"/>
                <w:iCs w:val="0"/>
                <w:smallCaps w:val="0"/>
                <w:strike w:val="0"/>
                <w:color w:val="000000"/>
                <w:spacing w:val="0"/>
                <w:w w:val="100"/>
                <w:position w:val="0"/>
              </w:rPr>
              <w:t>不得对招标文件格式中的内容进行改变原意或影响投标实质性删减或修改。</w:t>
            </w:r>
          </w:p>
          <w:p w14:paraId="22A86446">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2）投标人可以在格式内容之外另行说明和增加相关内容，作为投标文件的组成部分。另行说明或自行增加的内容、以及按投标文件格式在空格（下划线）由投标人填写的内容，不得与招标文件的强制性审査标准和禁止性规定相抵触。</w:t>
            </w:r>
          </w:p>
          <w:p w14:paraId="77D44AEC">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（3）按投标文件格式在空格（下划线）由投标人填写的内容，确实没有需要填写的，可以在空格中用</w:t>
            </w:r>
            <w:r>
              <w:rPr>
                <w:b w:val="0"/>
                <w:bCs w:val="0"/>
                <w:i w:val="0"/>
                <w:iCs w:val="0"/>
                <w:smallCaps w:val="0"/>
                <w:strike w:val="0"/>
                <w:color w:val="000000"/>
                <w:spacing w:val="0"/>
                <w:w w:val="100"/>
                <w:position w:val="0"/>
                <w:lang w:val="en-US" w:eastAsia="en-US"/>
              </w:rPr>
              <w:t>“/"</w:t>
            </w:r>
            <w:r>
              <w:rPr>
                <w:b w:val="0"/>
                <w:bCs w:val="0"/>
                <w:i w:val="0"/>
                <w:iCs w:val="0"/>
                <w:smallCaps w:val="0"/>
                <w:strike w:val="0"/>
                <w:color w:val="000000"/>
                <w:spacing w:val="0"/>
                <w:w w:val="100"/>
                <w:position w:val="0"/>
              </w:rPr>
              <w:t>标示，也可以不填（空白）。</w:t>
            </w:r>
          </w:p>
          <w:p w14:paraId="608D4450">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（4）投标文件应对招标文件提出的所有实质性要求和条件作出实质性响应，并且实质性响应的内容不得互相矛盾。</w:t>
            </w:r>
          </w:p>
          <w:p w14:paraId="4A7A8540">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（5）投标文件应内容完整，字迹清晰可辨。投标文件（不包括所附证明材料）字迹或印章模糊导致无法确认关键技术方案、关键工期、关键工程质量保证措施、投标价格的，应作否决投标处理。</w:t>
            </w:r>
          </w:p>
          <w:p w14:paraId="2E56C00E">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（6）投标文件所附证明材料应内容完整并清晰可辨。其中所附“投标人 须知”第</w:t>
            </w:r>
            <w:r>
              <w:rPr>
                <w:b w:val="0"/>
                <w:bCs w:val="0"/>
                <w:i w:val="0"/>
                <w:iCs w:val="0"/>
                <w:smallCaps w:val="0"/>
                <w:strike w:val="0"/>
                <w:color w:val="000000"/>
                <w:spacing w:val="0"/>
                <w:w w:val="100"/>
                <w:position w:val="0"/>
                <w:lang w:val="en-US" w:eastAsia="en-US"/>
              </w:rPr>
              <w:t>3.5.1</w:t>
            </w:r>
            <w:r>
              <w:rPr>
                <w:b w:val="0"/>
                <w:bCs w:val="0"/>
                <w:i w:val="0"/>
                <w:iCs w:val="0"/>
                <w:smallCaps w:val="0"/>
                <w:strike w:val="0"/>
                <w:color w:val="000000"/>
                <w:spacing w:val="0"/>
                <w:w w:val="100"/>
                <w:position w:val="0"/>
              </w:rPr>
              <w:t>项至第</w:t>
            </w:r>
            <w:r>
              <w:rPr>
                <w:b w:val="0"/>
                <w:bCs w:val="0"/>
                <w:i w:val="0"/>
                <w:iCs w:val="0"/>
                <w:smallCaps w:val="0"/>
                <w:strike w:val="0"/>
                <w:color w:val="000000"/>
                <w:spacing w:val="0"/>
                <w:w w:val="100"/>
                <w:position w:val="0"/>
                <w:lang w:val="en-US" w:eastAsia="en-US"/>
              </w:rPr>
              <w:t>3.5.5</w:t>
            </w:r>
            <w:r>
              <w:rPr>
                <w:b w:val="0"/>
                <w:bCs w:val="0"/>
                <w:i w:val="0"/>
                <w:iCs w:val="0"/>
                <w:smallCaps w:val="0"/>
                <w:strike w:val="0"/>
                <w:color w:val="000000"/>
                <w:spacing w:val="0"/>
                <w:w w:val="100"/>
                <w:position w:val="0"/>
              </w:rPr>
              <w:t>项规定的有关证明和证件内容不完整或字迹、印章模糊的，评标委员会应要求投标人提供原件核验，核验按第三章"评标办法”注</w:t>
            </w:r>
            <w:r>
              <w:rPr>
                <w:rFonts w:hint="eastAsia"/>
                <w:b w:val="0"/>
                <w:bCs w:val="0"/>
                <w:i w:val="0"/>
                <w:iCs w:val="0"/>
                <w:smallCaps w:val="0"/>
                <w:strike w:val="0"/>
                <w:color w:val="000000"/>
                <w:spacing w:val="0"/>
                <w:w w:val="100"/>
                <w:position w:val="0"/>
                <w:lang w:eastAsia="zh-CN"/>
              </w:rPr>
              <w:t>（</w:t>
            </w:r>
            <w:r>
              <w:rPr>
                <w:rFonts w:hint="eastAsia"/>
                <w:b w:val="0"/>
                <w:bCs w:val="0"/>
                <w:i w:val="0"/>
                <w:iCs w:val="0"/>
                <w:smallCaps w:val="0"/>
                <w:strike w:val="0"/>
                <w:color w:val="000000"/>
                <w:spacing w:val="0"/>
                <w:w w:val="100"/>
                <w:position w:val="0"/>
                <w:lang w:val="en-US" w:eastAsia="zh-CN"/>
              </w:rPr>
              <w:t>3</w:t>
            </w:r>
            <w:r>
              <w:rPr>
                <w:rFonts w:hint="eastAsia"/>
                <w:b w:val="0"/>
                <w:bCs w:val="0"/>
                <w:i w:val="0"/>
                <w:iCs w:val="0"/>
                <w:smallCaps w:val="0"/>
                <w:strike w:val="0"/>
                <w:color w:val="000000"/>
                <w:spacing w:val="0"/>
                <w:w w:val="100"/>
                <w:position w:val="0"/>
                <w:lang w:eastAsia="zh-CN"/>
              </w:rPr>
              <w:t>）</w:t>
            </w:r>
            <w:r>
              <w:rPr>
                <w:b w:val="0"/>
                <w:bCs w:val="0"/>
                <w:i w:val="0"/>
                <w:iCs w:val="0"/>
                <w:smallCaps w:val="0"/>
                <w:strike w:val="0"/>
                <w:color w:val="000000"/>
                <w:spacing w:val="0"/>
                <w:w w:val="100"/>
                <w:position w:val="0"/>
              </w:rPr>
              <w:t>的要求办理，投标人准备上述证明和证件的原件备评标委员会核验。</w:t>
            </w:r>
          </w:p>
          <w:p w14:paraId="6BBCDC2F">
            <w:pPr>
              <w:pStyle w:val="1626"/>
              <w:keepNext w:val="0"/>
              <w:keepLines w:val="0"/>
              <w:widowControl w:val="0"/>
              <w:shd w:val="clear" w:color="auto" w:fill="auto"/>
              <w:tabs>
                <w:tab w:val="left" w:pos="422"/>
              </w:tabs>
              <w:bidi w:val="0"/>
              <w:spacing w:before="0" w:after="0" w:line="303" w:lineRule="exact"/>
              <w:ind w:left="0" w:leftChars="0" w:right="0" w:firstLine="0" w:firstLineChars="0"/>
              <w:jc w:val="both"/>
            </w:pPr>
            <w:r>
              <w:rPr>
                <w:b w:val="0"/>
                <w:bCs w:val="0"/>
                <w:i w:val="0"/>
                <w:iCs w:val="0"/>
                <w:smallCaps w:val="0"/>
                <w:strike w:val="0"/>
                <w:color w:val="000000"/>
                <w:spacing w:val="0"/>
                <w:w w:val="100"/>
                <w:position w:val="0"/>
              </w:rPr>
              <w:t>（7）本次投标使用数据电文投标文件，需使用新点投标文件制作软件（广元版）制作。</w:t>
            </w:r>
          </w:p>
        </w:tc>
      </w:tr>
    </w:tbl>
    <w:p w14:paraId="19133220">
      <w:pPr>
        <w:spacing w:line="1" w:lineRule="exact"/>
        <w:ind w:firstLine="480" w:firstLineChars="200"/>
        <w:rPr>
          <w:sz w:val="2"/>
          <w:szCs w:val="2"/>
        </w:rPr>
      </w:pPr>
      <w:r>
        <w:br w:type="page"/>
      </w:r>
    </w:p>
    <w:tbl>
      <w:tblPr>
        <w:tblStyle w:val="80"/>
        <w:tblW w:w="0" w:type="auto"/>
        <w:jc w:val="center"/>
        <w:tblLayout w:type="fixed"/>
        <w:tblCellMar>
          <w:top w:w="0" w:type="dxa"/>
          <w:left w:w="10" w:type="dxa"/>
          <w:bottom w:w="0" w:type="dxa"/>
          <w:right w:w="10" w:type="dxa"/>
        </w:tblCellMar>
      </w:tblPr>
      <w:tblGrid>
        <w:gridCol w:w="950"/>
        <w:gridCol w:w="1635"/>
        <w:gridCol w:w="5748"/>
      </w:tblGrid>
      <w:tr w14:paraId="403171CB">
        <w:tblPrEx>
          <w:tblCellMar>
            <w:top w:w="0" w:type="dxa"/>
            <w:left w:w="10" w:type="dxa"/>
            <w:bottom w:w="0" w:type="dxa"/>
            <w:right w:w="10" w:type="dxa"/>
          </w:tblCellMar>
        </w:tblPrEx>
        <w:trPr>
          <w:trHeight w:val="442" w:hRule="exact"/>
          <w:jc w:val="center"/>
        </w:trPr>
        <w:tc>
          <w:tcPr>
            <w:tcW w:w="950" w:type="dxa"/>
            <w:tcBorders>
              <w:top w:val="single" w:color="auto" w:sz="4" w:space="0"/>
              <w:left w:val="single" w:color="auto" w:sz="4" w:space="0"/>
            </w:tcBorders>
            <w:shd w:val="clear" w:color="auto" w:fill="FFFFFF"/>
            <w:noWrap w:val="0"/>
            <w:vAlign w:val="center"/>
          </w:tcPr>
          <w:p w14:paraId="30C551EF">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1635" w:type="dxa"/>
            <w:tcBorders>
              <w:top w:val="single" w:color="auto" w:sz="4" w:space="0"/>
              <w:left w:val="single" w:color="auto" w:sz="4" w:space="0"/>
            </w:tcBorders>
            <w:shd w:val="clear" w:color="auto" w:fill="FFFFFF"/>
            <w:noWrap w:val="0"/>
            <w:vAlign w:val="center"/>
          </w:tcPr>
          <w:p w14:paraId="0000F7F2">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条款名称</w:t>
            </w:r>
          </w:p>
        </w:tc>
        <w:tc>
          <w:tcPr>
            <w:tcW w:w="5748" w:type="dxa"/>
            <w:tcBorders>
              <w:top w:val="single" w:color="auto" w:sz="4" w:space="0"/>
              <w:left w:val="single" w:color="auto" w:sz="4" w:space="0"/>
              <w:right w:val="single" w:color="auto" w:sz="4" w:space="0"/>
            </w:tcBorders>
            <w:shd w:val="clear" w:color="auto" w:fill="FFFFFF"/>
            <w:noWrap w:val="0"/>
            <w:vAlign w:val="center"/>
          </w:tcPr>
          <w:p w14:paraId="46B0D1E0">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4DDF8FD7">
        <w:tblPrEx>
          <w:tblCellMar>
            <w:top w:w="0" w:type="dxa"/>
            <w:left w:w="10" w:type="dxa"/>
            <w:bottom w:w="0" w:type="dxa"/>
            <w:right w:w="10" w:type="dxa"/>
          </w:tblCellMar>
        </w:tblPrEx>
        <w:trPr>
          <w:trHeight w:val="984" w:hRule="exact"/>
          <w:jc w:val="center"/>
        </w:trPr>
        <w:tc>
          <w:tcPr>
            <w:tcW w:w="950" w:type="dxa"/>
            <w:tcBorders>
              <w:top w:val="single" w:color="auto" w:sz="4" w:space="0"/>
              <w:left w:val="single" w:color="auto" w:sz="4" w:space="0"/>
            </w:tcBorders>
            <w:shd w:val="clear" w:color="auto" w:fill="FFFFFF"/>
            <w:noWrap w:val="0"/>
            <w:vAlign w:val="center"/>
          </w:tcPr>
          <w:p w14:paraId="12930B3C">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3.7.3</w:t>
            </w:r>
          </w:p>
        </w:tc>
        <w:tc>
          <w:tcPr>
            <w:tcW w:w="1635" w:type="dxa"/>
            <w:tcBorders>
              <w:top w:val="single" w:color="auto" w:sz="4" w:space="0"/>
              <w:left w:val="single" w:color="auto" w:sz="4" w:space="0"/>
            </w:tcBorders>
            <w:shd w:val="clear" w:color="auto" w:fill="FFFFFF"/>
            <w:noWrap w:val="0"/>
            <w:vAlign w:val="center"/>
          </w:tcPr>
          <w:p w14:paraId="4A268D7F">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投标文件副本份数及其他要求</w:t>
            </w:r>
          </w:p>
        </w:tc>
        <w:tc>
          <w:tcPr>
            <w:tcW w:w="5748" w:type="dxa"/>
            <w:tcBorders>
              <w:top w:val="single" w:color="auto" w:sz="4" w:space="0"/>
              <w:left w:val="single" w:color="auto" w:sz="4" w:space="0"/>
              <w:right w:val="single" w:color="auto" w:sz="4" w:space="0"/>
            </w:tcBorders>
            <w:shd w:val="clear" w:color="auto" w:fill="FFFFFF"/>
            <w:noWrap w:val="0"/>
            <w:vAlign w:val="bottom"/>
          </w:tcPr>
          <w:p w14:paraId="6A473D2E">
            <w:pPr>
              <w:pStyle w:val="1626"/>
              <w:keepNext w:val="0"/>
              <w:keepLines w:val="0"/>
              <w:widowControl w:val="0"/>
              <w:shd w:val="clear" w:color="auto" w:fill="auto"/>
              <w:bidi w:val="0"/>
              <w:spacing w:before="0" w:after="0" w:line="300" w:lineRule="exact"/>
              <w:ind w:left="0" w:right="0" w:firstLine="460"/>
              <w:jc w:val="both"/>
            </w:pPr>
            <w:r>
              <w:rPr>
                <w:color w:val="000000"/>
                <w:spacing w:val="0"/>
                <w:w w:val="100"/>
                <w:position w:val="0"/>
              </w:rPr>
              <w:t>在线递交加密电子投标文件一份，开标时使用投标人在线递交加密 电子投标文件。投标人在线递交的电子投标文件无法解密、无法正常读取或无法正常导入电子开评标系统，视为撤回其投标文件。</w:t>
            </w:r>
          </w:p>
        </w:tc>
      </w:tr>
      <w:tr w14:paraId="15A094DD">
        <w:tblPrEx>
          <w:tblCellMar>
            <w:top w:w="0" w:type="dxa"/>
            <w:left w:w="10" w:type="dxa"/>
            <w:bottom w:w="0" w:type="dxa"/>
            <w:right w:w="10" w:type="dxa"/>
          </w:tblCellMar>
        </w:tblPrEx>
        <w:trPr>
          <w:trHeight w:val="3484" w:hRule="exact"/>
          <w:jc w:val="center"/>
        </w:trPr>
        <w:tc>
          <w:tcPr>
            <w:tcW w:w="950" w:type="dxa"/>
            <w:tcBorders>
              <w:top w:val="single" w:color="auto" w:sz="4" w:space="0"/>
              <w:left w:val="single" w:color="auto" w:sz="4" w:space="0"/>
            </w:tcBorders>
            <w:shd w:val="clear" w:color="auto" w:fill="FFFFFF"/>
            <w:noWrap w:val="0"/>
            <w:vAlign w:val="center"/>
          </w:tcPr>
          <w:p w14:paraId="238D2E8F">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3.7.4</w:t>
            </w:r>
          </w:p>
        </w:tc>
        <w:tc>
          <w:tcPr>
            <w:tcW w:w="1635" w:type="dxa"/>
            <w:tcBorders>
              <w:top w:val="single" w:color="auto" w:sz="4" w:space="0"/>
              <w:left w:val="single" w:color="auto" w:sz="4" w:space="0"/>
            </w:tcBorders>
            <w:shd w:val="clear" w:color="auto" w:fill="FFFFFF"/>
            <w:noWrap w:val="0"/>
            <w:vAlign w:val="center"/>
          </w:tcPr>
          <w:p w14:paraId="273DB239">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签字、盖章要求</w:t>
            </w:r>
          </w:p>
        </w:tc>
        <w:tc>
          <w:tcPr>
            <w:tcW w:w="5748" w:type="dxa"/>
            <w:tcBorders>
              <w:top w:val="single" w:color="auto" w:sz="4" w:space="0"/>
              <w:left w:val="single" w:color="auto" w:sz="4" w:space="0"/>
              <w:right w:val="single" w:color="auto" w:sz="4" w:space="0"/>
            </w:tcBorders>
            <w:shd w:val="clear" w:color="auto" w:fill="FFFFFF"/>
            <w:noWrap w:val="0"/>
            <w:vAlign w:val="center"/>
          </w:tcPr>
          <w:p w14:paraId="6FCED0AC">
            <w:pPr>
              <w:pStyle w:val="1626"/>
              <w:keepNext w:val="0"/>
              <w:keepLines w:val="0"/>
              <w:widowControl w:val="0"/>
              <w:shd w:val="clear" w:color="auto" w:fill="auto"/>
              <w:bidi w:val="0"/>
              <w:spacing w:before="0" w:after="0" w:line="318" w:lineRule="exact"/>
              <w:ind w:left="0" w:leftChars="0" w:right="0" w:firstLine="0" w:firstLineChars="0"/>
              <w:jc w:val="left"/>
            </w:pPr>
            <w:r>
              <w:rPr>
                <w:color w:val="000000"/>
                <w:spacing w:val="0"/>
                <w:w w:val="100"/>
                <w:position w:val="0"/>
              </w:rPr>
              <w:t>电子（数据电文形式）投标文件：</w:t>
            </w:r>
          </w:p>
          <w:p w14:paraId="12F220D0">
            <w:pPr>
              <w:pStyle w:val="1626"/>
              <w:keepNext w:val="0"/>
              <w:keepLines w:val="0"/>
              <w:widowControl w:val="0"/>
              <w:shd w:val="clear" w:color="auto" w:fill="auto"/>
              <w:tabs>
                <w:tab w:val="left" w:pos="514"/>
              </w:tabs>
              <w:bidi w:val="0"/>
              <w:spacing w:before="0" w:after="0" w:line="318" w:lineRule="exact"/>
              <w:ind w:left="0" w:leftChars="0" w:right="0" w:firstLine="0" w:firstLineChars="0"/>
              <w:jc w:val="left"/>
            </w:pPr>
            <w:r>
              <w:rPr>
                <w:rFonts w:ascii="Times New Roman" w:hAnsi="Times New Roman" w:eastAsia="Times New Roman" w:cs="Times New Roman"/>
                <w:color w:val="000000"/>
                <w:spacing w:val="0"/>
                <w:w w:val="100"/>
                <w:position w:val="0"/>
              </w:rPr>
              <w:t>（1）</w:t>
            </w:r>
            <w:r>
              <w:rPr>
                <w:color w:val="000000"/>
                <w:spacing w:val="0"/>
                <w:w w:val="100"/>
                <w:position w:val="0"/>
              </w:rPr>
              <w:t>电子投标文件所有要求签字（名）的地方都应用电子签字（名）， 特殊要求手写签字节点可手写签字（名）后导入扫描件，并再行加盖电子 签字（名）</w:t>
            </w:r>
            <w:r>
              <w:rPr>
                <w:i/>
                <w:iCs/>
                <w:color w:val="000000"/>
                <w:spacing w:val="0"/>
                <w:w w:val="100"/>
                <w:position w:val="0"/>
              </w:rPr>
              <w:t>。</w:t>
            </w:r>
          </w:p>
          <w:p w14:paraId="3F1F517B">
            <w:pPr>
              <w:pStyle w:val="1626"/>
              <w:keepNext w:val="0"/>
              <w:keepLines w:val="0"/>
              <w:widowControl w:val="0"/>
              <w:shd w:val="clear" w:color="auto" w:fill="auto"/>
              <w:tabs>
                <w:tab w:val="left" w:pos="480"/>
              </w:tabs>
              <w:bidi w:val="0"/>
              <w:spacing w:before="0" w:after="0" w:line="318" w:lineRule="exact"/>
              <w:ind w:left="0" w:leftChars="0" w:right="0" w:firstLine="0" w:firstLineChars="0"/>
              <w:jc w:val="left"/>
            </w:pPr>
            <w:r>
              <w:rPr>
                <w:rFonts w:ascii="Times New Roman" w:hAnsi="Times New Roman" w:eastAsia="Times New Roman" w:cs="Times New Roman"/>
                <w:color w:val="000000"/>
                <w:spacing w:val="0"/>
                <w:w w:val="100"/>
                <w:position w:val="0"/>
              </w:rPr>
              <w:t>（2）</w:t>
            </w:r>
            <w:r>
              <w:rPr>
                <w:color w:val="000000"/>
                <w:spacing w:val="0"/>
                <w:w w:val="100"/>
                <w:position w:val="0"/>
              </w:rPr>
              <w:t>电子投标文件所有要求盖章的地方都应加盖投标人单位（法定名称）章（电子章），不得使用专用印章（如经济合同章、投标专用章等）或下属单位印章代替。</w:t>
            </w:r>
          </w:p>
          <w:p w14:paraId="380CEB19">
            <w:pPr>
              <w:pStyle w:val="1626"/>
              <w:keepNext w:val="0"/>
              <w:keepLines w:val="0"/>
              <w:widowControl w:val="0"/>
              <w:shd w:val="clear" w:color="auto" w:fill="auto"/>
              <w:bidi w:val="0"/>
              <w:spacing w:before="0" w:after="0" w:line="318" w:lineRule="exact"/>
              <w:ind w:left="0" w:leftChars="0" w:right="0" w:firstLine="0" w:firstLineChars="0"/>
              <w:jc w:val="both"/>
            </w:pP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投标文件格式中要求投标人"法定代表人或其委托代理人”签字 的，如法定代表人亲自投标而不委托代理人投标，由法定代表人签字；如 法定代表人授权委托代理人投标，则法定代表人和委托代理人均需签字。</w:t>
            </w:r>
          </w:p>
        </w:tc>
      </w:tr>
      <w:tr w14:paraId="75A567C2">
        <w:tblPrEx>
          <w:tblCellMar>
            <w:top w:w="0" w:type="dxa"/>
            <w:left w:w="10" w:type="dxa"/>
            <w:bottom w:w="0" w:type="dxa"/>
            <w:right w:w="10" w:type="dxa"/>
          </w:tblCellMar>
        </w:tblPrEx>
        <w:trPr>
          <w:trHeight w:val="643" w:hRule="exact"/>
          <w:jc w:val="center"/>
        </w:trPr>
        <w:tc>
          <w:tcPr>
            <w:tcW w:w="950" w:type="dxa"/>
            <w:tcBorders>
              <w:top w:val="single" w:color="auto" w:sz="4" w:space="0"/>
              <w:left w:val="single" w:color="auto" w:sz="4" w:space="0"/>
            </w:tcBorders>
            <w:shd w:val="clear" w:color="auto" w:fill="FFFFFF"/>
            <w:noWrap w:val="0"/>
            <w:vAlign w:val="center"/>
          </w:tcPr>
          <w:p w14:paraId="3E1CE090">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4.1.1</w:t>
            </w:r>
          </w:p>
        </w:tc>
        <w:tc>
          <w:tcPr>
            <w:tcW w:w="1635" w:type="dxa"/>
            <w:tcBorders>
              <w:top w:val="single" w:color="auto" w:sz="4" w:space="0"/>
              <w:left w:val="single" w:color="auto" w:sz="4" w:space="0"/>
            </w:tcBorders>
            <w:shd w:val="clear" w:color="auto" w:fill="FFFFFF"/>
            <w:noWrap w:val="0"/>
            <w:vAlign w:val="center"/>
          </w:tcPr>
          <w:p w14:paraId="55E83ECE">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投标文件加密要求</w:t>
            </w:r>
          </w:p>
        </w:tc>
        <w:tc>
          <w:tcPr>
            <w:tcW w:w="5748" w:type="dxa"/>
            <w:tcBorders>
              <w:top w:val="single" w:color="auto" w:sz="4" w:space="0"/>
              <w:left w:val="single" w:color="auto" w:sz="4" w:space="0"/>
              <w:right w:val="single" w:color="auto" w:sz="4" w:space="0"/>
            </w:tcBorders>
            <w:shd w:val="clear" w:color="auto" w:fill="FFFFFF"/>
            <w:noWrap w:val="0"/>
            <w:vAlign w:val="bottom"/>
          </w:tcPr>
          <w:p w14:paraId="6BC6ED37">
            <w:pPr>
              <w:pStyle w:val="1626"/>
              <w:keepNext w:val="0"/>
              <w:keepLines w:val="0"/>
              <w:widowControl w:val="0"/>
              <w:shd w:val="clear" w:color="auto" w:fill="auto"/>
              <w:bidi w:val="0"/>
              <w:spacing w:before="0" w:after="0" w:line="302" w:lineRule="exact"/>
              <w:ind w:left="0" w:right="0" w:firstLine="0"/>
              <w:jc w:val="both"/>
            </w:pPr>
            <w:r>
              <w:rPr>
                <w:color w:val="000000"/>
                <w:spacing w:val="0"/>
                <w:w w:val="100"/>
                <w:position w:val="0"/>
              </w:rPr>
              <w:t>加密电子投标文件需经投标人数字证书签名制作的数据加密电子投标文件。</w:t>
            </w:r>
          </w:p>
        </w:tc>
      </w:tr>
      <w:tr w14:paraId="6C43B869">
        <w:tblPrEx>
          <w:tblCellMar>
            <w:top w:w="0" w:type="dxa"/>
            <w:left w:w="10" w:type="dxa"/>
            <w:bottom w:w="0" w:type="dxa"/>
            <w:right w:w="10" w:type="dxa"/>
          </w:tblCellMar>
        </w:tblPrEx>
        <w:trPr>
          <w:trHeight w:val="1411" w:hRule="exact"/>
          <w:jc w:val="center"/>
        </w:trPr>
        <w:tc>
          <w:tcPr>
            <w:tcW w:w="950" w:type="dxa"/>
            <w:tcBorders>
              <w:top w:val="single" w:color="auto" w:sz="4" w:space="0"/>
              <w:left w:val="single" w:color="auto" w:sz="4" w:space="0"/>
            </w:tcBorders>
            <w:shd w:val="clear" w:color="auto" w:fill="FFFFFF"/>
            <w:noWrap w:val="0"/>
            <w:vAlign w:val="center"/>
          </w:tcPr>
          <w:p w14:paraId="6D7DC273">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4.1.2</w:t>
            </w:r>
          </w:p>
        </w:tc>
        <w:tc>
          <w:tcPr>
            <w:tcW w:w="1635" w:type="dxa"/>
            <w:tcBorders>
              <w:top w:val="single" w:color="auto" w:sz="4" w:space="0"/>
              <w:left w:val="single" w:color="auto" w:sz="4" w:space="0"/>
            </w:tcBorders>
            <w:shd w:val="clear" w:color="auto" w:fill="FFFFFF"/>
            <w:noWrap w:val="0"/>
            <w:vAlign w:val="center"/>
          </w:tcPr>
          <w:p w14:paraId="45AB0A96">
            <w:pPr>
              <w:pStyle w:val="162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封套上应写明的内容</w:t>
            </w:r>
          </w:p>
        </w:tc>
        <w:tc>
          <w:tcPr>
            <w:tcW w:w="5748" w:type="dxa"/>
            <w:tcBorders>
              <w:top w:val="single" w:color="auto" w:sz="4" w:space="0"/>
              <w:left w:val="single" w:color="auto" w:sz="4" w:space="0"/>
              <w:right w:val="single" w:color="auto" w:sz="4" w:space="0"/>
            </w:tcBorders>
            <w:shd w:val="clear" w:color="auto" w:fill="FFFFFF"/>
            <w:noWrap w:val="0"/>
            <w:vAlign w:val="top"/>
          </w:tcPr>
          <w:p w14:paraId="54EBDB75">
            <w:pPr>
              <w:widowControl w:val="0"/>
              <w:rPr>
                <w:sz w:val="10"/>
                <w:szCs w:val="10"/>
              </w:rPr>
            </w:pPr>
          </w:p>
        </w:tc>
      </w:tr>
      <w:tr w14:paraId="741D02B6">
        <w:tblPrEx>
          <w:tblCellMar>
            <w:top w:w="0" w:type="dxa"/>
            <w:left w:w="10" w:type="dxa"/>
            <w:bottom w:w="0" w:type="dxa"/>
            <w:right w:w="10" w:type="dxa"/>
          </w:tblCellMar>
        </w:tblPrEx>
        <w:trPr>
          <w:trHeight w:val="432" w:hRule="exact"/>
          <w:jc w:val="center"/>
        </w:trPr>
        <w:tc>
          <w:tcPr>
            <w:tcW w:w="950" w:type="dxa"/>
            <w:tcBorders>
              <w:top w:val="single" w:color="auto" w:sz="4" w:space="0"/>
              <w:left w:val="single" w:color="auto" w:sz="4" w:space="0"/>
            </w:tcBorders>
            <w:shd w:val="clear" w:color="auto" w:fill="FFFFFF"/>
            <w:noWrap w:val="0"/>
            <w:vAlign w:val="center"/>
          </w:tcPr>
          <w:p w14:paraId="052F331A">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4.2.1</w:t>
            </w:r>
          </w:p>
        </w:tc>
        <w:tc>
          <w:tcPr>
            <w:tcW w:w="1635" w:type="dxa"/>
            <w:tcBorders>
              <w:top w:val="single" w:color="auto" w:sz="4" w:space="0"/>
              <w:left w:val="single" w:color="auto" w:sz="4" w:space="0"/>
            </w:tcBorders>
            <w:shd w:val="clear" w:color="auto" w:fill="FFFFFF"/>
            <w:noWrap w:val="0"/>
            <w:vAlign w:val="center"/>
          </w:tcPr>
          <w:p w14:paraId="3EDB609A">
            <w:pPr>
              <w:pStyle w:val="1626"/>
              <w:keepNext w:val="0"/>
              <w:keepLines w:val="0"/>
              <w:widowControl w:val="0"/>
              <w:shd w:val="clear" w:color="auto" w:fill="auto"/>
              <w:bidi w:val="0"/>
              <w:spacing w:before="0" w:after="0" w:line="240" w:lineRule="auto"/>
              <w:ind w:left="0" w:right="0" w:firstLine="0"/>
              <w:jc w:val="center"/>
              <w:rPr>
                <w:color w:val="FF0000"/>
                <w:highlight w:val="yellow"/>
              </w:rPr>
            </w:pPr>
            <w:r>
              <w:rPr>
                <w:color w:val="FF0000"/>
                <w:spacing w:val="0"/>
                <w:w w:val="100"/>
                <w:position w:val="0"/>
                <w:highlight w:val="yellow"/>
              </w:rPr>
              <w:t>投标截止时间</w:t>
            </w:r>
          </w:p>
        </w:tc>
        <w:tc>
          <w:tcPr>
            <w:tcW w:w="5748" w:type="dxa"/>
            <w:tcBorders>
              <w:top w:val="single" w:color="auto" w:sz="4" w:space="0"/>
              <w:left w:val="single" w:color="auto" w:sz="4" w:space="0"/>
              <w:right w:val="single" w:color="auto" w:sz="4" w:space="0"/>
            </w:tcBorders>
            <w:shd w:val="clear" w:color="auto" w:fill="FFFFFF"/>
            <w:noWrap w:val="0"/>
            <w:vAlign w:val="center"/>
          </w:tcPr>
          <w:p w14:paraId="3F08AB04">
            <w:pPr>
              <w:pStyle w:val="1626"/>
              <w:keepNext w:val="0"/>
              <w:keepLines w:val="0"/>
              <w:widowControl w:val="0"/>
              <w:shd w:val="clear" w:color="auto" w:fill="auto"/>
              <w:bidi w:val="0"/>
              <w:spacing w:before="0" w:after="0" w:line="240" w:lineRule="auto"/>
              <w:ind w:left="0" w:right="0" w:firstLine="0"/>
              <w:jc w:val="left"/>
              <w:rPr>
                <w:color w:val="FF0000"/>
                <w:highlight w:val="yellow"/>
              </w:rPr>
            </w:pPr>
            <w:r>
              <w:rPr>
                <w:rFonts w:ascii="Times New Roman" w:hAnsi="Times New Roman" w:eastAsia="Times New Roman" w:cs="Times New Roman"/>
                <w:color w:val="FF0000"/>
                <w:spacing w:val="0"/>
                <w:w w:val="100"/>
                <w:position w:val="0"/>
                <w:highlight w:val="yellow"/>
                <w:lang w:val="en-US" w:eastAsia="en-US" w:bidi="en-US"/>
              </w:rPr>
              <w:t>202</w:t>
            </w:r>
            <w:r>
              <w:rPr>
                <w:rFonts w:hint="eastAsia" w:ascii="Times New Roman" w:hAnsi="Times New Roman" w:cs="Times New Roman"/>
                <w:color w:val="FF0000"/>
                <w:spacing w:val="0"/>
                <w:w w:val="100"/>
                <w:position w:val="0"/>
                <w:highlight w:val="yellow"/>
                <w:lang w:val="en-US" w:eastAsia="zh-CN" w:bidi="en-US"/>
              </w:rPr>
              <w:t>5</w:t>
            </w:r>
            <w:r>
              <w:rPr>
                <w:rFonts w:ascii="Times New Roman" w:hAnsi="Times New Roman" w:eastAsia="Times New Roman" w:cs="Times New Roman"/>
                <w:color w:val="FF0000"/>
                <w:spacing w:val="0"/>
                <w:w w:val="100"/>
                <w:position w:val="0"/>
                <w:highlight w:val="yellow"/>
                <w:lang w:val="en-US" w:eastAsia="en-US" w:bidi="en-US"/>
              </w:rPr>
              <w:t>-</w:t>
            </w:r>
            <w:r>
              <w:rPr>
                <w:rFonts w:hint="eastAsia" w:ascii="Times New Roman" w:hAnsi="Times New Roman" w:eastAsia="宋体" w:cs="Times New Roman"/>
                <w:color w:val="FF0000"/>
                <w:spacing w:val="0"/>
                <w:w w:val="100"/>
                <w:position w:val="0"/>
                <w:highlight w:val="yellow"/>
                <w:lang w:val="en-US" w:eastAsia="zh-CN" w:bidi="en-US"/>
              </w:rPr>
              <w:t>10</w:t>
            </w:r>
            <w:r>
              <w:rPr>
                <w:rFonts w:ascii="Times New Roman" w:hAnsi="Times New Roman" w:eastAsia="Times New Roman" w:cs="Times New Roman"/>
                <w:color w:val="FF0000"/>
                <w:spacing w:val="0"/>
                <w:w w:val="100"/>
                <w:position w:val="0"/>
                <w:highlight w:val="yellow"/>
                <w:lang w:val="en-US" w:eastAsia="en-US" w:bidi="en-US"/>
              </w:rPr>
              <w:t>-</w:t>
            </w:r>
            <w:r>
              <w:rPr>
                <w:rFonts w:hint="eastAsia" w:ascii="Times New Roman" w:hAnsi="Times New Roman" w:cs="Times New Roman"/>
                <w:color w:val="FF0000"/>
                <w:spacing w:val="0"/>
                <w:w w:val="100"/>
                <w:position w:val="0"/>
                <w:highlight w:val="yellow"/>
                <w:lang w:val="en-US" w:eastAsia="zh-CN" w:bidi="en-US"/>
              </w:rPr>
              <w:t>**</w:t>
            </w:r>
            <w:r>
              <w:rPr>
                <w:rFonts w:ascii="Times New Roman" w:hAnsi="Times New Roman" w:eastAsia="Times New Roman" w:cs="Times New Roman"/>
                <w:color w:val="FF0000"/>
                <w:spacing w:val="0"/>
                <w:w w:val="100"/>
                <w:position w:val="0"/>
                <w:highlight w:val="yellow"/>
                <w:lang w:val="en-US" w:eastAsia="en-US" w:bidi="en-US"/>
              </w:rPr>
              <w:t xml:space="preserve"> </w:t>
            </w:r>
            <w:r>
              <w:rPr>
                <w:rFonts w:hint="eastAsia" w:ascii="Times New Roman" w:hAnsi="Times New Roman" w:cs="Times New Roman"/>
                <w:color w:val="FF0000"/>
                <w:spacing w:val="0"/>
                <w:w w:val="100"/>
                <w:position w:val="0"/>
                <w:highlight w:val="yellow"/>
                <w:lang w:val="en-US" w:eastAsia="zh-CN"/>
              </w:rPr>
              <w:t>10</w:t>
            </w:r>
            <w:r>
              <w:rPr>
                <w:rFonts w:ascii="Times New Roman" w:hAnsi="Times New Roman" w:eastAsia="Times New Roman" w:cs="Times New Roman"/>
                <w:color w:val="FF0000"/>
                <w:spacing w:val="0"/>
                <w:w w:val="100"/>
                <w:position w:val="0"/>
                <w:highlight w:val="yellow"/>
              </w:rPr>
              <w:t>:</w:t>
            </w:r>
            <w:r>
              <w:rPr>
                <w:rFonts w:hint="eastAsia" w:ascii="Times New Roman" w:hAnsi="Times New Roman" w:cs="Times New Roman"/>
                <w:color w:val="FF0000"/>
                <w:spacing w:val="0"/>
                <w:w w:val="100"/>
                <w:position w:val="0"/>
                <w:highlight w:val="yellow"/>
                <w:lang w:val="en-US" w:eastAsia="zh-CN"/>
              </w:rPr>
              <w:t>0</w:t>
            </w:r>
            <w:r>
              <w:rPr>
                <w:rFonts w:ascii="Times New Roman" w:hAnsi="Times New Roman" w:eastAsia="Times New Roman" w:cs="Times New Roman"/>
                <w:color w:val="FF0000"/>
                <w:spacing w:val="0"/>
                <w:w w:val="100"/>
                <w:position w:val="0"/>
                <w:highlight w:val="yellow"/>
              </w:rPr>
              <w:t>0</w:t>
            </w:r>
          </w:p>
        </w:tc>
      </w:tr>
      <w:tr w14:paraId="1E8F941B">
        <w:tblPrEx>
          <w:tblCellMar>
            <w:top w:w="0" w:type="dxa"/>
            <w:left w:w="10" w:type="dxa"/>
            <w:bottom w:w="0" w:type="dxa"/>
            <w:right w:w="10" w:type="dxa"/>
          </w:tblCellMar>
        </w:tblPrEx>
        <w:trPr>
          <w:trHeight w:val="902" w:hRule="exact"/>
          <w:jc w:val="center"/>
        </w:trPr>
        <w:tc>
          <w:tcPr>
            <w:tcW w:w="950" w:type="dxa"/>
            <w:tcBorders>
              <w:top w:val="single" w:color="auto" w:sz="4" w:space="0"/>
              <w:left w:val="single" w:color="auto" w:sz="4" w:space="0"/>
            </w:tcBorders>
            <w:shd w:val="clear" w:color="auto" w:fill="FFFFFF"/>
            <w:noWrap w:val="0"/>
            <w:vAlign w:val="center"/>
          </w:tcPr>
          <w:p w14:paraId="209E86F5">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4.2.2</w:t>
            </w:r>
          </w:p>
        </w:tc>
        <w:tc>
          <w:tcPr>
            <w:tcW w:w="1635" w:type="dxa"/>
            <w:tcBorders>
              <w:top w:val="single" w:color="auto" w:sz="4" w:space="0"/>
              <w:left w:val="single" w:color="auto" w:sz="4" w:space="0"/>
            </w:tcBorders>
            <w:shd w:val="clear" w:color="auto" w:fill="FFFFFF"/>
            <w:noWrap w:val="0"/>
            <w:vAlign w:val="center"/>
          </w:tcPr>
          <w:p w14:paraId="21F50757">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递交投标文件地点</w:t>
            </w:r>
          </w:p>
        </w:tc>
        <w:tc>
          <w:tcPr>
            <w:tcW w:w="5748" w:type="dxa"/>
            <w:tcBorders>
              <w:top w:val="single" w:color="auto" w:sz="4" w:space="0"/>
              <w:left w:val="single" w:color="auto" w:sz="4" w:space="0"/>
              <w:right w:val="single" w:color="auto" w:sz="4" w:space="0"/>
            </w:tcBorders>
            <w:shd w:val="clear" w:color="auto" w:fill="FFFFFF"/>
            <w:noWrap w:val="0"/>
            <w:vAlign w:val="center"/>
          </w:tcPr>
          <w:p w14:paraId="63DF3BA1">
            <w:pPr>
              <w:pStyle w:val="1626"/>
              <w:keepNext w:val="0"/>
              <w:keepLines w:val="0"/>
              <w:widowControl w:val="0"/>
              <w:shd w:val="clear" w:color="auto" w:fill="auto"/>
              <w:bidi w:val="0"/>
              <w:spacing w:before="0" w:after="0" w:line="240" w:lineRule="auto"/>
              <w:ind w:left="0" w:right="0" w:firstLine="0"/>
              <w:jc w:val="left"/>
            </w:pPr>
            <w:r>
              <w:rPr>
                <w:color w:val="000000"/>
                <w:spacing w:val="0"/>
                <w:w w:val="100"/>
                <w:position w:val="0"/>
              </w:rPr>
              <w:t>电子投标文件在线提交。</w:t>
            </w:r>
          </w:p>
        </w:tc>
      </w:tr>
      <w:tr w14:paraId="0A462BA1">
        <w:tblPrEx>
          <w:tblCellMar>
            <w:top w:w="0" w:type="dxa"/>
            <w:left w:w="10" w:type="dxa"/>
            <w:bottom w:w="0" w:type="dxa"/>
            <w:right w:w="10" w:type="dxa"/>
          </w:tblCellMar>
        </w:tblPrEx>
        <w:trPr>
          <w:trHeight w:val="912" w:hRule="exact"/>
          <w:jc w:val="center"/>
        </w:trPr>
        <w:tc>
          <w:tcPr>
            <w:tcW w:w="950" w:type="dxa"/>
            <w:tcBorders>
              <w:top w:val="single" w:color="auto" w:sz="4" w:space="0"/>
              <w:left w:val="single" w:color="auto" w:sz="4" w:space="0"/>
            </w:tcBorders>
            <w:shd w:val="clear" w:color="auto" w:fill="FFFFFF"/>
            <w:noWrap w:val="0"/>
            <w:vAlign w:val="center"/>
          </w:tcPr>
          <w:p w14:paraId="0C7721F3">
            <w:pPr>
              <w:pStyle w:val="1626"/>
              <w:keepNext w:val="0"/>
              <w:keepLines w:val="0"/>
              <w:widowControl w:val="0"/>
              <w:shd w:val="clear" w:color="auto" w:fill="auto"/>
              <w:bidi w:val="0"/>
              <w:spacing w:before="0" w:after="0" w:line="240" w:lineRule="auto"/>
              <w:ind w:left="0" w:right="0" w:firstLine="280"/>
              <w:jc w:val="left"/>
            </w:pPr>
            <w:r>
              <w:rPr>
                <w:rFonts w:ascii="Times New Roman" w:hAnsi="Times New Roman" w:eastAsia="Times New Roman" w:cs="Times New Roman"/>
                <w:color w:val="000000"/>
                <w:spacing w:val="0"/>
                <w:w w:val="100"/>
                <w:position w:val="0"/>
                <w:lang w:val="en-US" w:eastAsia="en-US" w:bidi="en-US"/>
              </w:rPr>
              <w:t>4.2.3</w:t>
            </w:r>
          </w:p>
        </w:tc>
        <w:tc>
          <w:tcPr>
            <w:tcW w:w="1635" w:type="dxa"/>
            <w:tcBorders>
              <w:top w:val="single" w:color="auto" w:sz="4" w:space="0"/>
              <w:left w:val="single" w:color="auto" w:sz="4" w:space="0"/>
            </w:tcBorders>
            <w:shd w:val="clear" w:color="auto" w:fill="FFFFFF"/>
            <w:noWrap w:val="0"/>
            <w:vAlign w:val="center"/>
          </w:tcPr>
          <w:p w14:paraId="42CE679A">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投标文件是否退还</w:t>
            </w:r>
          </w:p>
        </w:tc>
        <w:tc>
          <w:tcPr>
            <w:tcW w:w="5748" w:type="dxa"/>
            <w:tcBorders>
              <w:top w:val="single" w:color="auto" w:sz="4" w:space="0"/>
              <w:left w:val="single" w:color="auto" w:sz="4" w:space="0"/>
              <w:right w:val="single" w:color="auto" w:sz="4" w:space="0"/>
            </w:tcBorders>
            <w:shd w:val="clear" w:color="auto" w:fill="FFFFFF"/>
            <w:noWrap w:val="0"/>
            <w:vAlign w:val="center"/>
          </w:tcPr>
          <w:p w14:paraId="6A918A34">
            <w:pPr>
              <w:pStyle w:val="1626"/>
              <w:keepNext w:val="0"/>
              <w:keepLines w:val="0"/>
              <w:widowControl w:val="0"/>
              <w:shd w:val="clear" w:color="auto" w:fill="auto"/>
              <w:bidi w:val="0"/>
              <w:spacing w:before="0" w:after="0" w:line="274" w:lineRule="exact"/>
              <w:ind w:left="0" w:leftChars="0" w:right="0" w:firstLine="0" w:firstLineChars="0"/>
              <w:jc w:val="both"/>
              <w:rPr>
                <w:rFonts w:hint="default"/>
                <w:lang w:val="en-US"/>
              </w:rPr>
            </w:pPr>
            <w:r>
              <w:rPr>
                <w:rFonts w:hint="eastAsia"/>
                <w:b w:val="0"/>
                <w:bCs w:val="0"/>
                <w:i w:val="0"/>
                <w:iCs w:val="0"/>
                <w:smallCaps w:val="0"/>
                <w:strike w:val="0"/>
                <w:color w:val="000000"/>
                <w:spacing w:val="0"/>
                <w:w w:val="100"/>
                <w:position w:val="0"/>
                <w:lang w:val="en-US" w:eastAsia="zh-CN"/>
              </w:rPr>
              <w:t>☑否</w:t>
            </w:r>
          </w:p>
          <w:p w14:paraId="520F1C06">
            <w:pPr>
              <w:pStyle w:val="1626"/>
              <w:keepNext w:val="0"/>
              <w:keepLines w:val="0"/>
              <w:widowControl w:val="0"/>
              <w:shd w:val="clear" w:color="auto" w:fill="auto"/>
              <w:bidi w:val="0"/>
              <w:spacing w:before="0" w:after="0" w:line="274" w:lineRule="exact"/>
              <w:ind w:left="0" w:leftChars="0" w:right="0" w:firstLine="0" w:firstLineChars="0"/>
              <w:jc w:val="both"/>
              <w:rPr>
                <w:color w:val="000000"/>
                <w:spacing w:val="0"/>
                <w:w w:val="100"/>
                <w:position w:val="0"/>
              </w:rPr>
            </w:pPr>
            <w:r>
              <w:rPr>
                <w:color w:val="000000"/>
                <w:spacing w:val="0"/>
                <w:w w:val="100"/>
                <w:position w:val="0"/>
              </w:rPr>
              <w:t>口是，退还时间：</w:t>
            </w:r>
          </w:p>
          <w:p w14:paraId="2C522FCA">
            <w:pPr>
              <w:pStyle w:val="1626"/>
              <w:keepNext w:val="0"/>
              <w:keepLines w:val="0"/>
              <w:widowControl w:val="0"/>
              <w:shd w:val="clear" w:color="auto" w:fill="auto"/>
              <w:bidi w:val="0"/>
              <w:spacing w:before="0" w:after="0" w:line="274" w:lineRule="exact"/>
              <w:ind w:left="0" w:leftChars="0" w:right="0" w:firstLine="0" w:firstLineChars="0"/>
              <w:jc w:val="both"/>
            </w:pPr>
            <w:r>
              <w:rPr>
                <w:color w:val="000000"/>
                <w:spacing w:val="0"/>
                <w:w w:val="100"/>
                <w:position w:val="0"/>
              </w:rPr>
              <w:t>注：本项为单项选择</w:t>
            </w:r>
          </w:p>
        </w:tc>
      </w:tr>
      <w:tr w14:paraId="31FBFC26">
        <w:tblPrEx>
          <w:tblCellMar>
            <w:top w:w="0" w:type="dxa"/>
            <w:left w:w="10" w:type="dxa"/>
            <w:bottom w:w="0" w:type="dxa"/>
            <w:right w:w="10" w:type="dxa"/>
          </w:tblCellMar>
        </w:tblPrEx>
        <w:trPr>
          <w:trHeight w:val="1512" w:hRule="exact"/>
          <w:jc w:val="center"/>
        </w:trPr>
        <w:tc>
          <w:tcPr>
            <w:tcW w:w="950" w:type="dxa"/>
            <w:tcBorders>
              <w:top w:val="single" w:color="auto" w:sz="4" w:space="0"/>
              <w:left w:val="single" w:color="auto" w:sz="4" w:space="0"/>
              <w:bottom w:val="single" w:color="auto" w:sz="4" w:space="0"/>
            </w:tcBorders>
            <w:shd w:val="clear" w:color="auto" w:fill="FFFFFF"/>
            <w:noWrap w:val="0"/>
            <w:vAlign w:val="center"/>
          </w:tcPr>
          <w:p w14:paraId="13C0B628">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5.1</w:t>
            </w:r>
          </w:p>
        </w:tc>
        <w:tc>
          <w:tcPr>
            <w:tcW w:w="1635" w:type="dxa"/>
            <w:tcBorders>
              <w:top w:val="single" w:color="auto" w:sz="4" w:space="0"/>
              <w:left w:val="single" w:color="auto" w:sz="4" w:space="0"/>
              <w:bottom w:val="single" w:color="auto" w:sz="4" w:space="0"/>
            </w:tcBorders>
            <w:shd w:val="clear" w:color="auto" w:fill="FFFFFF"/>
            <w:noWrap w:val="0"/>
            <w:vAlign w:val="center"/>
          </w:tcPr>
          <w:p w14:paraId="2D3C832F">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开标时间和地点</w:t>
            </w:r>
          </w:p>
        </w:tc>
        <w:tc>
          <w:tcPr>
            <w:tcW w:w="5748"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60CA12D8">
            <w:pPr>
              <w:pStyle w:val="1626"/>
              <w:keepNext w:val="0"/>
              <w:keepLines w:val="0"/>
              <w:widowControl w:val="0"/>
              <w:shd w:val="clear" w:color="auto" w:fill="auto"/>
              <w:bidi w:val="0"/>
              <w:spacing w:before="0" w:after="0" w:line="299" w:lineRule="exact"/>
              <w:ind w:left="0" w:leftChars="0" w:right="0" w:firstLine="0" w:firstLineChars="0"/>
              <w:jc w:val="left"/>
            </w:pPr>
            <w:r>
              <w:rPr>
                <w:color w:val="000000"/>
                <w:spacing w:val="0"/>
                <w:w w:val="100"/>
                <w:position w:val="0"/>
              </w:rPr>
              <w:t>开标时间：同投标截止时间</w:t>
            </w:r>
          </w:p>
          <w:p w14:paraId="33AEF514">
            <w:pPr>
              <w:pStyle w:val="1626"/>
              <w:keepNext w:val="0"/>
              <w:keepLines w:val="0"/>
              <w:widowControl w:val="0"/>
              <w:shd w:val="clear" w:color="auto" w:fill="auto"/>
              <w:bidi w:val="0"/>
              <w:spacing w:before="0" w:after="0" w:line="299" w:lineRule="exact"/>
              <w:ind w:left="0" w:leftChars="0" w:right="0" w:firstLine="0" w:firstLineChars="0"/>
              <w:jc w:val="both"/>
            </w:pPr>
            <w:r>
              <w:rPr>
                <w:color w:val="000000"/>
                <w:spacing w:val="0"/>
                <w:w w:val="100"/>
                <w:position w:val="0"/>
              </w:rPr>
              <w:t>开标地点：投标时间截止后，招标人或其委托代理机构在不见面开标大 厅中进入线上开标环节。投标人登录《全国公共资源交易平台（四川省</w:t>
            </w:r>
            <w:r>
              <w:rPr>
                <w:rFonts w:hint="eastAsia"/>
                <w:color w:val="000000"/>
                <w:spacing w:val="0"/>
                <w:w w:val="100"/>
                <w:position w:val="0"/>
                <w:lang w:val="en-US" w:eastAsia="zh-CN"/>
              </w:rPr>
              <w:t>·广</w:t>
            </w:r>
            <w:r>
              <w:rPr>
                <w:color w:val="000000"/>
                <w:spacing w:val="0"/>
                <w:w w:val="100"/>
                <w:position w:val="0"/>
              </w:rPr>
              <w:t>元市）》电子交易系统，从"在线开标"菜单进入不见面开标大厅，参与在线开标。</w:t>
            </w:r>
          </w:p>
        </w:tc>
      </w:tr>
    </w:tbl>
    <w:p w14:paraId="2BDC2088">
      <w:pPr>
        <w:spacing w:line="1" w:lineRule="exact"/>
        <w:ind w:firstLine="480" w:firstLineChars="200"/>
        <w:rPr>
          <w:sz w:val="2"/>
          <w:szCs w:val="2"/>
        </w:rPr>
      </w:pPr>
      <w:r>
        <w:br w:type="page"/>
      </w:r>
    </w:p>
    <w:tbl>
      <w:tblPr>
        <w:tblStyle w:val="80"/>
        <w:tblW w:w="8333" w:type="dxa"/>
        <w:jc w:val="center"/>
        <w:tblLayout w:type="fixed"/>
        <w:tblCellMar>
          <w:top w:w="0" w:type="dxa"/>
          <w:left w:w="10" w:type="dxa"/>
          <w:bottom w:w="0" w:type="dxa"/>
          <w:right w:w="10" w:type="dxa"/>
        </w:tblCellMar>
      </w:tblPr>
      <w:tblGrid>
        <w:gridCol w:w="979"/>
        <w:gridCol w:w="1046"/>
        <w:gridCol w:w="6308"/>
      </w:tblGrid>
      <w:tr w14:paraId="30D2B505">
        <w:tblPrEx>
          <w:tblCellMar>
            <w:top w:w="0" w:type="dxa"/>
            <w:left w:w="10" w:type="dxa"/>
            <w:bottom w:w="0" w:type="dxa"/>
            <w:right w:w="10" w:type="dxa"/>
          </w:tblCellMar>
        </w:tblPrEx>
        <w:trPr>
          <w:trHeight w:val="442" w:hRule="exact"/>
          <w:jc w:val="center"/>
        </w:trPr>
        <w:tc>
          <w:tcPr>
            <w:tcW w:w="0" w:type="auto"/>
            <w:tcBorders>
              <w:top w:val="single" w:color="auto" w:sz="4" w:space="0"/>
              <w:left w:val="single" w:color="auto" w:sz="4" w:space="0"/>
            </w:tcBorders>
            <w:shd w:val="clear" w:color="auto" w:fill="FFFFFF"/>
            <w:noWrap w:val="0"/>
            <w:vAlign w:val="center"/>
          </w:tcPr>
          <w:p w14:paraId="696115D7">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1046" w:type="dxa"/>
            <w:tcBorders>
              <w:top w:val="single" w:color="auto" w:sz="4" w:space="0"/>
              <w:left w:val="single" w:color="auto" w:sz="4" w:space="0"/>
            </w:tcBorders>
            <w:shd w:val="clear" w:color="auto" w:fill="FFFFFF"/>
            <w:noWrap w:val="0"/>
            <w:vAlign w:val="center"/>
          </w:tcPr>
          <w:p w14:paraId="02809384">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条款名称</w:t>
            </w:r>
          </w:p>
        </w:tc>
        <w:tc>
          <w:tcPr>
            <w:tcW w:w="6308" w:type="dxa"/>
            <w:tcBorders>
              <w:top w:val="single" w:color="auto" w:sz="4" w:space="0"/>
              <w:left w:val="single" w:color="auto" w:sz="4" w:space="0"/>
              <w:right w:val="single" w:color="auto" w:sz="4" w:space="0"/>
            </w:tcBorders>
            <w:shd w:val="clear" w:color="auto" w:fill="FFFFFF"/>
            <w:noWrap w:val="0"/>
            <w:vAlign w:val="center"/>
          </w:tcPr>
          <w:p w14:paraId="1141FD4D">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350285C0">
        <w:tblPrEx>
          <w:tblCellMar>
            <w:top w:w="0" w:type="dxa"/>
            <w:left w:w="10" w:type="dxa"/>
            <w:bottom w:w="0" w:type="dxa"/>
            <w:right w:w="10" w:type="dxa"/>
          </w:tblCellMar>
        </w:tblPrEx>
        <w:trPr>
          <w:trHeight w:val="13105" w:hRule="exact"/>
          <w:jc w:val="center"/>
        </w:trPr>
        <w:tc>
          <w:tcPr>
            <w:tcW w:w="0" w:type="auto"/>
            <w:tcBorders>
              <w:top w:val="single" w:color="auto" w:sz="4" w:space="0"/>
              <w:left w:val="single" w:color="auto" w:sz="4" w:space="0"/>
            </w:tcBorders>
            <w:shd w:val="clear" w:color="auto" w:fill="FFFFFF"/>
            <w:noWrap w:val="0"/>
            <w:vAlign w:val="center"/>
          </w:tcPr>
          <w:p w14:paraId="5630A3EF">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6.1.1</w:t>
            </w:r>
          </w:p>
        </w:tc>
        <w:tc>
          <w:tcPr>
            <w:tcW w:w="1046" w:type="dxa"/>
            <w:tcBorders>
              <w:top w:val="single" w:color="auto" w:sz="4" w:space="0"/>
              <w:left w:val="single" w:color="auto" w:sz="4" w:space="0"/>
            </w:tcBorders>
            <w:shd w:val="clear" w:color="auto" w:fill="FFFFFF"/>
            <w:noWrap w:val="0"/>
            <w:vAlign w:val="center"/>
          </w:tcPr>
          <w:p w14:paraId="55F97EC3">
            <w:pPr>
              <w:pStyle w:val="1626"/>
              <w:keepNext w:val="0"/>
              <w:keepLines w:val="0"/>
              <w:widowControl w:val="0"/>
              <w:shd w:val="clear" w:color="auto" w:fill="auto"/>
              <w:bidi w:val="0"/>
              <w:spacing w:before="0" w:after="0" w:line="240" w:lineRule="auto"/>
              <w:ind w:left="0" w:right="0" w:firstLine="0"/>
              <w:jc w:val="center"/>
            </w:pPr>
            <w:r>
              <w:rPr>
                <w:rFonts w:hint="eastAsia"/>
                <w:b/>
                <w:bCs/>
                <w:color w:val="000000"/>
                <w:spacing w:val="0"/>
                <w:w w:val="100"/>
                <w:position w:val="0"/>
                <w:lang w:val="en-US" w:eastAsia="zh-CN"/>
              </w:rPr>
              <w:t>评标</w:t>
            </w:r>
            <w:r>
              <w:rPr>
                <w:b/>
                <w:bCs/>
                <w:color w:val="000000"/>
                <w:spacing w:val="0"/>
                <w:w w:val="100"/>
                <w:position w:val="0"/>
              </w:rPr>
              <w:t>委员</w:t>
            </w:r>
            <w:r>
              <w:rPr>
                <w:b/>
                <w:bCs/>
                <w:color w:val="000000"/>
                <w:spacing w:val="0"/>
                <w:w w:val="100"/>
                <w:position w:val="0"/>
                <w:lang w:val="zh-CN" w:eastAsia="zh-CN" w:bidi="zh-CN"/>
              </w:rPr>
              <w:t>会的</w:t>
            </w:r>
            <w:r>
              <w:rPr>
                <w:rFonts w:hint="eastAsia"/>
                <w:b/>
                <w:bCs/>
                <w:color w:val="000000"/>
                <w:spacing w:val="0"/>
                <w:w w:val="100"/>
                <w:position w:val="0"/>
                <w:lang w:val="en-US" w:eastAsia="zh-CN" w:bidi="zh-CN"/>
              </w:rPr>
              <w:t>组建</w:t>
            </w:r>
          </w:p>
        </w:tc>
        <w:tc>
          <w:tcPr>
            <w:tcW w:w="6308" w:type="dxa"/>
            <w:tcBorders>
              <w:top w:val="single" w:color="auto" w:sz="4" w:space="0"/>
              <w:left w:val="single" w:color="auto" w:sz="4" w:space="0"/>
              <w:right w:val="single" w:color="auto" w:sz="4" w:space="0"/>
            </w:tcBorders>
            <w:shd w:val="clear" w:color="auto" w:fill="FFFFFF"/>
            <w:noWrap w:val="0"/>
            <w:vAlign w:val="center"/>
          </w:tcPr>
          <w:p w14:paraId="517E57FA">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auto"/>
                <w:spacing w:val="0"/>
                <w:w w:val="100"/>
                <w:kern w:val="2"/>
                <w:position w:val="0"/>
                <w:sz w:val="19"/>
                <w:szCs w:val="19"/>
                <w:u w:val="none"/>
                <w:shd w:val="clear" w:color="auto" w:fill="auto"/>
                <w:lang w:val="zh-TW" w:eastAsia="zh-TW" w:bidi="zh-TW"/>
              </w:rPr>
            </w:pPr>
            <w:bookmarkStart w:id="649" w:name="_GoBack"/>
            <w:r>
              <w:rPr>
                <w:rFonts w:hint="eastAsia" w:ascii="宋体" w:hAnsi="宋体" w:eastAsia="宋体" w:cs="宋体"/>
                <w:color w:val="auto"/>
                <w:spacing w:val="0"/>
                <w:w w:val="100"/>
                <w:kern w:val="2"/>
                <w:position w:val="0"/>
                <w:sz w:val="19"/>
                <w:szCs w:val="19"/>
                <w:u w:val="none"/>
                <w:shd w:val="clear" w:color="auto" w:fill="auto"/>
                <w:lang w:val="zh-TW" w:eastAsia="zh-TW" w:bidi="zh-TW"/>
              </w:rPr>
              <w:t>评标委员</w:t>
            </w:r>
            <w:r>
              <w:rPr>
                <w:rFonts w:hint="eastAsia" w:ascii="宋体" w:hAnsi="宋体" w:eastAsia="宋体" w:cs="宋体"/>
                <w:color w:val="auto"/>
                <w:spacing w:val="0"/>
                <w:w w:val="100"/>
                <w:kern w:val="2"/>
                <w:position w:val="0"/>
                <w:sz w:val="19"/>
                <w:szCs w:val="19"/>
                <w:u w:val="none"/>
                <w:shd w:val="clear" w:color="auto" w:fill="auto"/>
                <w:lang w:val="en-US" w:eastAsia="zh-CN" w:bidi="zh-TW"/>
              </w:rPr>
              <w:t>会共7</w:t>
            </w:r>
            <w:r>
              <w:rPr>
                <w:rFonts w:hint="eastAsia" w:ascii="宋体" w:hAnsi="宋体" w:eastAsia="宋体" w:cs="宋体"/>
                <w:color w:val="auto"/>
                <w:spacing w:val="0"/>
                <w:w w:val="100"/>
                <w:kern w:val="2"/>
                <w:position w:val="0"/>
                <w:sz w:val="19"/>
                <w:szCs w:val="19"/>
                <w:u w:val="none"/>
                <w:shd w:val="clear" w:color="auto" w:fill="auto"/>
                <w:lang w:val="zh-TW" w:eastAsia="zh-TW" w:bidi="zh-TW"/>
              </w:rPr>
              <w:t>人，</w:t>
            </w:r>
            <w:r>
              <w:rPr>
                <w:rFonts w:hint="eastAsia" w:ascii="宋体" w:hAnsi="宋体" w:eastAsia="宋体" w:cs="宋体"/>
                <w:color w:val="auto"/>
                <w:spacing w:val="0"/>
                <w:w w:val="100"/>
                <w:kern w:val="2"/>
                <w:position w:val="0"/>
                <w:sz w:val="19"/>
                <w:szCs w:val="19"/>
                <w:u w:val="none"/>
                <w:shd w:val="clear" w:color="auto" w:fill="auto"/>
                <w:lang w:val="en-US" w:eastAsia="zh-CN" w:bidi="zh-TW"/>
              </w:rPr>
              <w:t>组建</w:t>
            </w:r>
            <w:r>
              <w:rPr>
                <w:rFonts w:hint="eastAsia" w:ascii="宋体" w:hAnsi="宋体" w:eastAsia="宋体" w:cs="宋体"/>
                <w:color w:val="auto"/>
                <w:spacing w:val="0"/>
                <w:w w:val="100"/>
                <w:kern w:val="2"/>
                <w:position w:val="0"/>
                <w:sz w:val="19"/>
                <w:szCs w:val="19"/>
                <w:u w:val="none"/>
                <w:shd w:val="clear" w:color="auto" w:fill="auto"/>
                <w:lang w:val="zh-TW" w:eastAsia="zh-TW" w:bidi="zh-TW"/>
              </w:rPr>
              <w:t>时可</w:t>
            </w:r>
            <w:r>
              <w:rPr>
                <w:rFonts w:hint="eastAsia" w:ascii="宋体" w:hAnsi="宋体" w:eastAsia="宋体" w:cs="宋体"/>
                <w:color w:val="auto"/>
                <w:spacing w:val="0"/>
                <w:w w:val="100"/>
                <w:kern w:val="2"/>
                <w:position w:val="0"/>
                <w:sz w:val="19"/>
                <w:szCs w:val="19"/>
                <w:u w:val="none"/>
                <w:shd w:val="clear" w:color="auto" w:fill="auto"/>
                <w:lang w:val="en-US" w:eastAsia="zh-CN" w:bidi="zh-TW"/>
              </w:rPr>
              <w:t>根据</w:t>
            </w:r>
            <w:r>
              <w:rPr>
                <w:rFonts w:hint="eastAsia" w:ascii="宋体" w:hAnsi="宋体" w:eastAsia="宋体" w:cs="宋体"/>
                <w:color w:val="auto"/>
                <w:spacing w:val="0"/>
                <w:w w:val="100"/>
                <w:kern w:val="2"/>
                <w:position w:val="0"/>
                <w:sz w:val="19"/>
                <w:szCs w:val="19"/>
                <w:u w:val="none"/>
                <w:shd w:val="clear" w:color="auto" w:fill="auto"/>
                <w:lang w:val="zh-TW" w:eastAsia="zh-TW" w:bidi="zh-TW"/>
              </w:rPr>
              <w:t>评标工作量</w:t>
            </w:r>
            <w:r>
              <w:rPr>
                <w:rFonts w:hint="eastAsia" w:ascii="宋体" w:hAnsi="宋体" w:eastAsia="宋体" w:cs="宋体"/>
                <w:color w:val="auto"/>
                <w:spacing w:val="0"/>
                <w:w w:val="100"/>
                <w:kern w:val="2"/>
                <w:position w:val="0"/>
                <w:sz w:val="19"/>
                <w:szCs w:val="19"/>
                <w:u w:val="none"/>
                <w:shd w:val="clear" w:color="auto" w:fill="auto"/>
                <w:lang w:val="en-US" w:eastAsia="zh-CN" w:bidi="zh-TW"/>
              </w:rPr>
              <w:t>增加评标</w:t>
            </w:r>
            <w:r>
              <w:rPr>
                <w:rFonts w:hint="eastAsia" w:ascii="宋体" w:hAnsi="宋体" w:eastAsia="宋体" w:cs="宋体"/>
                <w:color w:val="auto"/>
                <w:spacing w:val="0"/>
                <w:w w:val="100"/>
                <w:kern w:val="2"/>
                <w:position w:val="0"/>
                <w:sz w:val="19"/>
                <w:szCs w:val="19"/>
                <w:u w:val="none"/>
                <w:shd w:val="clear" w:color="auto" w:fill="auto"/>
                <w:lang w:val="zh-TW" w:eastAsia="zh-TW" w:bidi="zh-TW"/>
              </w:rPr>
              <w:t>委员会成员人数。其中招标人代表</w:t>
            </w:r>
            <w:r>
              <w:rPr>
                <w:rFonts w:hint="eastAsia" w:eastAsia="宋体" w:cs="宋体"/>
                <w:color w:val="auto"/>
                <w:spacing w:val="0"/>
                <w:w w:val="100"/>
                <w:kern w:val="2"/>
                <w:position w:val="0"/>
                <w:sz w:val="19"/>
                <w:szCs w:val="19"/>
                <w:u w:val="none"/>
                <w:shd w:val="clear" w:color="auto" w:fill="auto"/>
                <w:lang w:val="en-US" w:eastAsia="zh-CN" w:bidi="zh-TW"/>
              </w:rPr>
              <w:t>2</w:t>
            </w:r>
            <w:r>
              <w:rPr>
                <w:rFonts w:hint="eastAsia" w:ascii="宋体" w:hAnsi="宋体" w:eastAsia="宋体" w:cs="宋体"/>
                <w:color w:val="auto"/>
                <w:spacing w:val="0"/>
                <w:w w:val="100"/>
                <w:kern w:val="2"/>
                <w:position w:val="0"/>
                <w:sz w:val="19"/>
                <w:szCs w:val="19"/>
                <w:u w:val="none"/>
                <w:shd w:val="clear" w:color="auto" w:fill="auto"/>
                <w:lang w:val="zh-TW" w:eastAsia="zh-TW" w:bidi="zh-TW"/>
              </w:rPr>
              <w:t>人。评标委员会的组成和评标专家的确定方式按川办发〔2021〕</w:t>
            </w:r>
            <w:r>
              <w:rPr>
                <w:rFonts w:hint="default" w:ascii="宋体" w:hAnsi="宋体" w:eastAsia="宋体" w:cs="宋体"/>
                <w:color w:val="auto"/>
                <w:spacing w:val="0"/>
                <w:w w:val="100"/>
                <w:kern w:val="2"/>
                <w:position w:val="0"/>
                <w:sz w:val="19"/>
                <w:szCs w:val="19"/>
                <w:u w:val="none"/>
                <w:shd w:val="clear" w:color="auto" w:fill="auto"/>
                <w:lang w:val="zh-TW" w:eastAsia="zh-TW" w:bidi="zh-TW"/>
              </w:rPr>
              <w:t>54</w:t>
            </w:r>
            <w:r>
              <w:rPr>
                <w:rFonts w:hint="eastAsia" w:ascii="宋体" w:hAnsi="宋体" w:eastAsia="宋体" w:cs="宋体"/>
                <w:color w:val="auto"/>
                <w:spacing w:val="0"/>
                <w:w w:val="100"/>
                <w:kern w:val="2"/>
                <w:position w:val="0"/>
                <w:sz w:val="19"/>
                <w:szCs w:val="19"/>
                <w:u w:val="none"/>
                <w:shd w:val="clear" w:color="auto" w:fill="auto"/>
                <w:lang w:val="zh-TW" w:eastAsia="zh-TW" w:bidi="zh-TW"/>
              </w:rPr>
              <w:t>号第二十二条、川办规〔</w:t>
            </w:r>
            <w:r>
              <w:rPr>
                <w:rFonts w:hint="default" w:ascii="宋体" w:hAnsi="宋体" w:eastAsia="宋体" w:cs="宋体"/>
                <w:color w:val="auto"/>
                <w:spacing w:val="0"/>
                <w:w w:val="100"/>
                <w:kern w:val="2"/>
                <w:position w:val="0"/>
                <w:sz w:val="19"/>
                <w:szCs w:val="19"/>
                <w:u w:val="none"/>
                <w:shd w:val="clear" w:color="auto" w:fill="auto"/>
                <w:lang w:val="zh-TW" w:eastAsia="zh-TW" w:bidi="zh-TW"/>
              </w:rPr>
              <w:t>2022</w:t>
            </w:r>
            <w:r>
              <w:rPr>
                <w:rFonts w:hint="eastAsia" w:ascii="宋体" w:hAnsi="宋体" w:eastAsia="宋体" w:cs="宋体"/>
                <w:color w:val="auto"/>
                <w:spacing w:val="0"/>
                <w:w w:val="100"/>
                <w:kern w:val="2"/>
                <w:position w:val="0"/>
                <w:sz w:val="19"/>
                <w:szCs w:val="19"/>
                <w:u w:val="none"/>
                <w:shd w:val="clear" w:color="auto" w:fill="auto"/>
                <w:lang w:val="zh-TW" w:eastAsia="zh-TW" w:bidi="zh-TW"/>
              </w:rPr>
              <w:t>〕</w:t>
            </w:r>
            <w:r>
              <w:rPr>
                <w:rFonts w:hint="default" w:ascii="宋体" w:hAnsi="宋体" w:eastAsia="宋体" w:cs="宋体"/>
                <w:color w:val="auto"/>
                <w:spacing w:val="0"/>
                <w:w w:val="100"/>
                <w:kern w:val="2"/>
                <w:position w:val="0"/>
                <w:sz w:val="19"/>
                <w:szCs w:val="19"/>
                <w:u w:val="none"/>
                <w:shd w:val="clear" w:color="auto" w:fill="auto"/>
                <w:lang w:val="zh-TW" w:eastAsia="zh-TW" w:bidi="zh-TW"/>
              </w:rPr>
              <w:t>8</w:t>
            </w:r>
            <w:r>
              <w:rPr>
                <w:rFonts w:hint="eastAsia" w:ascii="宋体" w:hAnsi="宋体" w:eastAsia="宋体" w:cs="宋体"/>
                <w:color w:val="auto"/>
                <w:spacing w:val="0"/>
                <w:w w:val="100"/>
                <w:kern w:val="2"/>
                <w:position w:val="0"/>
                <w:sz w:val="19"/>
                <w:szCs w:val="19"/>
                <w:u w:val="none"/>
                <w:shd w:val="clear" w:color="auto" w:fill="auto"/>
                <w:lang w:val="zh-TW" w:eastAsia="zh-TW" w:bidi="zh-TW"/>
              </w:rPr>
              <w:t>号第（十）条等文件规定执行。</w:t>
            </w:r>
          </w:p>
          <w:bookmarkEnd w:id="649"/>
          <w:p w14:paraId="5DACF5C6">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000000"/>
                <w:spacing w:val="0"/>
                <w:w w:val="100"/>
                <w:kern w:val="2"/>
                <w:position w:val="0"/>
                <w:sz w:val="19"/>
                <w:szCs w:val="19"/>
                <w:u w:val="none"/>
                <w:shd w:val="clear" w:color="auto" w:fill="auto"/>
                <w:lang w:val="zh-TW" w:eastAsia="zh-TW" w:bidi="zh-TW"/>
              </w:rPr>
            </w:pPr>
            <w:r>
              <w:rPr>
                <w:rFonts w:hint="eastAsia" w:ascii="宋体" w:hAnsi="宋体" w:eastAsia="宋体" w:cs="宋体"/>
                <w:color w:val="000000"/>
                <w:spacing w:val="0"/>
                <w:w w:val="100"/>
                <w:kern w:val="2"/>
                <w:position w:val="0"/>
                <w:sz w:val="19"/>
                <w:szCs w:val="19"/>
                <w:u w:val="none"/>
                <w:shd w:val="clear" w:color="auto" w:fill="auto"/>
                <w:lang w:val="zh-TW" w:eastAsia="zh-TW" w:bidi="zh-TW"/>
              </w:rPr>
              <w:t>注：评标委员会组建的相关规定：《四川省人民政府办公厅关于印发四川省评标专家和综合评标专家库管理办法的通知》（川办发〔</w:t>
            </w:r>
            <w:r>
              <w:rPr>
                <w:rFonts w:hint="default" w:ascii="宋体" w:hAnsi="宋体" w:eastAsia="宋体" w:cs="宋体"/>
                <w:color w:val="000000"/>
                <w:spacing w:val="0"/>
                <w:w w:val="100"/>
                <w:kern w:val="2"/>
                <w:position w:val="0"/>
                <w:sz w:val="19"/>
                <w:szCs w:val="19"/>
                <w:u w:val="none"/>
                <w:shd w:val="clear" w:color="auto" w:fill="auto"/>
                <w:lang w:val="zh-TW" w:eastAsia="zh-TW" w:bidi="zh-TW"/>
              </w:rPr>
              <w:t>2021</w:t>
            </w:r>
            <w:r>
              <w:rPr>
                <w:rFonts w:hint="eastAsia" w:ascii="宋体" w:hAnsi="宋体" w:eastAsia="宋体" w:cs="宋体"/>
                <w:color w:val="000000"/>
                <w:spacing w:val="0"/>
                <w:w w:val="100"/>
                <w:kern w:val="2"/>
                <w:position w:val="0"/>
                <w:sz w:val="19"/>
                <w:szCs w:val="19"/>
                <w:u w:val="none"/>
                <w:shd w:val="clear" w:color="auto" w:fill="auto"/>
                <w:lang w:val="zh-TW" w:eastAsia="zh-TW" w:bidi="zh-TW"/>
              </w:rPr>
              <w:t>〕</w:t>
            </w:r>
            <w:r>
              <w:rPr>
                <w:rFonts w:hint="default" w:ascii="宋体" w:hAnsi="宋体" w:eastAsia="宋体" w:cs="宋体"/>
                <w:color w:val="000000"/>
                <w:spacing w:val="0"/>
                <w:w w:val="100"/>
                <w:kern w:val="2"/>
                <w:position w:val="0"/>
                <w:sz w:val="19"/>
                <w:szCs w:val="19"/>
                <w:u w:val="none"/>
                <w:shd w:val="clear" w:color="auto" w:fill="auto"/>
                <w:lang w:val="zh-TW" w:eastAsia="zh-TW" w:bidi="zh-TW"/>
              </w:rPr>
              <w:t>54</w:t>
            </w:r>
            <w:r>
              <w:rPr>
                <w:rFonts w:hint="eastAsia" w:ascii="宋体" w:hAnsi="宋体" w:eastAsia="宋体" w:cs="宋体"/>
                <w:color w:val="000000"/>
                <w:spacing w:val="0"/>
                <w:w w:val="100"/>
                <w:kern w:val="2"/>
                <w:position w:val="0"/>
                <w:sz w:val="19"/>
                <w:szCs w:val="19"/>
                <w:u w:val="none"/>
                <w:shd w:val="clear" w:color="auto" w:fill="auto"/>
                <w:lang w:val="zh-TW" w:eastAsia="zh-TW" w:bidi="zh-TW"/>
              </w:rPr>
              <w:t>号）“第二十二条依法必须进行招标的项目，其评标委员会的专家成员应当从综合评标专家库内相关专业的专家名单中以随机抽取方式确定。</w:t>
            </w:r>
          </w:p>
          <w:p w14:paraId="56C2B4BA">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000000"/>
                <w:spacing w:val="0"/>
                <w:w w:val="100"/>
                <w:kern w:val="2"/>
                <w:position w:val="0"/>
                <w:sz w:val="19"/>
                <w:szCs w:val="19"/>
                <w:u w:val="none"/>
                <w:shd w:val="clear" w:color="auto" w:fill="auto"/>
                <w:lang w:val="zh-TW" w:eastAsia="zh-TW" w:bidi="zh-TW"/>
              </w:rPr>
            </w:pPr>
            <w:r>
              <w:rPr>
                <w:rFonts w:hint="eastAsia" w:ascii="宋体" w:hAnsi="宋体" w:eastAsia="宋体" w:cs="宋体"/>
                <w:color w:val="000000"/>
                <w:spacing w:val="0"/>
                <w:w w:val="100"/>
                <w:kern w:val="2"/>
                <w:position w:val="0"/>
                <w:sz w:val="19"/>
                <w:szCs w:val="19"/>
                <w:u w:val="none"/>
                <w:shd w:val="clear" w:color="auto" w:fill="auto"/>
                <w:lang w:val="zh-TW" w:eastAsia="zh-TW" w:bidi="zh-TW"/>
              </w:rPr>
              <w:t>任何单位和个人不得以明示、暗示等方式指定或者变相指定参加评标委员会的专家成员。</w:t>
            </w:r>
          </w:p>
          <w:p w14:paraId="2EE4586F">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000000"/>
                <w:spacing w:val="0"/>
                <w:w w:val="100"/>
                <w:kern w:val="2"/>
                <w:position w:val="0"/>
                <w:sz w:val="19"/>
                <w:szCs w:val="19"/>
                <w:u w:val="none"/>
                <w:shd w:val="clear" w:color="auto" w:fill="auto"/>
                <w:lang w:val="zh-TW" w:eastAsia="zh-TW" w:bidi="zh-TW"/>
              </w:rPr>
            </w:pPr>
            <w:r>
              <w:rPr>
                <w:rFonts w:hint="eastAsia" w:ascii="宋体" w:hAnsi="宋体" w:eastAsia="宋体" w:cs="宋体"/>
                <w:color w:val="000000"/>
                <w:spacing w:val="0"/>
                <w:w w:val="100"/>
                <w:kern w:val="2"/>
                <w:position w:val="0"/>
                <w:sz w:val="19"/>
                <w:szCs w:val="19"/>
                <w:u w:val="none"/>
                <w:shd w:val="clear" w:color="auto" w:fill="auto"/>
                <w:lang w:val="zh-TW" w:eastAsia="zh-TW" w:bidi="zh-TW"/>
              </w:rPr>
              <w:t>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w:t>
            </w:r>
          </w:p>
          <w:p w14:paraId="5F3CCBED">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000000"/>
                <w:spacing w:val="0"/>
                <w:w w:val="100"/>
                <w:kern w:val="2"/>
                <w:position w:val="0"/>
                <w:sz w:val="19"/>
                <w:szCs w:val="19"/>
                <w:u w:val="none"/>
                <w:shd w:val="clear" w:color="auto" w:fill="auto"/>
                <w:lang w:val="zh-TW" w:eastAsia="zh-TW" w:bidi="zh-TW"/>
              </w:rPr>
            </w:pPr>
            <w:r>
              <w:rPr>
                <w:rFonts w:hint="eastAsia" w:ascii="宋体" w:hAnsi="宋体" w:eastAsia="宋体" w:cs="宋体"/>
                <w:color w:val="000000"/>
                <w:spacing w:val="0"/>
                <w:w w:val="100"/>
                <w:kern w:val="2"/>
                <w:position w:val="0"/>
                <w:sz w:val="19"/>
                <w:szCs w:val="19"/>
                <w:u w:val="none"/>
                <w:shd w:val="clear" w:color="auto" w:fill="auto"/>
                <w:lang w:val="zh-TW" w:eastAsia="zh-TW" w:bidi="zh-TW"/>
              </w:rPr>
              <w:t>《四川省人民政府办公厅关于持续优化营商环境规范招标投标主体行为的实施意见》（川办规〔</w:t>
            </w:r>
            <w:r>
              <w:rPr>
                <w:rFonts w:hint="default" w:ascii="宋体" w:hAnsi="宋体" w:eastAsia="宋体" w:cs="宋体"/>
                <w:color w:val="000000"/>
                <w:spacing w:val="0"/>
                <w:w w:val="100"/>
                <w:kern w:val="2"/>
                <w:position w:val="0"/>
                <w:sz w:val="19"/>
                <w:szCs w:val="19"/>
                <w:u w:val="none"/>
                <w:shd w:val="clear" w:color="auto" w:fill="auto"/>
                <w:lang w:val="zh-TW" w:eastAsia="zh-TW" w:bidi="zh-TW"/>
              </w:rPr>
              <w:t>2022</w:t>
            </w:r>
            <w:r>
              <w:rPr>
                <w:rFonts w:hint="eastAsia" w:ascii="宋体" w:hAnsi="宋体" w:eastAsia="宋体" w:cs="宋体"/>
                <w:color w:val="000000"/>
                <w:spacing w:val="0"/>
                <w:w w:val="100"/>
                <w:kern w:val="2"/>
                <w:position w:val="0"/>
                <w:sz w:val="19"/>
                <w:szCs w:val="19"/>
                <w:u w:val="none"/>
                <w:shd w:val="clear" w:color="auto" w:fill="auto"/>
                <w:lang w:val="zh-TW" w:eastAsia="zh-TW" w:bidi="zh-TW"/>
              </w:rPr>
              <w:t>〕</w:t>
            </w:r>
            <w:r>
              <w:rPr>
                <w:rFonts w:hint="default" w:ascii="宋体" w:hAnsi="宋体" w:eastAsia="宋体" w:cs="宋体"/>
                <w:color w:val="000000"/>
                <w:spacing w:val="0"/>
                <w:w w:val="100"/>
                <w:kern w:val="2"/>
                <w:position w:val="0"/>
                <w:sz w:val="19"/>
                <w:szCs w:val="19"/>
                <w:u w:val="none"/>
                <w:shd w:val="clear" w:color="auto" w:fill="auto"/>
                <w:lang w:val="zh-TW" w:eastAsia="zh-TW" w:bidi="zh-TW"/>
              </w:rPr>
              <w:t>8</w:t>
            </w:r>
            <w:r>
              <w:rPr>
                <w:rFonts w:hint="eastAsia" w:ascii="宋体" w:hAnsi="宋体" w:eastAsia="宋体" w:cs="宋体"/>
                <w:color w:val="000000"/>
                <w:spacing w:val="0"/>
                <w:w w:val="100"/>
                <w:kern w:val="2"/>
                <w:position w:val="0"/>
                <w:sz w:val="19"/>
                <w:szCs w:val="19"/>
                <w:u w:val="none"/>
                <w:shd w:val="clear" w:color="auto" w:fill="auto"/>
                <w:lang w:val="zh-TW" w:eastAsia="zh-TW" w:bidi="zh-TW"/>
              </w:rPr>
              <w:t>号）“（十）规范招标人代表选派。招标人应选派或委托责任心强、熟悉业务、公道正派的人员作为招标人代表参加评标，并遵守利益冲突回避原则。国家机关、事业单位和团体组织的招标项目委托外部专家作为招标人代表的，应从上下级单位及其所属事业单位、招标代理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任何单位和个人不得禁止或限制招标人代表进入评标委员会，但有证据表明该代表可能影响评标公正性的除外。</w:t>
            </w:r>
          </w:p>
          <w:p w14:paraId="20AF986E">
            <w:pPr>
              <w:pStyle w:val="72"/>
              <w:keepNext w:val="0"/>
              <w:keepLines w:val="0"/>
              <w:widowControl/>
              <w:suppressLineNumbers w:val="0"/>
              <w:spacing w:before="0" w:beforeAutospacing="0" w:after="0" w:afterAutospacing="0" w:line="300" w:lineRule="atLeast"/>
              <w:ind w:left="105" w:right="105" w:firstLine="420"/>
              <w:jc w:val="both"/>
              <w:rPr>
                <w:rFonts w:hint="eastAsia" w:ascii="宋体" w:hAnsi="宋体" w:eastAsia="宋体" w:cs="宋体"/>
                <w:color w:val="000000"/>
                <w:spacing w:val="0"/>
                <w:w w:val="100"/>
                <w:kern w:val="2"/>
                <w:position w:val="0"/>
                <w:sz w:val="19"/>
                <w:szCs w:val="19"/>
                <w:u w:val="none"/>
                <w:shd w:val="clear" w:color="auto" w:fill="auto"/>
                <w:lang w:val="zh-TW" w:eastAsia="zh-TW" w:bidi="zh-TW"/>
              </w:rPr>
            </w:pPr>
          </w:p>
        </w:tc>
      </w:tr>
      <w:tr w14:paraId="3DEDA4D7">
        <w:tblPrEx>
          <w:tblCellMar>
            <w:top w:w="0" w:type="dxa"/>
            <w:left w:w="10" w:type="dxa"/>
            <w:bottom w:w="0" w:type="dxa"/>
            <w:right w:w="10" w:type="dxa"/>
          </w:tblCellMar>
        </w:tblPrEx>
        <w:trPr>
          <w:trHeight w:val="1612" w:hRule="exact"/>
          <w:jc w:val="center"/>
        </w:trPr>
        <w:tc>
          <w:tcPr>
            <w:tcW w:w="0" w:type="auto"/>
            <w:tcBorders>
              <w:top w:val="single" w:color="auto" w:sz="4" w:space="0"/>
              <w:left w:val="single" w:color="auto" w:sz="4" w:space="0"/>
            </w:tcBorders>
            <w:shd w:val="clear" w:color="auto" w:fill="FFFFFF"/>
            <w:noWrap w:val="0"/>
            <w:vAlign w:val="center"/>
          </w:tcPr>
          <w:p w14:paraId="77C64F72">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6.3.2</w:t>
            </w:r>
          </w:p>
        </w:tc>
        <w:tc>
          <w:tcPr>
            <w:tcW w:w="1046" w:type="dxa"/>
            <w:tcBorders>
              <w:top w:val="single" w:color="auto" w:sz="4" w:space="0"/>
              <w:left w:val="single" w:color="auto" w:sz="4" w:space="0"/>
            </w:tcBorders>
            <w:shd w:val="clear" w:color="auto" w:fill="FFFFFF"/>
            <w:noWrap w:val="0"/>
            <w:vAlign w:val="center"/>
          </w:tcPr>
          <w:p w14:paraId="267A38D2">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评标委员会推荐中</w:t>
            </w:r>
            <w:r>
              <w:rPr>
                <w:rFonts w:hint="eastAsia"/>
                <w:color w:val="000000"/>
                <w:spacing w:val="0"/>
                <w:w w:val="100"/>
                <w:position w:val="0"/>
                <w:lang w:val="en-US" w:eastAsia="zh-CN"/>
              </w:rPr>
              <w:t>标候选</w:t>
            </w:r>
            <w:r>
              <w:rPr>
                <w:color w:val="000000"/>
                <w:spacing w:val="0"/>
                <w:w w:val="100"/>
                <w:position w:val="0"/>
              </w:rPr>
              <w:t>人的人数</w:t>
            </w:r>
          </w:p>
        </w:tc>
        <w:tc>
          <w:tcPr>
            <w:tcW w:w="6308" w:type="dxa"/>
            <w:tcBorders>
              <w:top w:val="single" w:color="auto" w:sz="4" w:space="0"/>
              <w:left w:val="single" w:color="auto" w:sz="4" w:space="0"/>
              <w:right w:val="single" w:color="auto" w:sz="4" w:space="0"/>
            </w:tcBorders>
            <w:shd w:val="clear" w:color="auto" w:fill="FFFFFF"/>
            <w:noWrap w:val="0"/>
            <w:vAlign w:val="bottom"/>
          </w:tcPr>
          <w:p w14:paraId="0DCE746D">
            <w:pPr>
              <w:pStyle w:val="1626"/>
              <w:keepNext w:val="0"/>
              <w:keepLines w:val="0"/>
              <w:widowControl w:val="0"/>
              <w:shd w:val="clear" w:color="auto" w:fill="auto"/>
              <w:bidi w:val="0"/>
              <w:spacing w:before="0" w:after="0" w:line="312" w:lineRule="exact"/>
              <w:ind w:left="0" w:right="0" w:firstLine="380" w:firstLineChars="200"/>
              <w:jc w:val="both"/>
            </w:pPr>
            <w:r>
              <w:rPr>
                <w:color w:val="000000"/>
                <w:spacing w:val="0"/>
                <w:w w:val="100"/>
                <w:position w:val="0"/>
              </w:rPr>
              <w:t>推荐的中标候选人数：</w:t>
            </w:r>
            <w:r>
              <w:rPr>
                <w:rFonts w:ascii="Times New Roman" w:hAnsi="Times New Roman" w:eastAsia="Times New Roman" w:cs="Times New Roman"/>
                <w:color w:val="000000"/>
                <w:spacing w:val="0"/>
                <w:w w:val="100"/>
                <w:position w:val="0"/>
              </w:rPr>
              <w:t>3 （1</w:t>
            </w: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名）</w:t>
            </w:r>
          </w:p>
          <w:p w14:paraId="2D14B1E5">
            <w:pPr>
              <w:pStyle w:val="1626"/>
              <w:keepNext w:val="0"/>
              <w:keepLines w:val="0"/>
              <w:widowControl w:val="0"/>
              <w:shd w:val="clear" w:color="auto" w:fill="auto"/>
              <w:bidi w:val="0"/>
              <w:spacing w:before="0" w:after="0" w:line="312" w:lineRule="exact"/>
              <w:ind w:left="0" w:right="0" w:firstLine="380" w:firstLineChars="200"/>
              <w:jc w:val="both"/>
            </w:pPr>
            <w:r>
              <w:rPr>
                <w:color w:val="000000"/>
                <w:spacing w:val="0"/>
                <w:w w:val="100"/>
                <w:position w:val="0"/>
              </w:rPr>
              <w:t>注：推荐的中标候选人数限定在</w:t>
            </w:r>
            <w:r>
              <w:rPr>
                <w:rFonts w:ascii="Times New Roman" w:hAnsi="Times New Roman" w:eastAsia="Times New Roman" w:cs="Times New Roman"/>
                <w:color w:val="000000"/>
                <w:spacing w:val="0"/>
                <w:w w:val="100"/>
                <w:position w:val="0"/>
              </w:rPr>
              <w:t>1</w:t>
            </w:r>
            <w:r>
              <w:rPr>
                <w:color w:val="000000"/>
                <w:spacing w:val="0"/>
                <w:w w:val="100"/>
                <w:position w:val="0"/>
              </w:rPr>
              <w:t>至</w:t>
            </w:r>
            <w:r>
              <w:rPr>
                <w:rFonts w:ascii="Times New Roman" w:hAnsi="Times New Roman" w:eastAsia="Times New Roman" w:cs="Times New Roman"/>
                <w:color w:val="000000"/>
                <w:spacing w:val="0"/>
                <w:w w:val="100"/>
                <w:position w:val="0"/>
              </w:rPr>
              <w:t>3</w:t>
            </w:r>
            <w:r>
              <w:rPr>
                <w:color w:val="000000"/>
                <w:spacing w:val="0"/>
                <w:w w:val="100"/>
                <w:position w:val="0"/>
              </w:rPr>
              <w:t>人。当符合要求的投标人少于需推荐的人数，评标委员会推荐的人数可少于需推荐的人数。</w:t>
            </w:r>
          </w:p>
        </w:tc>
      </w:tr>
      <w:tr w14:paraId="593BC851">
        <w:tblPrEx>
          <w:tblCellMar>
            <w:top w:w="0" w:type="dxa"/>
            <w:left w:w="10" w:type="dxa"/>
            <w:bottom w:w="0" w:type="dxa"/>
            <w:right w:w="10" w:type="dxa"/>
          </w:tblCellMar>
        </w:tblPrEx>
        <w:trPr>
          <w:trHeight w:val="4344"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4C23E691">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7.1</w:t>
            </w:r>
          </w:p>
        </w:tc>
        <w:tc>
          <w:tcPr>
            <w:tcW w:w="1046" w:type="dxa"/>
            <w:tcBorders>
              <w:top w:val="single" w:color="auto" w:sz="4" w:space="0"/>
              <w:left w:val="single" w:color="auto" w:sz="4" w:space="0"/>
              <w:bottom w:val="single" w:color="auto" w:sz="4" w:space="0"/>
            </w:tcBorders>
            <w:shd w:val="clear" w:color="auto" w:fill="FFFFFF"/>
            <w:noWrap w:val="0"/>
            <w:vAlign w:val="center"/>
          </w:tcPr>
          <w:p w14:paraId="2FB7DCF6">
            <w:pPr>
              <w:pStyle w:val="162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中标候选人公示 媒介及期限</w:t>
            </w:r>
          </w:p>
        </w:tc>
        <w:tc>
          <w:tcPr>
            <w:tcW w:w="63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CCCDBE">
            <w:pPr>
              <w:pStyle w:val="1626"/>
              <w:keepNext w:val="0"/>
              <w:keepLines w:val="0"/>
              <w:widowControl w:val="0"/>
              <w:shd w:val="clear" w:color="auto" w:fill="auto"/>
              <w:bidi w:val="0"/>
              <w:spacing w:before="0" w:after="0" w:line="481" w:lineRule="exact"/>
              <w:ind w:left="0" w:leftChars="0" w:right="0" w:firstLine="0" w:firstLineChars="0"/>
              <w:jc w:val="both"/>
            </w:pPr>
            <w:r>
              <w:rPr>
                <w:color w:val="000000"/>
                <w:spacing w:val="0"/>
                <w:w w:val="100"/>
                <w:position w:val="0"/>
              </w:rPr>
              <w:t>执行川发改招管</w:t>
            </w:r>
            <w:r>
              <w:rPr>
                <w:rFonts w:ascii="Times New Roman" w:hAnsi="Times New Roman" w:eastAsia="Times New Roman" w:cs="Times New Roman"/>
                <w:color w:val="000000"/>
                <w:spacing w:val="0"/>
                <w:w w:val="100"/>
                <w:position w:val="0"/>
              </w:rPr>
              <w:t>（2018）182</w:t>
            </w:r>
            <w:r>
              <w:rPr>
                <w:color w:val="000000"/>
                <w:spacing w:val="0"/>
                <w:w w:val="100"/>
                <w:position w:val="0"/>
              </w:rPr>
              <w:t>号规定：</w:t>
            </w:r>
          </w:p>
          <w:p w14:paraId="56372F76">
            <w:pPr>
              <w:pStyle w:val="1626"/>
              <w:keepNext w:val="0"/>
              <w:keepLines w:val="0"/>
              <w:widowControl w:val="0"/>
              <w:shd w:val="clear" w:color="auto" w:fill="auto"/>
              <w:bidi w:val="0"/>
              <w:spacing w:before="0" w:after="0" w:line="481" w:lineRule="exact"/>
              <w:ind w:left="0" w:leftChars="0" w:right="0" w:firstLine="0" w:firstLineChars="0"/>
              <w:jc w:val="both"/>
            </w:pPr>
            <w:r>
              <w:rPr>
                <w:color w:val="000000"/>
                <w:spacing w:val="0"/>
                <w:w w:val="100"/>
                <w:position w:val="0"/>
              </w:rPr>
              <w:t>招标人应当自收到评标报告之日起</w:t>
            </w:r>
            <w:r>
              <w:rPr>
                <w:rFonts w:ascii="Times New Roman" w:hAnsi="Times New Roman" w:eastAsia="Times New Roman" w:cs="Times New Roman"/>
                <w:color w:val="000000"/>
                <w:spacing w:val="0"/>
                <w:w w:val="100"/>
                <w:position w:val="0"/>
              </w:rPr>
              <w:t>3</w:t>
            </w:r>
            <w:r>
              <w:rPr>
                <w:color w:val="000000"/>
                <w:spacing w:val="0"/>
                <w:w w:val="100"/>
                <w:position w:val="0"/>
              </w:rPr>
              <w:t>日内将中标候选人公示内容在省指定 媒介上发布，公示期不少于</w:t>
            </w:r>
            <w:r>
              <w:rPr>
                <w:rFonts w:ascii="Times New Roman" w:hAnsi="Times New Roman" w:eastAsia="Times New Roman" w:cs="Times New Roman"/>
                <w:color w:val="000000"/>
                <w:spacing w:val="0"/>
                <w:w w:val="100"/>
                <w:position w:val="0"/>
              </w:rPr>
              <w:t>5</w:t>
            </w:r>
            <w:r>
              <w:rPr>
                <w:color w:val="000000"/>
                <w:spacing w:val="0"/>
                <w:w w:val="100"/>
                <w:position w:val="0"/>
              </w:rPr>
              <w:t>个工作日。</w:t>
            </w:r>
          </w:p>
          <w:p w14:paraId="0BBCF456">
            <w:pPr>
              <w:pStyle w:val="1626"/>
              <w:keepNext w:val="0"/>
              <w:keepLines w:val="0"/>
              <w:widowControl w:val="0"/>
              <w:shd w:val="clear" w:color="auto" w:fill="auto"/>
              <w:bidi w:val="0"/>
              <w:spacing w:before="0" w:after="0" w:line="481" w:lineRule="exact"/>
              <w:ind w:left="0" w:leftChars="0" w:right="0" w:firstLine="0" w:firstLineChars="0"/>
              <w:jc w:val="both"/>
            </w:pPr>
            <w:r>
              <w:rPr>
                <w:color w:val="000000"/>
                <w:spacing w:val="0"/>
                <w:w w:val="100"/>
                <w:position w:val="0"/>
              </w:rPr>
              <w:t>实行电子评标的，招标人应当自收到评标报告之日起</w:t>
            </w:r>
            <w:r>
              <w:rPr>
                <w:rFonts w:ascii="Times New Roman" w:hAnsi="Times New Roman" w:eastAsia="Times New Roman" w:cs="Times New Roman"/>
                <w:color w:val="000000"/>
                <w:spacing w:val="0"/>
                <w:w w:val="100"/>
                <w:position w:val="0"/>
              </w:rPr>
              <w:t>3</w:t>
            </w:r>
            <w:r>
              <w:rPr>
                <w:color w:val="000000"/>
                <w:spacing w:val="0"/>
                <w:w w:val="100"/>
                <w:position w:val="0"/>
              </w:rPr>
              <w:t>日内将评标结果在 省指定媒介上发布，公示期不少于</w:t>
            </w:r>
            <w:r>
              <w:rPr>
                <w:rFonts w:ascii="Times New Roman" w:hAnsi="Times New Roman" w:eastAsia="Times New Roman" w:cs="Times New Roman"/>
                <w:color w:val="000000"/>
                <w:spacing w:val="0"/>
                <w:w w:val="100"/>
                <w:position w:val="0"/>
              </w:rPr>
              <w:t>5</w:t>
            </w:r>
            <w:r>
              <w:rPr>
                <w:color w:val="000000"/>
                <w:spacing w:val="0"/>
                <w:w w:val="100"/>
                <w:position w:val="0"/>
              </w:rPr>
              <w:t>个工作日。实行电子评标的，评标结果作为评标报告的一部分，由评标软件自动生成，评标委员会复核，招标人或其委托的招标代理机构电子签名和签章确认。公示评标结果应严格按 标准文本执行。</w:t>
            </w:r>
          </w:p>
          <w:p w14:paraId="4F639126">
            <w:pPr>
              <w:pStyle w:val="1626"/>
              <w:keepNext w:val="0"/>
              <w:keepLines w:val="0"/>
              <w:widowControl w:val="0"/>
              <w:shd w:val="clear" w:color="auto" w:fill="auto"/>
              <w:bidi w:val="0"/>
              <w:spacing w:before="0" w:after="0" w:line="481" w:lineRule="exact"/>
              <w:ind w:left="0" w:leftChars="0" w:right="0" w:firstLine="0" w:firstLineChars="0"/>
              <w:jc w:val="both"/>
            </w:pPr>
            <w:r>
              <w:rPr>
                <w:color w:val="000000"/>
                <w:spacing w:val="0"/>
                <w:w w:val="100"/>
                <w:position w:val="0"/>
              </w:rPr>
              <w:t>中标候选人公示的内容应严格按中标候选人公示标准文本执行。</w:t>
            </w:r>
          </w:p>
        </w:tc>
      </w:tr>
    </w:tbl>
    <w:p w14:paraId="60946600">
      <w:pPr>
        <w:spacing w:line="1" w:lineRule="exact"/>
        <w:ind w:firstLine="480" w:firstLineChars="200"/>
        <w:rPr>
          <w:sz w:val="2"/>
          <w:szCs w:val="2"/>
        </w:rPr>
      </w:pPr>
      <w:r>
        <w:br w:type="page"/>
      </w:r>
    </w:p>
    <w:tbl>
      <w:tblPr>
        <w:tblStyle w:val="80"/>
        <w:tblW w:w="8829" w:type="dxa"/>
        <w:jc w:val="center"/>
        <w:tblLayout w:type="fixed"/>
        <w:tblCellMar>
          <w:top w:w="0" w:type="dxa"/>
          <w:left w:w="10" w:type="dxa"/>
          <w:bottom w:w="0" w:type="dxa"/>
          <w:right w:w="10" w:type="dxa"/>
        </w:tblCellMar>
      </w:tblPr>
      <w:tblGrid>
        <w:gridCol w:w="979"/>
        <w:gridCol w:w="1493"/>
        <w:gridCol w:w="6357"/>
      </w:tblGrid>
      <w:tr w14:paraId="3C3ACE80">
        <w:trPr>
          <w:trHeight w:val="442" w:hRule="exact"/>
          <w:jc w:val="center"/>
        </w:trPr>
        <w:tc>
          <w:tcPr>
            <w:tcW w:w="0" w:type="auto"/>
            <w:tcBorders>
              <w:top w:val="single" w:color="auto" w:sz="4" w:space="0"/>
              <w:left w:val="single" w:color="auto" w:sz="4" w:space="0"/>
            </w:tcBorders>
            <w:shd w:val="clear" w:color="auto" w:fill="FFFFFF"/>
            <w:noWrap w:val="0"/>
            <w:vAlign w:val="center"/>
          </w:tcPr>
          <w:p w14:paraId="6BECA631">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0" w:type="auto"/>
            <w:tcBorders>
              <w:top w:val="single" w:color="auto" w:sz="4" w:space="0"/>
              <w:left w:val="single" w:color="auto" w:sz="4" w:space="0"/>
            </w:tcBorders>
            <w:shd w:val="clear" w:color="auto" w:fill="FFFFFF"/>
            <w:noWrap w:val="0"/>
            <w:vAlign w:val="center"/>
          </w:tcPr>
          <w:p w14:paraId="0C3148F4">
            <w:pPr>
              <w:pStyle w:val="1626"/>
              <w:keepNext w:val="0"/>
              <w:keepLines w:val="0"/>
              <w:widowControl w:val="0"/>
              <w:shd w:val="clear" w:color="auto" w:fill="auto"/>
              <w:bidi w:val="0"/>
              <w:spacing w:before="0" w:after="0" w:line="240" w:lineRule="auto"/>
              <w:ind w:left="0" w:right="0" w:firstLine="360"/>
              <w:jc w:val="left"/>
            </w:pPr>
            <w:r>
              <w:rPr>
                <w:color w:val="000000"/>
                <w:spacing w:val="0"/>
                <w:w w:val="100"/>
                <w:position w:val="0"/>
              </w:rPr>
              <w:t>条款名称</w:t>
            </w:r>
          </w:p>
        </w:tc>
        <w:tc>
          <w:tcPr>
            <w:tcW w:w="6357" w:type="dxa"/>
            <w:tcBorders>
              <w:top w:val="single" w:color="auto" w:sz="4" w:space="0"/>
              <w:left w:val="single" w:color="auto" w:sz="4" w:space="0"/>
              <w:right w:val="single" w:color="auto" w:sz="4" w:space="0"/>
            </w:tcBorders>
            <w:shd w:val="clear" w:color="auto" w:fill="FFFFFF"/>
            <w:noWrap w:val="0"/>
            <w:vAlign w:val="center"/>
          </w:tcPr>
          <w:p w14:paraId="576D63FE">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0A78058B">
        <w:tblPrEx>
          <w:tblCellMar>
            <w:top w:w="0" w:type="dxa"/>
            <w:left w:w="10" w:type="dxa"/>
            <w:bottom w:w="0" w:type="dxa"/>
            <w:right w:w="10" w:type="dxa"/>
          </w:tblCellMar>
        </w:tblPrEx>
        <w:trPr>
          <w:trHeight w:val="1800" w:hRule="exact"/>
          <w:jc w:val="center"/>
        </w:trPr>
        <w:tc>
          <w:tcPr>
            <w:tcW w:w="0" w:type="auto"/>
            <w:tcBorders>
              <w:top w:val="single" w:color="auto" w:sz="4" w:space="0"/>
              <w:left w:val="single" w:color="auto" w:sz="4" w:space="0"/>
            </w:tcBorders>
            <w:shd w:val="clear" w:color="auto" w:fill="FFFFFF"/>
            <w:noWrap w:val="0"/>
            <w:vAlign w:val="center"/>
          </w:tcPr>
          <w:p w14:paraId="68A8A68B">
            <w:pPr>
              <w:pStyle w:val="1626"/>
              <w:keepNext w:val="0"/>
              <w:keepLines w:val="0"/>
              <w:widowControl w:val="0"/>
              <w:shd w:val="clear" w:color="auto" w:fill="auto"/>
              <w:bidi w:val="0"/>
              <w:spacing w:before="0" w:after="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7.4</w:t>
            </w:r>
          </w:p>
        </w:tc>
        <w:tc>
          <w:tcPr>
            <w:tcW w:w="0" w:type="auto"/>
            <w:tcBorders>
              <w:top w:val="single" w:color="auto" w:sz="4" w:space="0"/>
              <w:left w:val="single" w:color="auto" w:sz="4" w:space="0"/>
            </w:tcBorders>
            <w:shd w:val="clear" w:color="auto" w:fill="FFFFFF"/>
            <w:noWrap w:val="0"/>
            <w:vAlign w:val="center"/>
          </w:tcPr>
          <w:p w14:paraId="208B73C1">
            <w:pPr>
              <w:pStyle w:val="1626"/>
              <w:keepNext w:val="0"/>
              <w:keepLines w:val="0"/>
              <w:widowControl w:val="0"/>
              <w:shd w:val="clear" w:color="auto" w:fill="auto"/>
              <w:bidi w:val="0"/>
              <w:spacing w:before="0" w:after="0" w:line="302" w:lineRule="exact"/>
              <w:ind w:left="0" w:leftChars="0" w:right="0" w:firstLine="0" w:firstLineChars="0"/>
              <w:jc w:val="center"/>
            </w:pPr>
            <w:r>
              <w:rPr>
                <w:color w:val="000000"/>
                <w:spacing w:val="0"/>
                <w:w w:val="100"/>
                <w:position w:val="0"/>
              </w:rPr>
              <w:t>是否授权评标委员会确定中标人</w:t>
            </w:r>
          </w:p>
        </w:tc>
        <w:tc>
          <w:tcPr>
            <w:tcW w:w="6357" w:type="dxa"/>
            <w:tcBorders>
              <w:top w:val="single" w:color="auto" w:sz="4" w:space="0"/>
              <w:left w:val="single" w:color="auto" w:sz="4" w:space="0"/>
              <w:right w:val="single" w:color="auto" w:sz="4" w:space="0"/>
            </w:tcBorders>
            <w:shd w:val="clear" w:color="auto" w:fill="FFFFFF"/>
            <w:noWrap w:val="0"/>
            <w:vAlign w:val="center"/>
          </w:tcPr>
          <w:p w14:paraId="61906AB5">
            <w:pPr>
              <w:pStyle w:val="1626"/>
              <w:keepNext w:val="0"/>
              <w:keepLines w:val="0"/>
              <w:widowControl w:val="0"/>
              <w:shd w:val="clear" w:color="auto" w:fill="auto"/>
              <w:bidi w:val="0"/>
              <w:spacing w:before="0" w:after="60" w:line="240" w:lineRule="auto"/>
              <w:ind w:left="0" w:right="0" w:firstLine="380" w:firstLineChars="200"/>
              <w:jc w:val="left"/>
            </w:pPr>
            <w:r>
              <w:rPr>
                <w:color w:val="000000"/>
                <w:spacing w:val="0"/>
                <w:w w:val="100"/>
                <w:position w:val="0"/>
              </w:rPr>
              <w:t>口是</w:t>
            </w:r>
          </w:p>
          <w:p w14:paraId="1BF42853">
            <w:pPr>
              <w:pStyle w:val="1626"/>
              <w:keepNext w:val="0"/>
              <w:keepLines w:val="0"/>
              <w:widowControl w:val="0"/>
              <w:shd w:val="clear" w:color="auto" w:fill="auto"/>
              <w:bidi w:val="0"/>
              <w:spacing w:before="0" w:after="60" w:line="240" w:lineRule="auto"/>
              <w:ind w:left="0" w:right="0" w:firstLine="380" w:firstLineChars="200"/>
              <w:jc w:val="left"/>
            </w:pP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否</w:t>
            </w:r>
          </w:p>
          <w:p w14:paraId="3AD04FC8">
            <w:pPr>
              <w:pStyle w:val="1626"/>
              <w:keepNext w:val="0"/>
              <w:keepLines w:val="0"/>
              <w:widowControl w:val="0"/>
              <w:shd w:val="clear" w:color="auto" w:fill="auto"/>
              <w:bidi w:val="0"/>
              <w:spacing w:before="0" w:after="60" w:line="240" w:lineRule="auto"/>
              <w:ind w:left="0" w:right="0" w:firstLine="380" w:firstLineChars="200"/>
              <w:jc w:val="left"/>
            </w:pPr>
            <w:r>
              <w:rPr>
                <w:color w:val="000000"/>
                <w:spacing w:val="0"/>
                <w:w w:val="100"/>
                <w:position w:val="0"/>
              </w:rPr>
              <w:t>注：本项为单项选择。</w:t>
            </w:r>
          </w:p>
        </w:tc>
      </w:tr>
      <w:tr w14:paraId="0A4AB6C1">
        <w:tblPrEx>
          <w:tblCellMar>
            <w:top w:w="0" w:type="dxa"/>
            <w:left w:w="10" w:type="dxa"/>
            <w:bottom w:w="0" w:type="dxa"/>
            <w:right w:w="10" w:type="dxa"/>
          </w:tblCellMar>
        </w:tblPrEx>
        <w:trPr>
          <w:trHeight w:val="1214" w:hRule="exact"/>
          <w:jc w:val="center"/>
        </w:trPr>
        <w:tc>
          <w:tcPr>
            <w:tcW w:w="0" w:type="auto"/>
            <w:tcBorders>
              <w:top w:val="single" w:color="auto" w:sz="4" w:space="0"/>
              <w:left w:val="single" w:color="auto" w:sz="4" w:space="0"/>
            </w:tcBorders>
            <w:shd w:val="clear" w:color="auto" w:fill="FFFFFF"/>
            <w:noWrap w:val="0"/>
            <w:vAlign w:val="center"/>
          </w:tcPr>
          <w:p w14:paraId="50158E70">
            <w:pPr>
              <w:pStyle w:val="1626"/>
              <w:keepNext w:val="0"/>
              <w:keepLines w:val="0"/>
              <w:widowControl w:val="0"/>
              <w:shd w:val="clear" w:color="auto" w:fill="auto"/>
              <w:bidi w:val="0"/>
              <w:spacing w:before="0" w:after="0" w:line="240" w:lineRule="auto"/>
              <w:ind w:left="0" w:right="0" w:firstLine="360"/>
              <w:jc w:val="left"/>
            </w:pPr>
            <w:r>
              <w:rPr>
                <w:rFonts w:ascii="Times New Roman" w:hAnsi="Times New Roman" w:eastAsia="Times New Roman" w:cs="Times New Roman"/>
                <w:color w:val="000000"/>
                <w:spacing w:val="0"/>
                <w:w w:val="100"/>
                <w:position w:val="0"/>
                <w:lang w:val="en-US" w:eastAsia="en-US" w:bidi="en-US"/>
              </w:rPr>
              <w:t>7.6</w:t>
            </w:r>
          </w:p>
        </w:tc>
        <w:tc>
          <w:tcPr>
            <w:tcW w:w="0" w:type="auto"/>
            <w:tcBorders>
              <w:top w:val="single" w:color="auto" w:sz="4" w:space="0"/>
              <w:left w:val="single" w:color="auto" w:sz="4" w:space="0"/>
            </w:tcBorders>
            <w:shd w:val="clear" w:color="auto" w:fill="FFFFFF"/>
            <w:noWrap w:val="0"/>
            <w:vAlign w:val="center"/>
          </w:tcPr>
          <w:p w14:paraId="17EC6704">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技术成果经济补偿</w:t>
            </w:r>
          </w:p>
        </w:tc>
        <w:tc>
          <w:tcPr>
            <w:tcW w:w="6357" w:type="dxa"/>
            <w:tcBorders>
              <w:top w:val="single" w:color="auto" w:sz="4" w:space="0"/>
              <w:left w:val="single" w:color="auto" w:sz="4" w:space="0"/>
              <w:right w:val="single" w:color="auto" w:sz="4" w:space="0"/>
            </w:tcBorders>
            <w:shd w:val="clear" w:color="auto" w:fill="FFFFFF"/>
            <w:noWrap w:val="0"/>
            <w:vAlign w:val="center"/>
          </w:tcPr>
          <w:p w14:paraId="7315013A">
            <w:pPr>
              <w:pStyle w:val="1626"/>
              <w:keepNext w:val="0"/>
              <w:keepLines w:val="0"/>
              <w:widowControl w:val="0"/>
              <w:shd w:val="clear" w:color="auto" w:fill="auto"/>
              <w:bidi w:val="0"/>
              <w:spacing w:before="0" w:after="0" w:line="286" w:lineRule="exact"/>
              <w:ind w:left="0" w:right="0" w:firstLine="0"/>
              <w:jc w:val="left"/>
            </w:pP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不补偿 口补偿，补偿标准： 注：本项为单项选择</w:t>
            </w:r>
          </w:p>
        </w:tc>
      </w:tr>
      <w:tr w14:paraId="77544239">
        <w:tblPrEx>
          <w:tblCellMar>
            <w:top w:w="0" w:type="dxa"/>
            <w:left w:w="10" w:type="dxa"/>
            <w:bottom w:w="0" w:type="dxa"/>
            <w:right w:w="10" w:type="dxa"/>
          </w:tblCellMar>
        </w:tblPrEx>
        <w:trPr>
          <w:trHeight w:val="5449" w:hRule="exact"/>
          <w:jc w:val="center"/>
        </w:trPr>
        <w:tc>
          <w:tcPr>
            <w:tcW w:w="0" w:type="auto"/>
            <w:tcBorders>
              <w:top w:val="single" w:color="auto" w:sz="4" w:space="0"/>
              <w:left w:val="single" w:color="auto" w:sz="4" w:space="0"/>
            </w:tcBorders>
            <w:shd w:val="clear" w:color="auto" w:fill="FFFFFF"/>
            <w:noWrap w:val="0"/>
            <w:vAlign w:val="center"/>
          </w:tcPr>
          <w:p w14:paraId="6E262C22">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7.7.1</w:t>
            </w:r>
          </w:p>
        </w:tc>
        <w:tc>
          <w:tcPr>
            <w:tcW w:w="0" w:type="auto"/>
            <w:tcBorders>
              <w:top w:val="single" w:color="auto" w:sz="4" w:space="0"/>
              <w:left w:val="single" w:color="auto" w:sz="4" w:space="0"/>
            </w:tcBorders>
            <w:shd w:val="clear" w:color="auto" w:fill="FFFFFF"/>
            <w:noWrap w:val="0"/>
            <w:vAlign w:val="center"/>
          </w:tcPr>
          <w:p w14:paraId="5C4C3171">
            <w:pPr>
              <w:pStyle w:val="1626"/>
              <w:keepNext w:val="0"/>
              <w:keepLines w:val="0"/>
              <w:widowControl w:val="0"/>
              <w:shd w:val="clear" w:color="auto" w:fill="auto"/>
              <w:bidi w:val="0"/>
              <w:spacing w:before="0" w:after="0" w:line="240" w:lineRule="auto"/>
              <w:ind w:left="0" w:right="0" w:firstLine="280"/>
              <w:jc w:val="left"/>
            </w:pPr>
            <w:r>
              <w:rPr>
                <w:b/>
                <w:bCs/>
                <w:color w:val="000000"/>
                <w:spacing w:val="0"/>
                <w:w w:val="100"/>
                <w:position w:val="0"/>
              </w:rPr>
              <w:t>履约保证金</w:t>
            </w:r>
          </w:p>
        </w:tc>
        <w:tc>
          <w:tcPr>
            <w:tcW w:w="6357" w:type="dxa"/>
            <w:tcBorders>
              <w:top w:val="single" w:color="auto" w:sz="4" w:space="0"/>
              <w:left w:val="single" w:color="auto" w:sz="4" w:space="0"/>
              <w:right w:val="single" w:color="auto" w:sz="4" w:space="0"/>
            </w:tcBorders>
            <w:shd w:val="clear" w:color="auto" w:fill="FFFFFF"/>
            <w:noWrap w:val="0"/>
            <w:vAlign w:val="center"/>
          </w:tcPr>
          <w:p w14:paraId="236619AE">
            <w:pPr>
              <w:pStyle w:val="1626"/>
              <w:keepNext w:val="0"/>
              <w:keepLines w:val="0"/>
              <w:widowControl w:val="0"/>
              <w:shd w:val="clear" w:color="auto" w:fill="auto"/>
              <w:bidi w:val="0"/>
              <w:spacing w:before="0" w:after="0" w:line="307" w:lineRule="exact"/>
              <w:ind w:left="0" w:right="0" w:firstLine="380" w:firstLineChars="200"/>
              <w:jc w:val="left"/>
            </w:pPr>
            <w:r>
              <w:rPr>
                <w:color w:val="000000"/>
                <w:spacing w:val="0"/>
                <w:w w:val="100"/>
                <w:position w:val="0"/>
              </w:rPr>
              <w:t>是否要求中标人提交履约保证金：</w:t>
            </w:r>
          </w:p>
          <w:p w14:paraId="2F7F4BBD">
            <w:pPr>
              <w:pStyle w:val="1626"/>
              <w:keepNext w:val="0"/>
              <w:keepLines w:val="0"/>
              <w:widowControl w:val="0"/>
              <w:shd w:val="clear" w:color="auto" w:fill="auto"/>
              <w:bidi w:val="0"/>
              <w:spacing w:before="0" w:after="80" w:line="307" w:lineRule="exact"/>
              <w:ind w:left="0" w:right="0" w:firstLine="380" w:firstLineChars="200"/>
              <w:jc w:val="left"/>
            </w:pPr>
            <w:r>
              <w:rPr>
                <w:color w:val="000000"/>
                <w:spacing w:val="0"/>
                <w:w w:val="100"/>
                <w:position w:val="0"/>
              </w:rPr>
              <w:t>口不要求</w:t>
            </w:r>
          </w:p>
          <w:p w14:paraId="10A4B9F4">
            <w:pPr>
              <w:pStyle w:val="1626"/>
              <w:keepNext w:val="0"/>
              <w:keepLines w:val="0"/>
              <w:widowControl w:val="0"/>
              <w:shd w:val="clear" w:color="auto" w:fill="auto"/>
              <w:bidi w:val="0"/>
              <w:spacing w:before="0" w:after="0" w:line="338" w:lineRule="auto"/>
              <w:ind w:left="0" w:right="0" w:firstLine="380" w:firstLineChars="200"/>
              <w:jc w:val="left"/>
            </w:pP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要求</w:t>
            </w:r>
          </w:p>
          <w:p w14:paraId="57E46E00">
            <w:pPr>
              <w:pStyle w:val="1626"/>
              <w:keepNext w:val="0"/>
              <w:keepLines w:val="0"/>
              <w:widowControl w:val="0"/>
              <w:shd w:val="clear" w:color="auto" w:fill="auto"/>
              <w:bidi w:val="0"/>
              <w:spacing w:before="0" w:after="0" w:line="307" w:lineRule="exact"/>
              <w:ind w:left="0" w:right="0" w:firstLine="380" w:firstLineChars="200"/>
              <w:jc w:val="left"/>
            </w:pPr>
            <w:r>
              <w:rPr>
                <w:color w:val="000000"/>
                <w:spacing w:val="0"/>
                <w:w w:val="100"/>
                <w:position w:val="0"/>
              </w:rPr>
              <w:t>履约保证金=</w:t>
            </w:r>
            <w:r>
              <w:rPr>
                <w:color w:val="000000"/>
                <w:spacing w:val="0"/>
                <w:w w:val="100"/>
                <w:position w:val="0"/>
                <w:highlight w:val="none"/>
              </w:rPr>
              <w:t>中标合同金额的</w:t>
            </w:r>
            <w:r>
              <w:rPr>
                <w:rFonts w:hint="eastAsia" w:ascii="Times New Roman" w:hAnsi="Times New Roman" w:cs="Times New Roman"/>
                <w:color w:val="000000"/>
                <w:spacing w:val="0"/>
                <w:w w:val="100"/>
                <w:position w:val="0"/>
                <w:highlight w:val="none"/>
                <w:lang w:val="en-US" w:eastAsia="zh-CN"/>
              </w:rPr>
              <w:t>5</w:t>
            </w:r>
            <w:r>
              <w:rPr>
                <w:rFonts w:ascii="Times New Roman" w:hAnsi="Times New Roman" w:eastAsia="Times New Roman" w:cs="Times New Roman"/>
                <w:color w:val="000000"/>
                <w:spacing w:val="0"/>
                <w:w w:val="100"/>
                <w:position w:val="0"/>
                <w:highlight w:val="none"/>
              </w:rPr>
              <w:t xml:space="preserve">% </w:t>
            </w:r>
            <w:r>
              <w:rPr>
                <w:color w:val="000000"/>
                <w:spacing w:val="0"/>
                <w:w w:val="100"/>
                <w:position w:val="0"/>
              </w:rPr>
              <w:t>（根据中华人民共和国招标投标法实施条 例第五十八条规定：履约保证金不得超过中标合同金额的</w:t>
            </w:r>
            <w:r>
              <w:rPr>
                <w:rFonts w:ascii="Times New Roman" w:hAnsi="Times New Roman" w:eastAsia="Times New Roman" w:cs="Times New Roman"/>
                <w:color w:val="000000"/>
                <w:spacing w:val="0"/>
                <w:w w:val="100"/>
                <w:position w:val="0"/>
              </w:rPr>
              <w:t xml:space="preserve">10%） </w:t>
            </w:r>
            <w:r>
              <w:rPr>
                <w:color w:val="000000"/>
                <w:spacing w:val="0"/>
                <w:w w:val="100"/>
                <w:position w:val="0"/>
              </w:rPr>
              <w:t>投标人可以选用下列形式之一提交履约保证金：</w:t>
            </w:r>
          </w:p>
          <w:p w14:paraId="43F82415">
            <w:pPr>
              <w:pStyle w:val="1626"/>
              <w:keepNext w:val="0"/>
              <w:keepLines w:val="0"/>
              <w:widowControl w:val="0"/>
              <w:shd w:val="clear" w:color="auto" w:fill="auto"/>
              <w:tabs>
                <w:tab w:val="left" w:pos="480"/>
              </w:tabs>
              <w:bidi w:val="0"/>
              <w:spacing w:before="0" w:after="0" w:line="307" w:lineRule="exact"/>
              <w:ind w:left="0" w:right="0" w:firstLine="380" w:firstLineChars="200"/>
              <w:jc w:val="both"/>
            </w:pPr>
            <w:r>
              <w:rPr>
                <w:rFonts w:ascii="Times New Roman" w:hAnsi="Times New Roman" w:eastAsia="Times New Roman" w:cs="Times New Roman"/>
                <w:color w:val="000000"/>
                <w:spacing w:val="0"/>
                <w:w w:val="100"/>
                <w:position w:val="0"/>
              </w:rPr>
              <w:t>（1）</w:t>
            </w:r>
            <w:r>
              <w:rPr>
                <w:color w:val="000000"/>
                <w:spacing w:val="0"/>
                <w:w w:val="100"/>
                <w:position w:val="0"/>
              </w:rPr>
              <w:t>以现金或者支票形式全额提交。釆用该形式的履约担保必须通过中 标人基本账户以银行转账方式缴纳。</w:t>
            </w:r>
          </w:p>
          <w:p w14:paraId="1C0D3C0F">
            <w:pPr>
              <w:pStyle w:val="1626"/>
              <w:keepNext w:val="0"/>
              <w:keepLines w:val="0"/>
              <w:widowControl w:val="0"/>
              <w:shd w:val="clear" w:color="auto" w:fill="auto"/>
              <w:tabs>
                <w:tab w:val="left" w:pos="550"/>
              </w:tabs>
              <w:bidi w:val="0"/>
              <w:spacing w:before="0" w:after="0" w:line="305" w:lineRule="exact"/>
              <w:ind w:left="0" w:right="0" w:firstLine="380" w:firstLineChars="200"/>
              <w:jc w:val="both"/>
            </w:pPr>
            <w:r>
              <w:rPr>
                <w:color w:val="000000"/>
                <w:spacing w:val="0"/>
                <w:w w:val="100"/>
                <w:position w:val="0"/>
              </w:rPr>
              <w:t>（</w:t>
            </w:r>
            <w:r>
              <w:rPr>
                <w:rFonts w:ascii="Times New Roman" w:hAnsi="Times New Roman" w:eastAsia="Times New Roman" w:cs="Times New Roman"/>
                <w:color w:val="000000"/>
                <w:spacing w:val="0"/>
                <w:w w:val="100"/>
                <w:position w:val="0"/>
              </w:rPr>
              <w:t>2</w:t>
            </w:r>
            <w:r>
              <w:rPr>
                <w:color w:val="000000"/>
                <w:spacing w:val="0"/>
                <w:w w:val="100"/>
                <w:position w:val="0"/>
              </w:rPr>
              <w:t>）以保函形式全额提交。釆用该形式的履约担保必须提供保函原件。</w:t>
            </w:r>
          </w:p>
          <w:p w14:paraId="61CF57CE">
            <w:pPr>
              <w:pStyle w:val="1626"/>
              <w:keepNext w:val="0"/>
              <w:keepLines w:val="0"/>
              <w:widowControl w:val="0"/>
              <w:shd w:val="clear" w:color="auto" w:fill="auto"/>
              <w:tabs>
                <w:tab w:val="left" w:pos="480"/>
              </w:tabs>
              <w:bidi w:val="0"/>
              <w:spacing w:before="0" w:after="0" w:line="305" w:lineRule="exact"/>
              <w:ind w:left="0" w:right="0" w:firstLine="380" w:firstLineChars="200"/>
              <w:jc w:val="both"/>
            </w:pPr>
            <w:r>
              <w:rPr>
                <w:color w:val="000000"/>
                <w:spacing w:val="0"/>
                <w:w w:val="100"/>
                <w:position w:val="0"/>
              </w:rPr>
              <w:t>（</w:t>
            </w:r>
            <w:r>
              <w:rPr>
                <w:rFonts w:ascii="Times New Roman" w:hAnsi="Times New Roman" w:eastAsia="Times New Roman" w:cs="Times New Roman"/>
                <w:color w:val="000000"/>
                <w:spacing w:val="0"/>
                <w:w w:val="100"/>
                <w:position w:val="0"/>
              </w:rPr>
              <w:t>3</w:t>
            </w:r>
            <w:r>
              <w:rPr>
                <w:color w:val="000000"/>
                <w:spacing w:val="0"/>
                <w:w w:val="100"/>
                <w:position w:val="0"/>
              </w:rPr>
              <w:t>）以现金或支票、保函形式组合提交。釆用现金或支票形式的履约担 保必须通过中标人基本账户以银行转账方式缴纳；釆用保函形式的履约担 保必须提供保函原件。</w:t>
            </w:r>
          </w:p>
          <w:p w14:paraId="783104B7">
            <w:pPr>
              <w:pStyle w:val="1626"/>
              <w:keepNext w:val="0"/>
              <w:keepLines w:val="0"/>
              <w:widowControl w:val="0"/>
              <w:shd w:val="clear" w:color="auto" w:fill="auto"/>
              <w:tabs>
                <w:tab w:val="left" w:pos="418"/>
              </w:tabs>
              <w:bidi w:val="0"/>
              <w:spacing w:before="0" w:after="40" w:line="317" w:lineRule="exact"/>
              <w:ind w:left="0" w:right="0" w:firstLine="380" w:firstLineChars="200"/>
              <w:jc w:val="both"/>
            </w:pPr>
            <w:r>
              <w:rPr>
                <w:color w:val="000000"/>
                <w:spacing w:val="0"/>
                <w:w w:val="100"/>
                <w:position w:val="0"/>
              </w:rPr>
              <w:t>（</w:t>
            </w:r>
            <w:r>
              <w:rPr>
                <w:rFonts w:ascii="Times New Roman" w:hAnsi="Times New Roman" w:eastAsia="Times New Roman" w:cs="Times New Roman"/>
                <w:color w:val="000000"/>
                <w:spacing w:val="0"/>
                <w:w w:val="100"/>
                <w:position w:val="0"/>
              </w:rPr>
              <w:t>4</w:t>
            </w:r>
            <w:r>
              <w:rPr>
                <w:color w:val="000000"/>
                <w:spacing w:val="0"/>
                <w:w w:val="100"/>
                <w:position w:val="0"/>
              </w:rPr>
              <w:t>）保函形式釆用</w:t>
            </w: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银行保函</w:t>
            </w:r>
            <w:r>
              <w:rPr>
                <w:rFonts w:hint="eastAsia"/>
                <w:color w:val="000000"/>
                <w:spacing w:val="0"/>
                <w:w w:val="100"/>
                <w:position w:val="0"/>
                <w:lang w:eastAsia="zh-CN"/>
              </w:rPr>
              <w:t>，</w:t>
            </w: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保险公司保险，</w:t>
            </w:r>
            <w:r>
              <w:rPr>
                <w:rFonts w:hint="eastAsia"/>
                <w:lang w:eastAsia="zh-CN"/>
              </w:rPr>
              <w:t>☑</w:t>
            </w:r>
            <w:r>
              <w:rPr>
                <w:color w:val="000000"/>
                <w:spacing w:val="0"/>
                <w:w w:val="100"/>
                <w:position w:val="0"/>
              </w:rPr>
              <w:t>（</w:t>
            </w:r>
            <w:r>
              <w:rPr>
                <w:rFonts w:hint="eastAsia"/>
                <w:color w:val="000000"/>
                <w:spacing w:val="0"/>
                <w:w w:val="100"/>
                <w:position w:val="0"/>
                <w:lang w:val="en-US" w:eastAsia="zh-CN"/>
              </w:rPr>
              <w:t>专业担保公司保函</w:t>
            </w:r>
            <w:r>
              <w:rPr>
                <w:color w:val="000000"/>
                <w:spacing w:val="0"/>
                <w:w w:val="100"/>
                <w:position w:val="0"/>
              </w:rPr>
              <w:t>）,招标人可选择一项或多项。</w:t>
            </w:r>
          </w:p>
          <w:p w14:paraId="463AA962">
            <w:pPr>
              <w:pStyle w:val="1626"/>
              <w:keepNext w:val="0"/>
              <w:keepLines w:val="0"/>
              <w:widowControl w:val="0"/>
              <w:shd w:val="clear" w:color="auto" w:fill="auto"/>
              <w:bidi w:val="0"/>
              <w:spacing w:before="0" w:after="60" w:line="240" w:lineRule="auto"/>
              <w:ind w:left="0" w:right="0" w:firstLine="380" w:firstLineChars="200"/>
              <w:jc w:val="left"/>
            </w:pPr>
            <w:r>
              <w:rPr>
                <w:color w:val="000000"/>
                <w:spacing w:val="0"/>
                <w:w w:val="100"/>
                <w:position w:val="0"/>
              </w:rPr>
              <w:t>注：本项为单项选择</w:t>
            </w:r>
          </w:p>
        </w:tc>
      </w:tr>
      <w:tr w14:paraId="0887F57E">
        <w:tblPrEx>
          <w:tblCellMar>
            <w:top w:w="0" w:type="dxa"/>
            <w:left w:w="10" w:type="dxa"/>
            <w:bottom w:w="0" w:type="dxa"/>
            <w:right w:w="10" w:type="dxa"/>
          </w:tblCellMar>
        </w:tblPrEx>
        <w:trPr>
          <w:trHeight w:val="773" w:hRule="exact"/>
          <w:jc w:val="center"/>
        </w:trPr>
        <w:tc>
          <w:tcPr>
            <w:tcW w:w="0" w:type="auto"/>
            <w:tcBorders>
              <w:top w:val="single" w:color="auto" w:sz="4" w:space="0"/>
              <w:left w:val="single" w:color="auto" w:sz="4" w:space="0"/>
            </w:tcBorders>
            <w:shd w:val="clear" w:color="auto" w:fill="FFFFFF"/>
            <w:noWrap w:val="0"/>
            <w:vAlign w:val="center"/>
          </w:tcPr>
          <w:p w14:paraId="7E78164C">
            <w:pPr>
              <w:pStyle w:val="1626"/>
              <w:keepNext w:val="0"/>
              <w:keepLines w:val="0"/>
              <w:widowControl w:val="0"/>
              <w:shd w:val="clear" w:color="auto" w:fill="auto"/>
              <w:tabs>
                <w:tab w:val="left" w:pos="480"/>
              </w:tabs>
              <w:bidi w:val="0"/>
              <w:spacing w:before="0" w:after="0" w:line="305" w:lineRule="exact"/>
              <w:ind w:left="0" w:right="0" w:firstLine="380" w:firstLineChars="20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lang w:val="en-US" w:eastAsia="en-US"/>
              </w:rPr>
              <w:t>8.1</w:t>
            </w:r>
          </w:p>
        </w:tc>
        <w:tc>
          <w:tcPr>
            <w:tcW w:w="0" w:type="auto"/>
            <w:tcBorders>
              <w:top w:val="single" w:color="auto" w:sz="4" w:space="0"/>
              <w:left w:val="single" w:color="auto" w:sz="4" w:space="0"/>
            </w:tcBorders>
            <w:shd w:val="clear" w:color="auto" w:fill="FFFFFF"/>
            <w:noWrap w:val="0"/>
            <w:vAlign w:val="center"/>
          </w:tcPr>
          <w:p w14:paraId="0FEB1584">
            <w:pPr>
              <w:pStyle w:val="1626"/>
              <w:keepNext w:val="0"/>
              <w:keepLines w:val="0"/>
              <w:widowControl w:val="0"/>
              <w:shd w:val="clear" w:color="auto" w:fill="auto"/>
              <w:tabs>
                <w:tab w:val="left" w:pos="480"/>
              </w:tabs>
              <w:bidi w:val="0"/>
              <w:spacing w:before="0" w:after="0" w:line="305" w:lineRule="exact"/>
              <w:ind w:left="0" w:leftChars="0" w:right="0" w:firstLine="0" w:firstLineChars="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重新招标的 其他情形</w:t>
            </w:r>
          </w:p>
        </w:tc>
        <w:tc>
          <w:tcPr>
            <w:tcW w:w="6357" w:type="dxa"/>
            <w:tcBorders>
              <w:top w:val="single" w:color="auto" w:sz="4" w:space="0"/>
              <w:left w:val="single" w:color="auto" w:sz="4" w:space="0"/>
              <w:right w:val="single" w:color="auto" w:sz="4" w:space="0"/>
            </w:tcBorders>
            <w:shd w:val="clear" w:color="auto" w:fill="FFFFFF"/>
            <w:noWrap w:val="0"/>
            <w:vAlign w:val="center"/>
          </w:tcPr>
          <w:p w14:paraId="0DDE48A0">
            <w:pPr>
              <w:pStyle w:val="1626"/>
              <w:keepNext w:val="0"/>
              <w:keepLines w:val="0"/>
              <w:widowControl w:val="0"/>
              <w:shd w:val="clear" w:color="auto" w:fill="auto"/>
              <w:tabs>
                <w:tab w:val="left" w:pos="480"/>
              </w:tabs>
              <w:bidi w:val="0"/>
              <w:spacing w:before="0" w:after="0" w:line="305" w:lineRule="exact"/>
              <w:ind w:left="0" w:right="0" w:firstLine="380" w:firstLineChars="200"/>
              <w:jc w:val="both"/>
              <w:rPr>
                <w:b w:val="0"/>
                <w:bCs w:val="0"/>
                <w:i w:val="0"/>
                <w:iCs w:val="0"/>
                <w:smallCaps w:val="0"/>
                <w:strike w:val="0"/>
                <w:color w:val="000000"/>
                <w:spacing w:val="0"/>
                <w:w w:val="100"/>
                <w:position w:val="0"/>
              </w:rPr>
            </w:pPr>
            <w:r>
              <w:rPr>
                <w:b w:val="0"/>
                <w:bCs w:val="0"/>
                <w:i w:val="0"/>
                <w:iCs w:val="0"/>
                <w:smallCaps w:val="0"/>
                <w:strike w:val="0"/>
                <w:color w:val="000000"/>
                <w:spacing w:val="0"/>
                <w:w w:val="100"/>
                <w:position w:val="0"/>
              </w:rPr>
              <w:t>/</w:t>
            </w:r>
          </w:p>
        </w:tc>
      </w:tr>
      <w:tr w14:paraId="71723B5B">
        <w:tblPrEx>
          <w:tblCellMar>
            <w:top w:w="0" w:type="dxa"/>
            <w:left w:w="10" w:type="dxa"/>
            <w:bottom w:w="0" w:type="dxa"/>
            <w:right w:w="10" w:type="dxa"/>
          </w:tblCellMar>
        </w:tblPrEx>
        <w:trPr>
          <w:trHeight w:val="1214" w:hRule="exact"/>
          <w:jc w:val="center"/>
        </w:trPr>
        <w:tc>
          <w:tcPr>
            <w:tcW w:w="0" w:type="auto"/>
            <w:tcBorders>
              <w:top w:val="single" w:color="auto" w:sz="4" w:space="0"/>
              <w:left w:val="single" w:color="auto" w:sz="4" w:space="0"/>
            </w:tcBorders>
            <w:shd w:val="clear" w:color="auto" w:fill="FFFFFF"/>
            <w:noWrap w:val="0"/>
            <w:vAlign w:val="center"/>
          </w:tcPr>
          <w:p w14:paraId="61082E2F">
            <w:pPr>
              <w:pStyle w:val="1626"/>
              <w:keepNext w:val="0"/>
              <w:keepLines w:val="0"/>
              <w:widowControl w:val="0"/>
              <w:shd w:val="clear" w:color="auto" w:fill="auto"/>
              <w:bidi w:val="0"/>
              <w:spacing w:before="0" w:after="0" w:line="240" w:lineRule="auto"/>
              <w:ind w:left="0" w:right="0" w:firstLine="360"/>
              <w:jc w:val="left"/>
            </w:pPr>
            <w:r>
              <w:rPr>
                <w:rFonts w:ascii="Times New Roman" w:hAnsi="Times New Roman" w:eastAsia="Times New Roman" w:cs="Times New Roman"/>
                <w:color w:val="000000"/>
                <w:spacing w:val="0"/>
                <w:w w:val="100"/>
                <w:position w:val="0"/>
              </w:rPr>
              <w:t>10</w:t>
            </w:r>
          </w:p>
        </w:tc>
        <w:tc>
          <w:tcPr>
            <w:tcW w:w="0" w:type="auto"/>
            <w:tcBorders>
              <w:top w:val="single" w:color="auto" w:sz="4" w:space="0"/>
              <w:left w:val="single" w:color="auto" w:sz="4" w:space="0"/>
            </w:tcBorders>
            <w:shd w:val="clear" w:color="auto" w:fill="FFFFFF"/>
            <w:noWrap w:val="0"/>
            <w:vAlign w:val="center"/>
          </w:tcPr>
          <w:p w14:paraId="4E8F3E8F">
            <w:pPr>
              <w:pStyle w:val="1626"/>
              <w:keepNext w:val="0"/>
              <w:keepLines w:val="0"/>
              <w:widowControl w:val="0"/>
              <w:shd w:val="clear" w:color="auto" w:fill="auto"/>
              <w:bidi w:val="0"/>
              <w:spacing w:before="0" w:after="0" w:line="288" w:lineRule="exact"/>
              <w:ind w:left="0" w:right="0" w:firstLine="0"/>
              <w:jc w:val="center"/>
            </w:pPr>
            <w:r>
              <w:rPr>
                <w:color w:val="000000"/>
                <w:spacing w:val="0"/>
                <w:w w:val="100"/>
                <w:position w:val="0"/>
              </w:rPr>
              <w:t>是否釆用 电子招标投标</w:t>
            </w:r>
          </w:p>
        </w:tc>
        <w:tc>
          <w:tcPr>
            <w:tcW w:w="6357" w:type="dxa"/>
            <w:tcBorders>
              <w:top w:val="single" w:color="auto" w:sz="4" w:space="0"/>
              <w:left w:val="single" w:color="auto" w:sz="4" w:space="0"/>
              <w:right w:val="single" w:color="auto" w:sz="4" w:space="0"/>
            </w:tcBorders>
            <w:shd w:val="clear" w:color="auto" w:fill="FFFFFF"/>
            <w:noWrap w:val="0"/>
            <w:vAlign w:val="center"/>
          </w:tcPr>
          <w:p w14:paraId="32DD4932">
            <w:pPr>
              <w:pStyle w:val="1626"/>
              <w:keepNext w:val="0"/>
              <w:keepLines w:val="0"/>
              <w:widowControl w:val="0"/>
              <w:shd w:val="clear" w:color="auto" w:fill="auto"/>
              <w:bidi w:val="0"/>
              <w:spacing w:before="0" w:after="60" w:line="240" w:lineRule="auto"/>
              <w:ind w:left="0" w:leftChars="0" w:right="0" w:firstLine="0" w:firstLineChars="0"/>
              <w:jc w:val="left"/>
            </w:pPr>
            <w:r>
              <w:rPr>
                <w:color w:val="000000"/>
                <w:spacing w:val="0"/>
                <w:w w:val="100"/>
                <w:position w:val="0"/>
              </w:rPr>
              <w:t>□否</w:t>
            </w:r>
          </w:p>
          <w:p w14:paraId="70EBF6C6">
            <w:pPr>
              <w:pStyle w:val="1626"/>
              <w:keepNext w:val="0"/>
              <w:keepLines w:val="0"/>
              <w:widowControl w:val="0"/>
              <w:shd w:val="clear" w:color="auto" w:fill="auto"/>
              <w:bidi w:val="0"/>
              <w:spacing w:before="0" w:after="60" w:line="240" w:lineRule="auto"/>
              <w:ind w:left="0" w:leftChars="0" w:right="0" w:firstLine="0" w:firstLineChars="0"/>
              <w:jc w:val="left"/>
            </w:pPr>
            <w:r>
              <w:rPr>
                <w:rFonts w:hint="eastAsia"/>
                <w:b w:val="0"/>
                <w:bCs w:val="0"/>
                <w:i w:val="0"/>
                <w:iCs w:val="0"/>
                <w:smallCaps w:val="0"/>
                <w:strike w:val="0"/>
                <w:color w:val="000000"/>
                <w:spacing w:val="0"/>
                <w:w w:val="100"/>
                <w:position w:val="0"/>
                <w:lang w:val="en-US" w:eastAsia="zh-CN"/>
              </w:rPr>
              <w:t>☑</w:t>
            </w:r>
            <w:r>
              <w:rPr>
                <w:color w:val="000000"/>
                <w:spacing w:val="0"/>
                <w:w w:val="100"/>
                <w:position w:val="0"/>
              </w:rPr>
              <w:t>是</w:t>
            </w:r>
          </w:p>
          <w:p w14:paraId="1F7FAE0B">
            <w:pPr>
              <w:pStyle w:val="1626"/>
              <w:keepNext w:val="0"/>
              <w:keepLines w:val="0"/>
              <w:widowControl w:val="0"/>
              <w:shd w:val="clear" w:color="auto" w:fill="auto"/>
              <w:bidi w:val="0"/>
              <w:spacing w:before="0" w:after="60" w:line="240" w:lineRule="auto"/>
              <w:ind w:left="0" w:leftChars="0" w:right="0" w:firstLine="0" w:firstLineChars="0"/>
              <w:jc w:val="left"/>
            </w:pPr>
            <w:r>
              <w:rPr>
                <w:color w:val="000000"/>
                <w:spacing w:val="0"/>
                <w:w w:val="100"/>
                <w:position w:val="0"/>
              </w:rPr>
              <w:t>注：本项为单项选择</w:t>
            </w:r>
          </w:p>
        </w:tc>
      </w:tr>
      <w:tr w14:paraId="36449C8E">
        <w:tblPrEx>
          <w:tblCellMar>
            <w:top w:w="0" w:type="dxa"/>
            <w:left w:w="10" w:type="dxa"/>
            <w:bottom w:w="0" w:type="dxa"/>
            <w:right w:w="10" w:type="dxa"/>
          </w:tblCellMar>
        </w:tblPrEx>
        <w:trPr>
          <w:trHeight w:val="792" w:hRule="exact"/>
          <w:jc w:val="center"/>
        </w:trPr>
        <w:tc>
          <w:tcPr>
            <w:tcW w:w="0" w:type="auto"/>
            <w:tcBorders>
              <w:top w:val="single" w:color="auto" w:sz="4" w:space="0"/>
              <w:left w:val="single" w:color="auto" w:sz="4" w:space="0"/>
            </w:tcBorders>
            <w:shd w:val="clear" w:color="auto" w:fill="FFFFFF"/>
            <w:noWrap w:val="0"/>
            <w:vAlign w:val="center"/>
          </w:tcPr>
          <w:p w14:paraId="2C1F1F98">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11</w:t>
            </w:r>
          </w:p>
        </w:tc>
        <w:tc>
          <w:tcPr>
            <w:tcW w:w="0" w:type="auto"/>
            <w:tcBorders>
              <w:top w:val="single" w:color="auto" w:sz="4" w:space="0"/>
              <w:left w:val="single" w:color="auto" w:sz="4" w:space="0"/>
            </w:tcBorders>
            <w:shd w:val="clear" w:color="auto" w:fill="FFFFFF"/>
            <w:noWrap w:val="0"/>
            <w:vAlign w:val="center"/>
          </w:tcPr>
          <w:p w14:paraId="7EB04286">
            <w:pPr>
              <w:pStyle w:val="162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需要补充的 其他内容</w:t>
            </w:r>
          </w:p>
        </w:tc>
        <w:tc>
          <w:tcPr>
            <w:tcW w:w="6357" w:type="dxa"/>
            <w:tcBorders>
              <w:top w:val="single" w:color="auto" w:sz="4" w:space="0"/>
              <w:left w:val="single" w:color="auto" w:sz="4" w:space="0"/>
              <w:right w:val="single" w:color="auto" w:sz="4" w:space="0"/>
            </w:tcBorders>
            <w:shd w:val="clear" w:color="auto" w:fill="FFFFFF"/>
            <w:noWrap w:val="0"/>
            <w:vAlign w:val="top"/>
          </w:tcPr>
          <w:p w14:paraId="7BCC27CC">
            <w:pPr>
              <w:widowControl w:val="0"/>
              <w:rPr>
                <w:sz w:val="10"/>
                <w:szCs w:val="10"/>
              </w:rPr>
            </w:pPr>
          </w:p>
        </w:tc>
      </w:tr>
      <w:tr w14:paraId="5D70A988">
        <w:tblPrEx>
          <w:tblCellMar>
            <w:top w:w="0" w:type="dxa"/>
            <w:left w:w="10" w:type="dxa"/>
            <w:bottom w:w="0" w:type="dxa"/>
            <w:right w:w="10" w:type="dxa"/>
          </w:tblCellMar>
        </w:tblPrEx>
        <w:trPr>
          <w:trHeight w:val="1822" w:hRule="exact"/>
          <w:jc w:val="center"/>
        </w:trPr>
        <w:tc>
          <w:tcPr>
            <w:tcW w:w="0" w:type="auto"/>
            <w:tcBorders>
              <w:top w:val="single" w:color="auto" w:sz="4" w:space="0"/>
              <w:left w:val="single" w:color="auto" w:sz="4" w:space="0"/>
            </w:tcBorders>
            <w:shd w:val="clear" w:color="auto" w:fill="FFFFFF"/>
            <w:noWrap w:val="0"/>
            <w:vAlign w:val="center"/>
          </w:tcPr>
          <w:p w14:paraId="30F4FD41">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11.1</w:t>
            </w:r>
          </w:p>
        </w:tc>
        <w:tc>
          <w:tcPr>
            <w:tcW w:w="0" w:type="auto"/>
            <w:tcBorders>
              <w:top w:val="single" w:color="auto" w:sz="4" w:space="0"/>
              <w:left w:val="single" w:color="auto" w:sz="4" w:space="0"/>
            </w:tcBorders>
            <w:shd w:val="clear" w:color="auto" w:fill="FFFFFF"/>
            <w:noWrap w:val="0"/>
            <w:vAlign w:val="center"/>
          </w:tcPr>
          <w:p w14:paraId="47B7FC3E">
            <w:pPr>
              <w:pStyle w:val="162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招标代理服务费</w:t>
            </w:r>
          </w:p>
        </w:tc>
        <w:tc>
          <w:tcPr>
            <w:tcW w:w="6357" w:type="dxa"/>
            <w:tcBorders>
              <w:top w:val="single" w:color="auto" w:sz="4" w:space="0"/>
              <w:left w:val="single" w:color="auto" w:sz="4" w:space="0"/>
              <w:right w:val="single" w:color="auto" w:sz="4" w:space="0"/>
            </w:tcBorders>
            <w:shd w:val="clear" w:color="auto" w:fill="FFFFFF"/>
            <w:noWrap w:val="0"/>
            <w:vAlign w:val="center"/>
          </w:tcPr>
          <w:p w14:paraId="2DF8D2E6">
            <w:pPr>
              <w:pStyle w:val="1626"/>
              <w:keepNext w:val="0"/>
              <w:keepLines w:val="0"/>
              <w:widowControl w:val="0"/>
              <w:shd w:val="clear" w:color="auto" w:fill="auto"/>
              <w:tabs>
                <w:tab w:val="left" w:pos="480"/>
              </w:tabs>
              <w:bidi w:val="0"/>
              <w:spacing w:before="0" w:after="0" w:line="305" w:lineRule="exact"/>
              <w:ind w:left="0" w:right="0" w:firstLine="380" w:firstLineChars="200"/>
              <w:jc w:val="both"/>
              <w:rPr>
                <w:rFonts w:hint="eastAsia" w:ascii="宋体" w:hAnsi="宋体" w:eastAsia="宋体" w:cs="宋体"/>
                <w:color w:val="000000"/>
                <w:spacing w:val="0"/>
                <w:w w:val="100"/>
                <w:position w:val="0"/>
              </w:rPr>
            </w:pPr>
            <w:r>
              <w:rPr>
                <w:rFonts w:ascii="微软雅黑" w:hAnsi="微软雅黑" w:eastAsia="微软雅黑" w:cs="微软雅黑"/>
                <w:color w:val="3D4B64"/>
                <w:sz w:val="19"/>
                <w:szCs w:val="19"/>
              </w:rPr>
              <mc:AlternateContent>
                <mc:Choice Requires="wps">
                  <w:drawing>
                    <wp:anchor distT="0" distB="0" distL="114300" distR="114300" simplePos="0" relativeHeight="251660288" behindDoc="0" locked="1" layoutInCell="0" allowOverlap="1">
                      <wp:simplePos x="0" y="0"/>
                      <wp:positionH relativeFrom="column">
                        <wp:posOffset>0</wp:posOffset>
                      </wp:positionH>
                      <wp:positionV relativeFrom="paragraph">
                        <wp:posOffset>0</wp:posOffset>
                      </wp:positionV>
                      <wp:extent cx="635" cy="0"/>
                      <wp:effectExtent l="0" t="0" r="0" b="0"/>
                      <wp:wrapNone/>
                      <wp:docPr id="1" name="Contro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28" o:spid="_x0000_s1026" o:spt="1" style="position:absolute;left:0pt;margin-left:0pt;margin-top:0pt;height:0pt;width:0.05pt;z-index:25166028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BkfkDiqAEAAGkDAAAOAAAA&#10;AAAAAAEAIAAAAB4BAABkcnMvZTJvRG9jLnhtbFBLBQYAAAAABgAGAFkBAAA4BQAAAAA=&#10;">
                      <v:fill on="f" focussize="0,0"/>
                      <v:stroke on="f"/>
                      <v:imagedata o:title=""/>
                      <o:lock v:ext="edit" aspectratio="t"/>
                      <w10:anchorlock/>
                    </v:rect>
                  </w:pict>
                </mc:Fallback>
              </mc:AlternateContent>
            </w:r>
            <w:r>
              <w:rPr>
                <w:rFonts w:ascii="微软雅黑" w:hAnsi="微软雅黑" w:eastAsia="微软雅黑" w:cs="微软雅黑"/>
                <w:color w:val="3D4B64"/>
                <w:sz w:val="19"/>
                <w:szCs w:val="19"/>
              </w:rPr>
              <mc:AlternateContent>
                <mc:Choice Requires="wps">
                  <w:drawing>
                    <wp:inline distT="0" distB="0" distL="114300" distR="114300">
                      <wp:extent cx="635" cy="0"/>
                      <wp:effectExtent l="0" t="0" r="0" b="0"/>
                      <wp:docPr id="5"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69cQ7rIB&#10;AABnAwAADgAAAAAAAAABACAAAAAeAQAAZHJzL2Uyb0RvYy54bWxQSwUGAAAAAAYABgBZAQAAQgUA&#10;AAAA&#10;">
                      <v:fill on="f" focussize="0,0"/>
                      <v:stroke on="f"/>
                      <v:imagedata o:title=""/>
                      <o:lock v:ext="edit" aspectratio="t"/>
                      <w10:wrap type="none"/>
                      <w10:anchorlock/>
                    </v:rect>
                  </w:pict>
                </mc:Fallback>
              </mc:AlternateContent>
            </w:r>
            <w:r>
              <w:rPr>
                <w:rFonts w:hint="eastAsia" w:ascii="微软雅黑" w:hAnsi="微软雅黑" w:eastAsia="微软雅黑" w:cs="微软雅黑"/>
                <w:vanish/>
                <w:color w:val="3D4B64"/>
                <w:sz w:val="19"/>
                <w:szCs w:val="19"/>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2" name="Contro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29"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t5rd+qkBAABpAwAADgAA&#10;AAAAAAABACAAAAAeAQAAZHJzL2Uyb0RvYy54bWxQSwUGAAAAAAYABgBZAQAAOQUAAAAA&#10;">
                      <v:fill on="f" focussize="0,0"/>
                      <v:stroke on="f"/>
                      <v:imagedata o:title=""/>
                      <o:lock v:ext="edit" aspectratio="t"/>
                      <w10:anchorlock/>
                    </v:rect>
                  </w:pict>
                </mc:Fallback>
              </mc:AlternateContent>
            </w:r>
            <w:r>
              <w:rPr>
                <w:rFonts w:hint="eastAsia" w:ascii="微软雅黑" w:hAnsi="微软雅黑" w:eastAsia="微软雅黑" w:cs="微软雅黑"/>
                <w:vanish/>
                <w:color w:val="3D4B64"/>
                <w:sz w:val="19"/>
                <w:szCs w:val="19"/>
              </w:rPr>
              <mc:AlternateContent>
                <mc:Choice Requires="wps">
                  <w:drawing>
                    <wp:inline distT="0" distB="0" distL="114300" distR="114300">
                      <wp:extent cx="635" cy="0"/>
                      <wp:effectExtent l="0" t="0" r="0" b="0"/>
                      <wp:docPr id="6"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2"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dQ0jhrIB&#10;AABnAwAADgAAAAAAAAABACAAAAAeAQAAZHJzL2Uyb0RvYy54bWxQSwUGAAAAAAYABgBZAQAAQgUA&#10;AAAA&#10;">
                      <v:fill on="f" focussize="0,0"/>
                      <v:stroke on="f"/>
                      <v:imagedata o:title=""/>
                      <o:lock v:ext="edit" aspectratio="t"/>
                      <w10:wrap type="none"/>
                      <w10:anchorlock/>
                    </v:rect>
                  </w:pict>
                </mc:Fallback>
              </mc:AlternateContent>
            </w:r>
            <w:r>
              <w:rPr>
                <w:rFonts w:hint="eastAsia" w:ascii="微软雅黑" w:hAnsi="微软雅黑" w:eastAsia="微软雅黑" w:cs="微软雅黑"/>
                <w:color w:val="3D4B64"/>
                <w:sz w:val="19"/>
                <w:szCs w:val="19"/>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3" name="Control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30"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CU7t+CqAEAAGkDAAAOAAAA&#10;AAAAAAEAIAAAAB4BAABkcnMvZTJvRG9jLnhtbFBLBQYAAAAABgAGAFkBAAA4BQAAAAA=&#10;">
                      <v:fill on="f" focussize="0,0"/>
                      <v:stroke on="f"/>
                      <v:imagedata o:title=""/>
                      <o:lock v:ext="edit" aspectratio="t"/>
                      <w10:anchorlock/>
                    </v:rect>
                  </w:pict>
                </mc:Fallback>
              </mc:AlternateContent>
            </w:r>
            <w:r>
              <w:rPr>
                <w:rFonts w:hint="eastAsia" w:ascii="微软雅黑" w:hAnsi="微软雅黑" w:eastAsia="微软雅黑" w:cs="微软雅黑"/>
                <w:color w:val="3D4B64"/>
                <w:sz w:val="19"/>
                <w:szCs w:val="19"/>
              </w:rPr>
              <mc:AlternateContent>
                <mc:Choice Requires="wps">
                  <w:drawing>
                    <wp:inline distT="0" distB="0" distL="114300" distR="114300">
                      <wp:extent cx="635" cy="0"/>
                      <wp:effectExtent l="0" t="0" r="0" b="0"/>
                      <wp:docPr id="7"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3"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MBGHRez&#10;AQAAZwMAAA4AAAAAAAAAAQAgAAAAHgEAAGRycy9lMm9Eb2MueG1sUEsFBgAAAAAGAAYAWQEAAEMF&#10;AAAAAA==&#10;">
                      <v:fill on="f" focussize="0,0"/>
                      <v:stroke on="f"/>
                      <v:imagedata o:title=""/>
                      <o:lock v:ext="edit" aspectratio="t"/>
                      <w10:wrap type="none"/>
                      <w10:anchorlock/>
                    </v:rect>
                  </w:pict>
                </mc:Fallback>
              </mc:AlternateContent>
            </w:r>
            <w:r>
              <w:rPr>
                <w:rFonts w:hint="eastAsia"/>
                <w:color w:val="000000"/>
                <w:spacing w:val="0"/>
                <w:w w:val="100"/>
                <w:position w:val="0"/>
                <w:lang w:eastAsia="zh-CN"/>
              </w:rPr>
              <w:t>□</w:t>
            </w:r>
            <w:r>
              <w:rPr>
                <w:rFonts w:hint="eastAsia" w:ascii="微软雅黑" w:hAnsi="微软雅黑" w:eastAsia="微软雅黑" w:cs="微软雅黑"/>
                <w:vanish/>
                <w:color w:val="3D4B64"/>
                <w:sz w:val="19"/>
                <w:szCs w:val="19"/>
              </w:rPr>
              <mc:AlternateContent>
                <mc:Choice Requires="wps">
                  <w:drawing>
                    <wp:anchor distT="0" distB="0" distL="114300" distR="11430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4" name="Contro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31"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hStmakBAABpAwAADgAA&#10;AAAAAAABACAAAAAeAQAAZHJzL2Uyb0RvYy54bWxQSwUGAAAAAAYABgBZAQAAOQUAAAAA&#10;">
                      <v:fill on="f" focussize="0,0"/>
                      <v:stroke on="f"/>
                      <v:imagedata o:title=""/>
                      <o:lock v:ext="edit" aspectratio="t"/>
                      <w10:anchorlock/>
                    </v:rect>
                  </w:pict>
                </mc:Fallback>
              </mc:AlternateContent>
            </w:r>
            <w:r>
              <w:rPr>
                <w:rFonts w:hint="eastAsia" w:ascii="微软雅黑" w:hAnsi="微软雅黑" w:eastAsia="微软雅黑" w:cs="微软雅黑"/>
                <w:vanish/>
                <w:color w:val="3D4B64"/>
                <w:sz w:val="19"/>
                <w:szCs w:val="19"/>
              </w:rPr>
              <mc:AlternateContent>
                <mc:Choice Requires="wps">
                  <w:drawing>
                    <wp:inline distT="0" distB="0" distL="114300" distR="114300">
                      <wp:extent cx="635" cy="0"/>
                      <wp:effectExtent l="0" t="0" r="0" b="0"/>
                      <wp:docPr id="8"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4"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GSHciz&#10;AQAAZwMAAA4AAAAAAAAAAQAgAAAAHgEAAGRycy9lMm9Eb2MueG1sUEsFBgAAAAAGAAYAWQEAAEMF&#10;AAAAAA==&#10;">
                      <v:fill on="f" focussize="0,0"/>
                      <v:stroke on="f"/>
                      <v:imagedata o:title=""/>
                      <o:lock v:ext="edit" aspectratio="t"/>
                      <w10:wrap type="none"/>
                      <w10:anchorlock/>
                    </v:rect>
                  </w:pict>
                </mc:Fallback>
              </mc:AlternateContent>
            </w:r>
            <w:r>
              <w:rPr>
                <w:rFonts w:hint="eastAsia" w:ascii="宋体" w:hAnsi="宋体" w:eastAsia="宋体" w:cs="宋体"/>
                <w:color w:val="3D4B64"/>
                <w:sz w:val="18"/>
                <w:szCs w:val="18"/>
              </w:rPr>
              <w:t>招</w:t>
            </w:r>
            <w:r>
              <w:rPr>
                <w:rFonts w:hint="eastAsia" w:ascii="宋体" w:hAnsi="宋体" w:eastAsia="宋体" w:cs="宋体"/>
                <w:color w:val="000000"/>
                <w:spacing w:val="0"/>
                <w:w w:val="100"/>
                <w:position w:val="0"/>
              </w:rPr>
              <w:t>标人支付。</w:t>
            </w:r>
          </w:p>
          <w:p w14:paraId="18DE7FAB">
            <w:pPr>
              <w:pStyle w:val="1626"/>
              <w:keepNext w:val="0"/>
              <w:keepLines w:val="0"/>
              <w:widowControl w:val="0"/>
              <w:shd w:val="clear" w:color="auto" w:fill="auto"/>
              <w:tabs>
                <w:tab w:val="left" w:pos="480"/>
              </w:tabs>
              <w:bidi w:val="0"/>
              <w:spacing w:before="0" w:after="0" w:line="305" w:lineRule="exact"/>
              <w:ind w:left="0" w:right="0" w:firstLine="380" w:firstLineChars="200"/>
              <w:jc w:val="both"/>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注：招标代理服务费不计入投标报价中。</w:t>
            </w:r>
          </w:p>
          <w:p w14:paraId="71453AE4">
            <w:pPr>
              <w:pStyle w:val="1626"/>
              <w:keepNext w:val="0"/>
              <w:keepLines w:val="0"/>
              <w:widowControl w:val="0"/>
              <w:shd w:val="clear" w:color="auto" w:fill="auto"/>
              <w:tabs>
                <w:tab w:val="left" w:pos="480"/>
              </w:tabs>
              <w:bidi w:val="0"/>
              <w:spacing w:before="0" w:after="0" w:line="305" w:lineRule="exact"/>
              <w:ind w:right="0"/>
              <w:jc w:val="both"/>
              <w:rPr>
                <w:rFonts w:hint="eastAsia" w:ascii="宋体" w:hAnsi="宋体" w:eastAsia="宋体" w:cs="宋体"/>
                <w:color w:val="000000"/>
                <w:spacing w:val="0"/>
                <w:w w:val="100"/>
                <w:position w:val="0"/>
              </w:rPr>
            </w:pPr>
            <w:r>
              <w:rPr>
                <w:rFonts w:hint="eastAsia"/>
                <w:color w:val="000000"/>
                <w:spacing w:val="0"/>
                <w:w w:val="100"/>
                <w:position w:val="0"/>
                <w:lang w:eastAsia="zh-CN"/>
              </w:rPr>
              <w:t>□</w:t>
            </w:r>
            <w:r>
              <w:rPr>
                <w:rFonts w:hint="eastAsia" w:ascii="宋体" w:hAnsi="宋体" w:eastAsia="宋体" w:cs="宋体"/>
                <w:color w:val="000000"/>
                <w:spacing w:val="0"/>
                <w:w w:val="100"/>
                <w:position w:val="0"/>
              </w:rPr>
              <w:t>中标的投标人支付。招标代理服务费</w:t>
            </w:r>
            <w:r>
              <w:rPr>
                <w:rFonts w:hint="eastAsia" w:ascii="宋体" w:hAnsi="宋体" w:eastAsia="宋体" w:cs="宋体"/>
                <w:color w:val="000000"/>
                <w:spacing w:val="0"/>
                <w:w w:val="100"/>
                <w:position w:val="0"/>
                <w:u w:val="single"/>
                <w:lang w:val="en-US" w:eastAsia="zh-CN"/>
              </w:rPr>
              <w:t xml:space="preserve">    </w:t>
            </w:r>
            <w:r>
              <w:rPr>
                <w:rFonts w:hint="eastAsia" w:ascii="宋体" w:hAnsi="宋体" w:eastAsia="宋体" w:cs="宋体"/>
                <w:color w:val="000000"/>
                <w:spacing w:val="0"/>
                <w:w w:val="100"/>
                <w:position w:val="0"/>
              </w:rPr>
              <w:t>元。</w:t>
            </w:r>
          </w:p>
          <w:p w14:paraId="14876523">
            <w:pPr>
              <w:pStyle w:val="1626"/>
              <w:keepNext w:val="0"/>
              <w:keepLines w:val="0"/>
              <w:widowControl w:val="0"/>
              <w:shd w:val="clear" w:color="auto" w:fill="auto"/>
              <w:tabs>
                <w:tab w:val="left" w:pos="480"/>
              </w:tabs>
              <w:bidi w:val="0"/>
              <w:spacing w:before="0" w:after="0" w:line="305" w:lineRule="exact"/>
              <w:ind w:left="0" w:right="0" w:firstLine="380" w:firstLineChars="200"/>
              <w:jc w:val="both"/>
              <w:rPr>
                <w:rFonts w:hint="eastAsia" w:ascii="宋体" w:hAnsi="宋体" w:eastAsia="宋体" w:cs="宋体"/>
                <w:color w:val="000000"/>
                <w:spacing w:val="0"/>
                <w:w w:val="100"/>
                <w:position w:val="0"/>
              </w:rPr>
            </w:pPr>
            <w:r>
              <w:rPr>
                <w:rFonts w:hint="eastAsia"/>
                <w:color w:val="000000"/>
                <w:spacing w:val="0"/>
                <w:w w:val="100"/>
                <w:position w:val="0"/>
                <w:lang w:eastAsia="zh-CN"/>
              </w:rPr>
              <w:t>☑</w:t>
            </w:r>
            <w:r>
              <w:rPr>
                <w:rFonts w:hint="eastAsia" w:ascii="宋体" w:hAnsi="宋体" w:eastAsia="宋体" w:cs="宋体"/>
                <w:color w:val="3D4B64"/>
                <w:sz w:val="18"/>
                <w:szCs w:val="18"/>
              </w:rPr>
              <w:t>中标的投标人支付。按照招标人与招标代理单位合同约定：</w:t>
            </w:r>
            <w:r>
              <w:rPr>
                <w:rFonts w:hint="eastAsia" w:ascii="宋体" w:hAnsi="宋体" w:eastAsia="宋体" w:cs="宋体"/>
                <w:color w:val="000000"/>
                <w:spacing w:val="0"/>
                <w:w w:val="100"/>
                <w:position w:val="0"/>
                <w:u w:val="single"/>
                <w:lang w:val="en-US" w:eastAsia="zh-CN"/>
              </w:rPr>
              <w:t xml:space="preserve"> /  </w:t>
            </w:r>
          </w:p>
        </w:tc>
      </w:tr>
      <w:tr w14:paraId="6690BF7A">
        <w:tblPrEx>
          <w:tblCellMar>
            <w:top w:w="0" w:type="dxa"/>
            <w:left w:w="10" w:type="dxa"/>
            <w:bottom w:w="0" w:type="dxa"/>
            <w:right w:w="10" w:type="dxa"/>
          </w:tblCellMar>
        </w:tblPrEx>
        <w:trPr>
          <w:trHeight w:val="153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283C9528">
            <w:pPr>
              <w:pStyle w:val="162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11.2</w:t>
            </w:r>
          </w:p>
        </w:tc>
        <w:tc>
          <w:tcPr>
            <w:tcW w:w="0" w:type="auto"/>
            <w:tcBorders>
              <w:top w:val="single" w:color="auto" w:sz="4" w:space="0"/>
              <w:left w:val="single" w:color="auto" w:sz="4" w:space="0"/>
              <w:bottom w:val="single" w:color="auto" w:sz="4" w:space="0"/>
            </w:tcBorders>
            <w:shd w:val="clear" w:color="auto" w:fill="FFFFFF"/>
            <w:noWrap w:val="0"/>
            <w:vAlign w:val="center"/>
          </w:tcPr>
          <w:p w14:paraId="75BC0722">
            <w:pPr>
              <w:pStyle w:val="1626"/>
              <w:keepNext w:val="0"/>
              <w:keepLines w:val="0"/>
              <w:widowControl w:val="0"/>
              <w:shd w:val="clear" w:color="auto" w:fill="auto"/>
              <w:bidi w:val="0"/>
              <w:spacing w:before="0" w:after="0" w:line="240" w:lineRule="auto"/>
              <w:ind w:left="0" w:right="0" w:firstLine="280"/>
              <w:jc w:val="left"/>
            </w:pPr>
            <w:r>
              <w:rPr>
                <w:color w:val="000000"/>
                <w:spacing w:val="0"/>
                <w:w w:val="100"/>
                <w:position w:val="0"/>
              </w:rPr>
              <w:t>确定中标人</w:t>
            </w:r>
          </w:p>
        </w:tc>
        <w:tc>
          <w:tcPr>
            <w:tcW w:w="6357"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2B5605FC">
            <w:pPr>
              <w:pStyle w:val="1626"/>
              <w:keepNext w:val="0"/>
              <w:keepLines w:val="0"/>
              <w:widowControl w:val="0"/>
              <w:shd w:val="clear" w:color="auto" w:fill="auto"/>
              <w:bidi w:val="0"/>
              <w:spacing w:before="0" w:after="0" w:line="300" w:lineRule="exact"/>
              <w:ind w:left="0" w:right="0" w:firstLine="380" w:firstLineChars="200"/>
              <w:jc w:val="left"/>
            </w:pPr>
            <w:r>
              <w:rPr>
                <w:color w:val="000000"/>
                <w:spacing w:val="0"/>
                <w:w w:val="100"/>
                <w:position w:val="0"/>
              </w:rPr>
              <w:t>招标人（或招标人授权的评标委员会）按照评标委员会推荐中标候选人 的顺序确定中标人。但当投标人被推荐为中标候选人的合同段数量多于 可以中标的合同数量时，按如下方式确定中标人：</w:t>
            </w:r>
          </w:p>
          <w:p w14:paraId="3E404F3A">
            <w:pPr>
              <w:pStyle w:val="1626"/>
              <w:keepNext w:val="0"/>
              <w:keepLines w:val="0"/>
              <w:widowControl w:val="0"/>
              <w:shd w:val="clear" w:color="auto" w:fill="auto"/>
              <w:bidi w:val="0"/>
              <w:spacing w:before="0" w:after="0" w:line="300" w:lineRule="exact"/>
              <w:ind w:left="0" w:right="0" w:firstLine="380" w:firstLineChars="200"/>
              <w:jc w:val="left"/>
            </w:pPr>
            <w:r>
              <w:t>□</w:t>
            </w:r>
            <w:r>
              <w:rPr>
                <w:color w:val="000000"/>
                <w:spacing w:val="0"/>
                <w:w w:val="100"/>
                <w:position w:val="0"/>
              </w:rPr>
              <w:t>由投标人选择中标的合同段。</w:t>
            </w:r>
          </w:p>
        </w:tc>
      </w:tr>
    </w:tbl>
    <w:p w14:paraId="3060B946">
      <w:pPr>
        <w:spacing w:line="1" w:lineRule="exact"/>
        <w:ind w:firstLine="480" w:firstLineChars="200"/>
        <w:rPr>
          <w:sz w:val="2"/>
          <w:szCs w:val="2"/>
        </w:rPr>
      </w:pPr>
      <w:r>
        <w:br w:type="page"/>
      </w:r>
    </w:p>
    <w:tbl>
      <w:tblPr>
        <w:tblStyle w:val="80"/>
        <w:tblW w:w="9269" w:type="dxa"/>
        <w:jc w:val="center"/>
        <w:tblLayout w:type="fixed"/>
        <w:tblCellMar>
          <w:top w:w="0" w:type="dxa"/>
          <w:left w:w="10" w:type="dxa"/>
          <w:bottom w:w="0" w:type="dxa"/>
          <w:right w:w="10" w:type="dxa"/>
        </w:tblCellMar>
      </w:tblPr>
      <w:tblGrid>
        <w:gridCol w:w="1051"/>
        <w:gridCol w:w="1150"/>
        <w:gridCol w:w="7068"/>
      </w:tblGrid>
      <w:tr w14:paraId="2DACD9A5">
        <w:tblPrEx>
          <w:tblCellMar>
            <w:top w:w="0" w:type="dxa"/>
            <w:left w:w="10" w:type="dxa"/>
            <w:bottom w:w="0" w:type="dxa"/>
            <w:right w:w="10" w:type="dxa"/>
          </w:tblCellMar>
        </w:tblPrEx>
        <w:trPr>
          <w:trHeight w:val="455" w:hRule="exact"/>
          <w:jc w:val="center"/>
        </w:trPr>
        <w:tc>
          <w:tcPr>
            <w:tcW w:w="0" w:type="auto"/>
            <w:tcBorders>
              <w:top w:val="single" w:color="auto" w:sz="4" w:space="0"/>
              <w:left w:val="single" w:color="auto" w:sz="4" w:space="0"/>
            </w:tcBorders>
            <w:shd w:val="clear" w:color="auto" w:fill="FFFFFF"/>
            <w:noWrap w:val="0"/>
            <w:vAlign w:val="center"/>
          </w:tcPr>
          <w:p w14:paraId="5609ACBD">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条款号</w:t>
            </w:r>
          </w:p>
        </w:tc>
        <w:tc>
          <w:tcPr>
            <w:tcW w:w="1150" w:type="dxa"/>
            <w:tcBorders>
              <w:top w:val="single" w:color="auto" w:sz="4" w:space="0"/>
              <w:left w:val="single" w:color="auto" w:sz="4" w:space="0"/>
            </w:tcBorders>
            <w:shd w:val="clear" w:color="auto" w:fill="FFFFFF"/>
            <w:noWrap w:val="0"/>
            <w:vAlign w:val="center"/>
          </w:tcPr>
          <w:p w14:paraId="4BF2A124">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条款名称</w:t>
            </w:r>
          </w:p>
        </w:tc>
        <w:tc>
          <w:tcPr>
            <w:tcW w:w="7068" w:type="dxa"/>
            <w:tcBorders>
              <w:top w:val="single" w:color="auto" w:sz="4" w:space="0"/>
              <w:left w:val="single" w:color="auto" w:sz="4" w:space="0"/>
              <w:right w:val="single" w:color="auto" w:sz="4" w:space="0"/>
            </w:tcBorders>
            <w:shd w:val="clear" w:color="auto" w:fill="FFFFFF"/>
            <w:noWrap w:val="0"/>
            <w:vAlign w:val="center"/>
          </w:tcPr>
          <w:p w14:paraId="05E8432C">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编列内容</w:t>
            </w:r>
          </w:p>
        </w:tc>
      </w:tr>
      <w:tr w14:paraId="6CFDC776">
        <w:tblPrEx>
          <w:tblCellMar>
            <w:top w:w="0" w:type="dxa"/>
            <w:left w:w="10" w:type="dxa"/>
            <w:bottom w:w="0" w:type="dxa"/>
            <w:right w:w="10" w:type="dxa"/>
          </w:tblCellMar>
        </w:tblPrEx>
        <w:trPr>
          <w:trHeight w:val="3413" w:hRule="exact"/>
          <w:jc w:val="center"/>
        </w:trPr>
        <w:tc>
          <w:tcPr>
            <w:tcW w:w="0" w:type="auto"/>
            <w:tcBorders>
              <w:top w:val="single" w:color="auto" w:sz="4" w:space="0"/>
              <w:left w:val="single" w:color="auto" w:sz="4" w:space="0"/>
            </w:tcBorders>
            <w:shd w:val="clear" w:color="auto" w:fill="FFFFFF"/>
            <w:noWrap w:val="0"/>
            <w:vAlign w:val="top"/>
          </w:tcPr>
          <w:p w14:paraId="1DC72700">
            <w:pPr>
              <w:widowControl w:val="0"/>
              <w:rPr>
                <w:sz w:val="10"/>
                <w:szCs w:val="10"/>
              </w:rPr>
            </w:pPr>
          </w:p>
        </w:tc>
        <w:tc>
          <w:tcPr>
            <w:tcW w:w="1150" w:type="dxa"/>
            <w:tcBorders>
              <w:top w:val="single" w:color="auto" w:sz="4" w:space="0"/>
              <w:left w:val="single" w:color="auto" w:sz="4" w:space="0"/>
            </w:tcBorders>
            <w:shd w:val="clear" w:color="auto" w:fill="FFFFFF"/>
            <w:noWrap w:val="0"/>
            <w:vAlign w:val="top"/>
          </w:tcPr>
          <w:p w14:paraId="6856F94D">
            <w:pPr>
              <w:widowControl w:val="0"/>
              <w:rPr>
                <w:sz w:val="10"/>
                <w:szCs w:val="10"/>
              </w:rPr>
            </w:pPr>
          </w:p>
        </w:tc>
        <w:tc>
          <w:tcPr>
            <w:tcW w:w="7068" w:type="dxa"/>
            <w:tcBorders>
              <w:top w:val="single" w:color="auto" w:sz="4" w:space="0"/>
              <w:left w:val="single" w:color="auto" w:sz="4" w:space="0"/>
              <w:right w:val="single" w:color="auto" w:sz="4" w:space="0"/>
            </w:tcBorders>
            <w:shd w:val="clear" w:color="auto" w:fill="FFFFFF"/>
            <w:noWrap w:val="0"/>
            <w:vAlign w:val="bottom"/>
          </w:tcPr>
          <w:p w14:paraId="688E244F">
            <w:pPr>
              <w:pStyle w:val="1626"/>
              <w:keepNext w:val="0"/>
              <w:keepLines w:val="0"/>
              <w:widowControl w:val="0"/>
              <w:shd w:val="clear" w:color="auto" w:fill="auto"/>
              <w:bidi w:val="0"/>
              <w:spacing w:before="0" w:after="0" w:line="302" w:lineRule="exact"/>
              <w:ind w:left="0" w:right="0" w:firstLine="380" w:firstLineChars="200"/>
              <w:jc w:val="left"/>
            </w:pPr>
            <w:r>
              <w:rPr>
                <w:rFonts w:hint="eastAsia"/>
                <w:lang w:eastAsia="zh-CN"/>
              </w:rPr>
              <w:t>☑</w:t>
            </w:r>
            <w:r>
              <w:rPr>
                <w:color w:val="000000"/>
                <w:spacing w:val="0"/>
                <w:w w:val="100"/>
                <w:position w:val="0"/>
              </w:rPr>
              <w:t>由招标人选择中标的合同段。 招标人选择该投标人中标的合同段的原则是：</w:t>
            </w:r>
          </w:p>
          <w:p w14:paraId="5E212782">
            <w:pPr>
              <w:pStyle w:val="1626"/>
              <w:keepNext w:val="0"/>
              <w:keepLines w:val="0"/>
              <w:widowControl w:val="0"/>
              <w:shd w:val="clear" w:color="auto" w:fill="auto"/>
              <w:bidi w:val="0"/>
              <w:spacing w:before="0" w:after="0" w:line="302" w:lineRule="exact"/>
              <w:ind w:left="0" w:right="0" w:firstLine="380" w:firstLineChars="200"/>
              <w:jc w:val="left"/>
            </w:pPr>
            <w:r>
              <w:rPr>
                <w:color w:val="000000"/>
                <w:spacing w:val="0"/>
                <w:w w:val="100"/>
                <w:position w:val="0"/>
              </w:rPr>
              <w:t>/</w:t>
            </w:r>
          </w:p>
          <w:p w14:paraId="640B4106">
            <w:pPr>
              <w:pStyle w:val="1626"/>
              <w:keepNext w:val="0"/>
              <w:keepLines w:val="0"/>
              <w:widowControl w:val="0"/>
              <w:shd w:val="clear" w:color="auto" w:fill="auto"/>
              <w:bidi w:val="0"/>
              <w:spacing w:before="0" w:after="0" w:line="302" w:lineRule="exact"/>
              <w:ind w:left="0" w:right="0" w:firstLine="380" w:firstLineChars="200"/>
              <w:jc w:val="both"/>
            </w:pPr>
            <w:r>
              <w:rPr>
                <w:color w:val="000000"/>
                <w:spacing w:val="0"/>
                <w:w w:val="100"/>
                <w:position w:val="0"/>
              </w:rPr>
              <w:t>注：</w:t>
            </w:r>
            <w:r>
              <w:rPr>
                <w:rFonts w:ascii="Times New Roman" w:hAnsi="Times New Roman" w:eastAsia="Times New Roman" w:cs="Times New Roman"/>
                <w:color w:val="000000"/>
                <w:spacing w:val="0"/>
                <w:w w:val="100"/>
                <w:position w:val="0"/>
              </w:rPr>
              <w:t>（1）</w:t>
            </w:r>
            <w:r>
              <w:rPr>
                <w:color w:val="000000"/>
                <w:spacing w:val="0"/>
                <w:w w:val="100"/>
                <w:position w:val="0"/>
              </w:rPr>
              <w:t>本项为单项选择。</w:t>
            </w:r>
          </w:p>
          <w:p w14:paraId="42A0AC5F">
            <w:pPr>
              <w:pStyle w:val="1626"/>
              <w:keepNext w:val="0"/>
              <w:keepLines w:val="0"/>
              <w:widowControl w:val="0"/>
              <w:shd w:val="clear" w:color="auto" w:fill="auto"/>
              <w:bidi w:val="0"/>
              <w:spacing w:before="0" w:after="0" w:line="302" w:lineRule="exact"/>
              <w:ind w:left="0" w:right="0" w:firstLine="380" w:firstLineChars="200"/>
              <w:jc w:val="both"/>
            </w:pPr>
            <w:r>
              <w:rPr>
                <w:color w:val="000000"/>
                <w:spacing w:val="0"/>
                <w:w w:val="100"/>
                <w:position w:val="0"/>
              </w:rPr>
              <w:t>（</w:t>
            </w:r>
            <w:r>
              <w:rPr>
                <w:rFonts w:ascii="Times New Roman" w:hAnsi="Times New Roman" w:eastAsia="Times New Roman" w:cs="Times New Roman"/>
                <w:color w:val="000000"/>
                <w:spacing w:val="0"/>
                <w:w w:val="100"/>
                <w:position w:val="0"/>
              </w:rPr>
              <w:t>2</w:t>
            </w:r>
            <w:r>
              <w:rPr>
                <w:color w:val="000000"/>
                <w:spacing w:val="0"/>
                <w:w w:val="100"/>
                <w:position w:val="0"/>
              </w:rPr>
              <w:t>）根据《中华人民共和国招标投标法实施条例》第五十五条，国 有资金占控股或者主导地位的依法必须进行招标的项目，招标人应当确 定排名第一的中标候选人为中标人。排名第一的中标候选人放弃中标、 因不可抗力不能履行合同、不按照招标文件要求提交履约保证金，或者 被査实存在影响中标结果的违法行为等情形，不符合中标条件的，招标 人可以按照评标委员会提出的中标候选人名单排序依次确定其他中标候 选人为中标人，也可以重新招标。</w:t>
            </w:r>
          </w:p>
        </w:tc>
      </w:tr>
      <w:tr w14:paraId="6969AAD4">
        <w:tblPrEx>
          <w:tblCellMar>
            <w:top w:w="0" w:type="dxa"/>
            <w:left w:w="10" w:type="dxa"/>
            <w:bottom w:w="0" w:type="dxa"/>
            <w:right w:w="10" w:type="dxa"/>
          </w:tblCellMar>
        </w:tblPrEx>
        <w:trPr>
          <w:trHeight w:val="935" w:hRule="exact"/>
          <w:jc w:val="center"/>
        </w:trPr>
        <w:tc>
          <w:tcPr>
            <w:tcW w:w="0" w:type="auto"/>
            <w:tcBorders>
              <w:top w:val="single" w:color="auto" w:sz="4" w:space="0"/>
              <w:left w:val="single" w:color="auto" w:sz="4" w:space="0"/>
            </w:tcBorders>
            <w:shd w:val="clear" w:color="auto" w:fill="FFFFFF"/>
            <w:noWrap w:val="0"/>
            <w:vAlign w:val="center"/>
          </w:tcPr>
          <w:p w14:paraId="421C2757">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11.3</w:t>
            </w:r>
          </w:p>
        </w:tc>
        <w:tc>
          <w:tcPr>
            <w:tcW w:w="1150" w:type="dxa"/>
            <w:tcBorders>
              <w:top w:val="single" w:color="auto" w:sz="4" w:space="0"/>
              <w:left w:val="single" w:color="auto" w:sz="4" w:space="0"/>
            </w:tcBorders>
            <w:shd w:val="clear" w:color="auto" w:fill="FFFFFF"/>
            <w:noWrap w:val="0"/>
            <w:vAlign w:val="center"/>
          </w:tcPr>
          <w:p w14:paraId="55096E12">
            <w:pPr>
              <w:pStyle w:val="162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严禁转包和 违法分包</w:t>
            </w:r>
          </w:p>
        </w:tc>
        <w:tc>
          <w:tcPr>
            <w:tcW w:w="7068" w:type="dxa"/>
            <w:tcBorders>
              <w:top w:val="single" w:color="auto" w:sz="4" w:space="0"/>
              <w:left w:val="single" w:color="auto" w:sz="4" w:space="0"/>
              <w:right w:val="single" w:color="auto" w:sz="4" w:space="0"/>
            </w:tcBorders>
            <w:shd w:val="clear" w:color="auto" w:fill="FFFFFF"/>
            <w:noWrap w:val="0"/>
            <w:vAlign w:val="bottom"/>
          </w:tcPr>
          <w:p w14:paraId="60F8EA80">
            <w:pPr>
              <w:pStyle w:val="1626"/>
              <w:keepNext w:val="0"/>
              <w:keepLines w:val="0"/>
              <w:widowControl w:val="0"/>
              <w:shd w:val="clear" w:color="auto" w:fill="auto"/>
              <w:bidi w:val="0"/>
              <w:spacing w:before="0" w:after="0" w:line="302" w:lineRule="exact"/>
              <w:ind w:left="0" w:right="0" w:firstLine="380" w:firstLineChars="200"/>
              <w:jc w:val="both"/>
              <w:rPr>
                <w:rFonts w:ascii="宋体" w:hAnsi="宋体" w:eastAsia="宋体" w:cs="宋体"/>
                <w:color w:val="000000"/>
                <w:spacing w:val="0"/>
                <w:w w:val="100"/>
                <w:position w:val="0"/>
              </w:rPr>
            </w:pPr>
            <w:r>
              <w:rPr>
                <w:rFonts w:hint="eastAsia" w:ascii="宋体" w:hAnsi="宋体" w:eastAsia="宋体" w:cs="宋体"/>
                <w:color w:val="000000"/>
                <w:spacing w:val="0"/>
                <w:w w:val="100"/>
                <w:position w:val="0"/>
              </w:rPr>
              <w:t>严禁转包和违法分包</w:t>
            </w:r>
            <w:r>
              <w:rPr>
                <w:rFonts w:ascii="宋体" w:hAnsi="宋体" w:eastAsia="宋体" w:cs="宋体"/>
                <w:color w:val="000000"/>
                <w:spacing w:val="0"/>
                <w:w w:val="100"/>
                <w:position w:val="0"/>
              </w:rPr>
              <w:t>。</w:t>
            </w:r>
          </w:p>
          <w:p w14:paraId="3A93B74B">
            <w:pPr>
              <w:pStyle w:val="1626"/>
              <w:keepNext w:val="0"/>
              <w:keepLines w:val="0"/>
              <w:widowControl w:val="0"/>
              <w:shd w:val="clear" w:color="auto" w:fill="auto"/>
              <w:bidi w:val="0"/>
              <w:spacing w:before="0" w:after="0" w:line="302" w:lineRule="exact"/>
              <w:ind w:left="0" w:right="0" w:firstLine="380" w:firstLineChars="20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未经业主同意，中标人不得变更项目负责人。</w:t>
            </w:r>
          </w:p>
          <w:p w14:paraId="6428121B">
            <w:pPr>
              <w:pStyle w:val="1626"/>
              <w:keepNext w:val="0"/>
              <w:keepLines w:val="0"/>
              <w:widowControl w:val="0"/>
              <w:shd w:val="clear" w:color="auto" w:fill="auto"/>
              <w:bidi w:val="0"/>
              <w:spacing w:before="0" w:after="0" w:line="302" w:lineRule="exact"/>
              <w:ind w:left="0" w:right="0" w:firstLine="380" w:firstLineChars="200"/>
              <w:jc w:val="both"/>
            </w:pPr>
            <w:r>
              <w:rPr>
                <w:rFonts w:ascii="宋体" w:hAnsi="宋体" w:eastAsia="宋体" w:cs="宋体"/>
                <w:color w:val="000000"/>
                <w:spacing w:val="0"/>
                <w:w w:val="100"/>
                <w:position w:val="0"/>
              </w:rPr>
              <w:t>凡招标文件未明确可以分包的，中标人不得进行任何形式的分包。</w:t>
            </w:r>
          </w:p>
        </w:tc>
      </w:tr>
      <w:tr w14:paraId="079D011D">
        <w:tblPrEx>
          <w:tblCellMar>
            <w:top w:w="0" w:type="dxa"/>
            <w:left w:w="10" w:type="dxa"/>
            <w:bottom w:w="0" w:type="dxa"/>
            <w:right w:w="10" w:type="dxa"/>
          </w:tblCellMar>
        </w:tblPrEx>
        <w:trPr>
          <w:trHeight w:val="792" w:hRule="exact"/>
          <w:jc w:val="center"/>
        </w:trPr>
        <w:tc>
          <w:tcPr>
            <w:tcW w:w="0" w:type="auto"/>
            <w:tcBorders>
              <w:top w:val="single" w:color="auto" w:sz="4" w:space="0"/>
              <w:left w:val="single" w:color="auto" w:sz="4" w:space="0"/>
            </w:tcBorders>
            <w:shd w:val="clear" w:color="auto" w:fill="FFFFFF"/>
            <w:noWrap w:val="0"/>
            <w:vAlign w:val="center"/>
          </w:tcPr>
          <w:p w14:paraId="5CF1BCF4">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11.4</w:t>
            </w:r>
          </w:p>
        </w:tc>
        <w:tc>
          <w:tcPr>
            <w:tcW w:w="1150" w:type="dxa"/>
            <w:tcBorders>
              <w:top w:val="single" w:color="auto" w:sz="4" w:space="0"/>
              <w:left w:val="single" w:color="auto" w:sz="4" w:space="0"/>
            </w:tcBorders>
            <w:shd w:val="clear" w:color="auto" w:fill="FFFFFF"/>
            <w:noWrap w:val="0"/>
            <w:vAlign w:val="center"/>
          </w:tcPr>
          <w:p w14:paraId="4D00C0CC">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合同备案</w:t>
            </w:r>
          </w:p>
        </w:tc>
        <w:tc>
          <w:tcPr>
            <w:tcW w:w="7068" w:type="dxa"/>
            <w:tcBorders>
              <w:top w:val="single" w:color="auto" w:sz="4" w:space="0"/>
              <w:left w:val="single" w:color="auto" w:sz="4" w:space="0"/>
              <w:right w:val="single" w:color="auto" w:sz="4" w:space="0"/>
            </w:tcBorders>
            <w:shd w:val="clear" w:color="auto" w:fill="FFFFFF"/>
            <w:noWrap w:val="0"/>
            <w:vAlign w:val="center"/>
          </w:tcPr>
          <w:p w14:paraId="2449CCFD">
            <w:pPr>
              <w:pStyle w:val="1626"/>
              <w:keepNext w:val="0"/>
              <w:keepLines w:val="0"/>
              <w:widowControl w:val="0"/>
              <w:shd w:val="clear" w:color="auto" w:fill="auto"/>
              <w:bidi w:val="0"/>
              <w:spacing w:before="0" w:after="0" w:line="240" w:lineRule="auto"/>
              <w:ind w:left="0" w:right="0" w:firstLine="0"/>
              <w:jc w:val="both"/>
            </w:pPr>
            <w:r>
              <w:rPr>
                <w:color w:val="000000"/>
                <w:spacing w:val="0"/>
                <w:w w:val="100"/>
                <w:position w:val="0"/>
              </w:rPr>
              <w:t>合同按有关规定备案。</w:t>
            </w:r>
          </w:p>
        </w:tc>
      </w:tr>
      <w:tr w14:paraId="61044BDF">
        <w:tblPrEx>
          <w:tblCellMar>
            <w:top w:w="0" w:type="dxa"/>
            <w:left w:w="10" w:type="dxa"/>
            <w:bottom w:w="0" w:type="dxa"/>
            <w:right w:w="10" w:type="dxa"/>
          </w:tblCellMar>
        </w:tblPrEx>
        <w:trPr>
          <w:trHeight w:val="1867" w:hRule="exact"/>
          <w:jc w:val="center"/>
        </w:trPr>
        <w:tc>
          <w:tcPr>
            <w:tcW w:w="0" w:type="auto"/>
            <w:tcBorders>
              <w:top w:val="single" w:color="auto" w:sz="4" w:space="0"/>
              <w:left w:val="single" w:color="auto" w:sz="4" w:space="0"/>
            </w:tcBorders>
            <w:shd w:val="clear" w:color="auto" w:fill="FFFFFF"/>
            <w:noWrap w:val="0"/>
            <w:vAlign w:val="center"/>
          </w:tcPr>
          <w:p w14:paraId="074D27C2">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11.5</w:t>
            </w:r>
          </w:p>
        </w:tc>
        <w:tc>
          <w:tcPr>
            <w:tcW w:w="1150" w:type="dxa"/>
            <w:tcBorders>
              <w:top w:val="single" w:color="auto" w:sz="4" w:space="0"/>
              <w:left w:val="single" w:color="auto" w:sz="4" w:space="0"/>
            </w:tcBorders>
            <w:shd w:val="clear" w:color="auto" w:fill="FFFFFF"/>
            <w:noWrap w:val="0"/>
            <w:vAlign w:val="center"/>
          </w:tcPr>
          <w:p w14:paraId="427A1E70">
            <w:pPr>
              <w:pStyle w:val="1626"/>
              <w:keepNext w:val="0"/>
              <w:keepLines w:val="0"/>
              <w:widowControl w:val="0"/>
              <w:shd w:val="clear" w:color="auto" w:fill="auto"/>
              <w:bidi w:val="0"/>
              <w:spacing w:before="0" w:after="0" w:line="300" w:lineRule="exact"/>
              <w:ind w:left="0" w:right="0" w:firstLine="0"/>
              <w:jc w:val="center"/>
            </w:pPr>
            <w:r>
              <w:rPr>
                <w:color w:val="000000"/>
                <w:spacing w:val="0"/>
                <w:w w:val="100"/>
                <w:position w:val="0"/>
              </w:rPr>
              <w:t>招标文件内容冲突的解决及优先 适用次序</w:t>
            </w:r>
          </w:p>
        </w:tc>
        <w:tc>
          <w:tcPr>
            <w:tcW w:w="7068" w:type="dxa"/>
            <w:tcBorders>
              <w:top w:val="single" w:color="auto" w:sz="4" w:space="0"/>
              <w:left w:val="single" w:color="auto" w:sz="4" w:space="0"/>
              <w:right w:val="single" w:color="auto" w:sz="4" w:space="0"/>
            </w:tcBorders>
            <w:shd w:val="clear" w:color="auto" w:fill="FFFFFF"/>
            <w:noWrap w:val="0"/>
            <w:vAlign w:val="bottom"/>
          </w:tcPr>
          <w:p w14:paraId="3322FB09">
            <w:pPr>
              <w:pStyle w:val="1626"/>
              <w:keepNext w:val="0"/>
              <w:keepLines w:val="0"/>
              <w:widowControl w:val="0"/>
              <w:shd w:val="clear" w:color="auto" w:fill="auto"/>
              <w:tabs>
                <w:tab w:val="left" w:pos="456"/>
              </w:tabs>
              <w:bidi w:val="0"/>
              <w:spacing w:before="0" w:after="0" w:line="299" w:lineRule="exact"/>
              <w:ind w:left="0" w:right="0" w:firstLine="380" w:firstLineChars="200"/>
              <w:jc w:val="both"/>
            </w:pPr>
            <w:r>
              <w:rPr>
                <w:rFonts w:ascii="Times New Roman" w:hAnsi="Times New Roman" w:eastAsia="Times New Roman" w:cs="Times New Roman"/>
                <w:color w:val="000000"/>
                <w:spacing w:val="0"/>
                <w:w w:val="100"/>
                <w:position w:val="0"/>
              </w:rPr>
              <w:t>（1）</w:t>
            </w:r>
            <w:r>
              <w:rPr>
                <w:color w:val="000000"/>
                <w:spacing w:val="0"/>
                <w:w w:val="100"/>
                <w:position w:val="0"/>
              </w:rPr>
              <w:t>招标人发出的招标文件（包括修改、澄清或补遗文件）与报送招投 标行政监督部门留存的招标文件不一致的，以监督部门留存的招标文件为 准，并对不一致的地方进行修改。</w:t>
            </w:r>
          </w:p>
          <w:p w14:paraId="5AAB88BD">
            <w:pPr>
              <w:pStyle w:val="1626"/>
              <w:keepNext w:val="0"/>
              <w:keepLines w:val="0"/>
              <w:widowControl w:val="0"/>
              <w:shd w:val="clear" w:color="auto" w:fill="auto"/>
              <w:tabs>
                <w:tab w:val="left" w:pos="437"/>
              </w:tabs>
              <w:bidi w:val="0"/>
              <w:spacing w:before="0" w:after="0" w:line="299" w:lineRule="exact"/>
              <w:ind w:left="0" w:right="0" w:firstLine="380" w:firstLineChars="200"/>
              <w:jc w:val="both"/>
            </w:pPr>
            <w:r>
              <w:rPr>
                <w:color w:val="000000"/>
                <w:spacing w:val="0"/>
                <w:w w:val="100"/>
                <w:position w:val="0"/>
              </w:rPr>
              <w:t>（</w:t>
            </w:r>
            <w:r>
              <w:rPr>
                <w:rFonts w:ascii="Times New Roman" w:hAnsi="Times New Roman" w:eastAsia="Times New Roman" w:cs="Times New Roman"/>
                <w:color w:val="000000"/>
                <w:spacing w:val="0"/>
                <w:w w:val="100"/>
                <w:position w:val="0"/>
              </w:rPr>
              <w:t>2</w:t>
            </w:r>
            <w:r>
              <w:rPr>
                <w:color w:val="000000"/>
                <w:spacing w:val="0"/>
                <w:w w:val="100"/>
                <w:position w:val="0"/>
              </w:rPr>
              <w:t>）招标文件中招标人编制的内容前后有矛盾或不一致，有时间先后顺 序的，以时间在后的修改、澄清或补正文件为准；没有时间先后顺序的， 以公平的原则进行处理，或参照</w:t>
            </w:r>
            <w:r>
              <w:rPr>
                <w:rFonts w:ascii="Times New Roman" w:hAnsi="Times New Roman" w:eastAsia="Times New Roman" w:cs="Times New Roman"/>
                <w:color w:val="000000"/>
                <w:spacing w:val="0"/>
                <w:w w:val="100"/>
                <w:position w:val="0"/>
                <w:lang w:val="en-US" w:eastAsia="en-US" w:bidi="en-US"/>
              </w:rPr>
              <w:t>11.6</w:t>
            </w:r>
            <w:r>
              <w:rPr>
                <w:color w:val="000000"/>
                <w:spacing w:val="0"/>
                <w:w w:val="100"/>
                <w:position w:val="0"/>
              </w:rPr>
              <w:t>的原则处理。</w:t>
            </w:r>
          </w:p>
        </w:tc>
      </w:tr>
      <w:tr w14:paraId="110408F5">
        <w:tblPrEx>
          <w:tblCellMar>
            <w:top w:w="0" w:type="dxa"/>
            <w:left w:w="10" w:type="dxa"/>
            <w:bottom w:w="0" w:type="dxa"/>
            <w:right w:w="10" w:type="dxa"/>
          </w:tblCellMar>
        </w:tblPrEx>
        <w:trPr>
          <w:trHeight w:val="1695" w:hRule="exact"/>
          <w:jc w:val="center"/>
        </w:trPr>
        <w:tc>
          <w:tcPr>
            <w:tcW w:w="0" w:type="auto"/>
            <w:tcBorders>
              <w:top w:val="single" w:color="auto" w:sz="4" w:space="0"/>
              <w:left w:val="single" w:color="auto" w:sz="4" w:space="0"/>
            </w:tcBorders>
            <w:shd w:val="clear" w:color="auto" w:fill="FFFFFF"/>
            <w:noWrap w:val="0"/>
            <w:vAlign w:val="center"/>
          </w:tcPr>
          <w:p w14:paraId="4C7D645B">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11.6</w:t>
            </w:r>
          </w:p>
        </w:tc>
        <w:tc>
          <w:tcPr>
            <w:tcW w:w="1150" w:type="dxa"/>
            <w:tcBorders>
              <w:top w:val="single" w:color="auto" w:sz="4" w:space="0"/>
              <w:left w:val="single" w:color="auto" w:sz="4" w:space="0"/>
            </w:tcBorders>
            <w:shd w:val="clear" w:color="auto" w:fill="FFFFFF"/>
            <w:noWrap w:val="0"/>
            <w:vAlign w:val="center"/>
          </w:tcPr>
          <w:p w14:paraId="18646930">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招标文件的解释</w:t>
            </w:r>
          </w:p>
        </w:tc>
        <w:tc>
          <w:tcPr>
            <w:tcW w:w="7068" w:type="dxa"/>
            <w:tcBorders>
              <w:top w:val="single" w:color="auto" w:sz="4" w:space="0"/>
              <w:left w:val="single" w:color="auto" w:sz="4" w:space="0"/>
              <w:right w:val="single" w:color="auto" w:sz="4" w:space="0"/>
            </w:tcBorders>
            <w:shd w:val="clear" w:color="auto" w:fill="FFFFFF"/>
            <w:noWrap w:val="0"/>
            <w:vAlign w:val="center"/>
          </w:tcPr>
          <w:p w14:paraId="7A90DAE8">
            <w:pPr>
              <w:pStyle w:val="1626"/>
              <w:keepNext w:val="0"/>
              <w:keepLines w:val="0"/>
              <w:widowControl w:val="0"/>
              <w:shd w:val="clear" w:color="auto" w:fill="auto"/>
              <w:bidi w:val="0"/>
              <w:spacing w:before="0" w:after="0" w:line="301" w:lineRule="exact"/>
              <w:ind w:left="0" w:right="0" w:firstLine="0"/>
              <w:jc w:val="both"/>
            </w:pPr>
            <w:r>
              <w:rPr>
                <w:color w:val="000000"/>
                <w:spacing w:val="0"/>
                <w:w w:val="100"/>
                <w:position w:val="0"/>
              </w:rPr>
              <w:t>招标人自行编写的内容由招标人解释。对招标人自行编写的内容理解有 争议的，按照招标文件所使用的词句、招标文件的有关条款、招标的目 的、习惯以及诚实信用原则，确定该条款的真实意思。有两种以上解释 的，作出不利于招标人一方的解释。</w:t>
            </w:r>
          </w:p>
        </w:tc>
      </w:tr>
      <w:tr w14:paraId="3ADD3281">
        <w:tblPrEx>
          <w:tblCellMar>
            <w:top w:w="0" w:type="dxa"/>
            <w:left w:w="10" w:type="dxa"/>
            <w:bottom w:w="0" w:type="dxa"/>
            <w:right w:w="10" w:type="dxa"/>
          </w:tblCellMar>
        </w:tblPrEx>
        <w:trPr>
          <w:trHeight w:val="2447" w:hRule="exact"/>
          <w:jc w:val="center"/>
        </w:trPr>
        <w:tc>
          <w:tcPr>
            <w:tcW w:w="0" w:type="auto"/>
            <w:tcBorders>
              <w:top w:val="single" w:color="auto" w:sz="4" w:space="0"/>
              <w:left w:val="single" w:color="auto" w:sz="4" w:space="0"/>
            </w:tcBorders>
            <w:shd w:val="clear" w:color="auto" w:fill="FFFFFF"/>
            <w:noWrap w:val="0"/>
            <w:vAlign w:val="center"/>
          </w:tcPr>
          <w:p w14:paraId="683CB01B">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11.7</w:t>
            </w:r>
          </w:p>
        </w:tc>
        <w:tc>
          <w:tcPr>
            <w:tcW w:w="1150" w:type="dxa"/>
            <w:tcBorders>
              <w:top w:val="single" w:color="auto" w:sz="4" w:space="0"/>
              <w:left w:val="single" w:color="auto" w:sz="4" w:space="0"/>
            </w:tcBorders>
            <w:shd w:val="clear" w:color="auto" w:fill="FFFFFF"/>
            <w:noWrap w:val="0"/>
            <w:vAlign w:val="center"/>
          </w:tcPr>
          <w:p w14:paraId="0FE79CF4">
            <w:pPr>
              <w:pStyle w:val="1626"/>
              <w:keepNext w:val="0"/>
              <w:keepLines w:val="0"/>
              <w:widowControl w:val="0"/>
              <w:shd w:val="clear" w:color="auto" w:fill="auto"/>
              <w:bidi w:val="0"/>
              <w:spacing w:before="0" w:after="0" w:line="293" w:lineRule="exact"/>
              <w:ind w:left="0" w:leftChars="0" w:right="0" w:firstLine="0" w:firstLineChars="0"/>
              <w:jc w:val="center"/>
            </w:pPr>
            <w:r>
              <w:rPr>
                <w:color w:val="000000"/>
                <w:spacing w:val="0"/>
                <w:w w:val="100"/>
                <w:position w:val="0"/>
              </w:rPr>
              <w:t>投标文件的真实性要求</w:t>
            </w:r>
          </w:p>
        </w:tc>
        <w:tc>
          <w:tcPr>
            <w:tcW w:w="7068" w:type="dxa"/>
            <w:tcBorders>
              <w:top w:val="single" w:color="auto" w:sz="4" w:space="0"/>
              <w:left w:val="single" w:color="auto" w:sz="4" w:space="0"/>
              <w:right w:val="single" w:color="auto" w:sz="4" w:space="0"/>
            </w:tcBorders>
            <w:shd w:val="clear" w:color="auto" w:fill="FFFFFF"/>
            <w:noWrap w:val="0"/>
            <w:vAlign w:val="center"/>
          </w:tcPr>
          <w:p w14:paraId="019FFF29">
            <w:pPr>
              <w:pStyle w:val="1626"/>
              <w:keepNext w:val="0"/>
              <w:keepLines w:val="0"/>
              <w:widowControl w:val="0"/>
              <w:shd w:val="clear" w:color="auto" w:fill="auto"/>
              <w:bidi w:val="0"/>
              <w:spacing w:before="0" w:after="0" w:line="296" w:lineRule="exact"/>
              <w:ind w:left="0" w:right="0" w:firstLine="380" w:firstLineChars="200"/>
              <w:jc w:val="both"/>
            </w:pPr>
            <w:r>
              <w:rPr>
                <w:color w:val="000000"/>
                <w:spacing w:val="0"/>
                <w:w w:val="100"/>
                <w:position w:val="0"/>
              </w:rPr>
              <w:t>投标人所递交的投标文件（包括有关资料、澄清）应真实可信，不存在虚假（包括隐瞒）。</w:t>
            </w:r>
          </w:p>
          <w:p w14:paraId="5522C6DF">
            <w:pPr>
              <w:pStyle w:val="1626"/>
              <w:keepNext w:val="0"/>
              <w:keepLines w:val="0"/>
              <w:widowControl w:val="0"/>
              <w:shd w:val="clear" w:color="auto" w:fill="auto"/>
              <w:bidi w:val="0"/>
              <w:spacing w:before="0" w:after="0" w:line="296" w:lineRule="exact"/>
              <w:ind w:left="0" w:right="0" w:firstLine="380" w:firstLineChars="200"/>
              <w:jc w:val="both"/>
            </w:pPr>
            <w:r>
              <w:rPr>
                <w:color w:val="000000"/>
                <w:spacing w:val="0"/>
                <w:w w:val="100"/>
                <w:position w:val="0"/>
              </w:rPr>
              <w:t>投标人声明不存在限制投标情形但被发现存在限制投标情形的，构成隐瞒，属于虚假投标行为。</w:t>
            </w:r>
          </w:p>
          <w:p w14:paraId="6F8AADF6">
            <w:pPr>
              <w:pStyle w:val="1626"/>
              <w:keepNext w:val="0"/>
              <w:keepLines w:val="0"/>
              <w:widowControl w:val="0"/>
              <w:shd w:val="clear" w:color="auto" w:fill="auto"/>
              <w:bidi w:val="0"/>
              <w:spacing w:before="0" w:after="0" w:line="296" w:lineRule="exact"/>
              <w:ind w:left="0" w:right="0" w:firstLine="380" w:firstLineChars="200"/>
              <w:jc w:val="both"/>
            </w:pPr>
            <w:r>
              <w:rPr>
                <w:color w:val="000000"/>
                <w:spacing w:val="0"/>
                <w:w w:val="100"/>
                <w:position w:val="0"/>
              </w:rPr>
              <w:t>如投标文件存在虚假，在评标阶段，评标委员会应将该投标文件作否决 投标处理；中标候选人确定后发现的，招标人可以取消中标候选人或中 标资格。</w:t>
            </w:r>
          </w:p>
        </w:tc>
      </w:tr>
      <w:tr w14:paraId="17309290">
        <w:tblPrEx>
          <w:tblCellMar>
            <w:top w:w="0" w:type="dxa"/>
            <w:left w:w="10" w:type="dxa"/>
            <w:bottom w:w="0" w:type="dxa"/>
            <w:right w:w="10" w:type="dxa"/>
          </w:tblCellMar>
        </w:tblPrEx>
        <w:trPr>
          <w:trHeight w:val="1471" w:hRule="exact"/>
          <w:jc w:val="center"/>
        </w:trPr>
        <w:tc>
          <w:tcPr>
            <w:tcW w:w="0" w:type="auto"/>
            <w:tcBorders>
              <w:top w:val="single" w:color="auto" w:sz="4" w:space="0"/>
              <w:left w:val="single" w:color="auto" w:sz="4" w:space="0"/>
            </w:tcBorders>
            <w:shd w:val="clear" w:color="auto" w:fill="FFFFFF"/>
            <w:noWrap w:val="0"/>
            <w:vAlign w:val="center"/>
          </w:tcPr>
          <w:p w14:paraId="7C622931">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11.8</w:t>
            </w:r>
          </w:p>
        </w:tc>
        <w:tc>
          <w:tcPr>
            <w:tcW w:w="1150" w:type="dxa"/>
            <w:tcBorders>
              <w:top w:val="single" w:color="auto" w:sz="4" w:space="0"/>
              <w:left w:val="single" w:color="auto" w:sz="4" w:space="0"/>
            </w:tcBorders>
            <w:shd w:val="clear" w:color="auto" w:fill="FFFFFF"/>
            <w:noWrap w:val="0"/>
            <w:vAlign w:val="center"/>
          </w:tcPr>
          <w:p w14:paraId="068284D1">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知识产权</w:t>
            </w:r>
          </w:p>
        </w:tc>
        <w:tc>
          <w:tcPr>
            <w:tcW w:w="7068" w:type="dxa"/>
            <w:tcBorders>
              <w:top w:val="single" w:color="auto" w:sz="4" w:space="0"/>
              <w:left w:val="single" w:color="auto" w:sz="4" w:space="0"/>
              <w:right w:val="single" w:color="auto" w:sz="4" w:space="0"/>
            </w:tcBorders>
            <w:shd w:val="clear" w:color="auto" w:fill="FFFFFF"/>
            <w:noWrap w:val="0"/>
            <w:vAlign w:val="center"/>
          </w:tcPr>
          <w:p w14:paraId="68B08185">
            <w:pPr>
              <w:pStyle w:val="1626"/>
              <w:keepNext w:val="0"/>
              <w:keepLines w:val="0"/>
              <w:widowControl w:val="0"/>
              <w:shd w:val="clear" w:color="auto" w:fill="auto"/>
              <w:bidi w:val="0"/>
              <w:spacing w:before="0" w:after="0" w:line="299" w:lineRule="exact"/>
              <w:ind w:left="0" w:right="0" w:firstLine="0"/>
              <w:jc w:val="both"/>
            </w:pPr>
            <w:r>
              <w:rPr>
                <w:color w:val="000000"/>
                <w:spacing w:val="0"/>
                <w:w w:val="100"/>
                <w:position w:val="0"/>
              </w:rPr>
              <w:t>构成本招标文件各组成部分的文件，未经招标人书面同意，投标人不得擅 自复印用于非招标项目所需的其他目的。招标人全部或者部分使用未中 标人投标文件中的技术成果或技术方案时，需征得其书面同意，并不得 擅自复印或提供给第三人。</w:t>
            </w:r>
          </w:p>
        </w:tc>
      </w:tr>
      <w:tr w14:paraId="3ED810BE">
        <w:tblPrEx>
          <w:tblCellMar>
            <w:top w:w="0" w:type="dxa"/>
            <w:left w:w="10" w:type="dxa"/>
            <w:bottom w:w="0" w:type="dxa"/>
            <w:right w:w="10" w:type="dxa"/>
          </w:tblCellMar>
        </w:tblPrEx>
        <w:trPr>
          <w:trHeight w:val="681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14:paraId="746C308B">
            <w:pPr>
              <w:pStyle w:val="1626"/>
              <w:keepNext w:val="0"/>
              <w:keepLines w:val="0"/>
              <w:widowControl w:val="0"/>
              <w:shd w:val="clear" w:color="auto" w:fill="auto"/>
              <w:bidi w:val="0"/>
              <w:spacing w:before="0" w:after="0" w:line="240" w:lineRule="auto"/>
              <w:ind w:left="0" w:right="0" w:firstLine="320"/>
              <w:jc w:val="left"/>
            </w:pPr>
            <w:r>
              <w:rPr>
                <w:rFonts w:ascii="Times New Roman" w:hAnsi="Times New Roman" w:eastAsia="Times New Roman" w:cs="Times New Roman"/>
                <w:color w:val="000000"/>
                <w:spacing w:val="0"/>
                <w:w w:val="100"/>
                <w:position w:val="0"/>
                <w:lang w:val="en-US" w:eastAsia="en-US" w:bidi="en-US"/>
              </w:rPr>
              <w:t>11.9</w:t>
            </w:r>
          </w:p>
        </w:tc>
        <w:tc>
          <w:tcPr>
            <w:tcW w:w="1150" w:type="dxa"/>
            <w:tcBorders>
              <w:top w:val="single" w:color="auto" w:sz="4" w:space="0"/>
              <w:left w:val="single" w:color="auto" w:sz="4" w:space="0"/>
              <w:bottom w:val="single" w:color="auto" w:sz="4" w:space="0"/>
            </w:tcBorders>
            <w:shd w:val="clear" w:color="auto" w:fill="FFFFFF"/>
            <w:noWrap w:val="0"/>
            <w:vAlign w:val="center"/>
          </w:tcPr>
          <w:p w14:paraId="150F8812">
            <w:pPr>
              <w:pStyle w:val="162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其他要求</w:t>
            </w:r>
          </w:p>
        </w:tc>
        <w:tc>
          <w:tcPr>
            <w:tcW w:w="70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5EAF5D">
            <w:pPr>
              <w:pStyle w:val="1626"/>
              <w:keepNext w:val="0"/>
              <w:keepLines w:val="0"/>
              <w:widowControl w:val="0"/>
              <w:numPr>
                <w:ilvl w:val="0"/>
                <w:numId w:val="0"/>
              </w:numPr>
              <w:shd w:val="clear" w:color="auto" w:fill="auto"/>
              <w:bidi w:val="0"/>
              <w:spacing w:before="0" w:after="0" w:line="240" w:lineRule="auto"/>
              <w:ind w:leftChars="0" w:right="0" w:rightChars="0"/>
              <w:jc w:val="both"/>
              <w:rPr>
                <w:rFonts w:hint="default" w:cs="宋体"/>
                <w:color w:val="000000"/>
                <w:kern w:val="0"/>
                <w:sz w:val="18"/>
                <w:szCs w:val="18"/>
                <w:lang w:val="en-US" w:eastAsia="zh-CN" w:bidi="ar"/>
              </w:rPr>
            </w:pPr>
            <w:r>
              <w:rPr>
                <w:rFonts w:hint="eastAsia" w:cs="宋体"/>
                <w:color w:val="000000"/>
                <w:kern w:val="0"/>
                <w:sz w:val="18"/>
                <w:szCs w:val="18"/>
                <w:lang w:val="en-US" w:eastAsia="zh-CN" w:bidi="ar"/>
              </w:rPr>
              <w:t>1、本项目最终结算参照国家计划委员会、建设部联合颁发的《工程勘察设计收费标准》（2002 年修订本）（计价格﹝2002﹞10 号文）及相关文件规定的计费标准作为计算依据，计费额以初步设计批复的建安投资金额(扣除暂列、暂估费用)为准，结合投标时下浮比例计算最终的勘察设计费用。2、中小微企业免交投标保证金。根据国家统计局《关于印发（统计上大中小微型企业划分办法（2017）的通知）》（国统字</w:t>
            </w:r>
            <w:r>
              <w:rPr>
                <w:rFonts w:hint="eastAsia" w:ascii="宋体" w:hAnsi="宋体" w:eastAsia="宋体" w:cs="宋体"/>
                <w:color w:val="000000"/>
                <w:kern w:val="0"/>
                <w:sz w:val="18"/>
                <w:szCs w:val="18"/>
                <w:lang w:val="en-US" w:eastAsia="zh-CN" w:bidi="ar"/>
              </w:rPr>
              <w:t>[2017]213号</w:t>
            </w:r>
            <w:r>
              <w:rPr>
                <w:rFonts w:hint="eastAsia" w:cs="宋体"/>
                <w:color w:val="000000"/>
                <w:kern w:val="0"/>
                <w:sz w:val="18"/>
                <w:szCs w:val="18"/>
                <w:lang w:val="en-US" w:eastAsia="zh-CN" w:bidi="ar"/>
              </w:rPr>
              <w:t>），对2024年期末或全年平均从业人员数量小于300人的投标人免除投标担保（投标保证金），联合体各成员单位从业人员数量均小于300人。投标人应在投标文件格式部分第十条、其他材料中增加“中小微企业声明函”，格式自拟至少有以下内容：“投标人名称，所属行业（其他未列明行业），2024年末从业人员数量为**人，属于（中小微型企业），投标人名称加盖印章。”未提交投标担保又无中小微企业声明函的，投标文件按否决投标处理。3、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71A571F">
            <w:pPr>
              <w:pStyle w:val="1626"/>
              <w:keepNext w:val="0"/>
              <w:keepLines w:val="0"/>
              <w:widowControl w:val="0"/>
              <w:numPr>
                <w:ilvl w:val="0"/>
                <w:numId w:val="0"/>
              </w:numPr>
              <w:shd w:val="clear" w:color="auto" w:fill="auto"/>
              <w:bidi w:val="0"/>
              <w:spacing w:before="0" w:after="0" w:line="240" w:lineRule="auto"/>
              <w:ind w:leftChars="0" w:right="0" w:rightChars="0"/>
              <w:jc w:val="both"/>
              <w:rPr>
                <w:rFonts w:hint="eastAsia" w:cs="宋体"/>
                <w:color w:val="000000"/>
                <w:kern w:val="0"/>
                <w:sz w:val="18"/>
                <w:szCs w:val="18"/>
                <w:lang w:val="en-US" w:eastAsia="zh-CN" w:bidi="ar"/>
              </w:rPr>
            </w:pPr>
            <w:r>
              <w:rPr>
                <w:rFonts w:hint="default" w:ascii="Calibri" w:hAnsi="Calibri" w:eastAsia="宋体" w:cs="Calibri"/>
                <w:color w:val="000000"/>
                <w:kern w:val="0"/>
                <w:sz w:val="18"/>
                <w:szCs w:val="18"/>
                <w:lang w:val="en-US" w:eastAsia="zh-CN" w:bidi="ar"/>
              </w:rPr>
              <w:t xml:space="preserve"> </w:t>
            </w:r>
          </w:p>
        </w:tc>
      </w:tr>
      <w:tr w14:paraId="2D09C468">
        <w:tblPrEx>
          <w:tblCellMar>
            <w:top w:w="0" w:type="dxa"/>
            <w:left w:w="10" w:type="dxa"/>
            <w:bottom w:w="0" w:type="dxa"/>
            <w:right w:w="10" w:type="dxa"/>
          </w:tblCellMar>
        </w:tblPrEx>
        <w:trPr>
          <w:trHeight w:val="762" w:hRule="exact"/>
          <w:jc w:val="center"/>
        </w:trPr>
        <w:tc>
          <w:tcPr>
            <w:tcW w:w="926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6A14B">
            <w:pPr>
              <w:pStyle w:val="1626"/>
              <w:keepNext w:val="0"/>
              <w:keepLines w:val="0"/>
              <w:widowControl w:val="0"/>
              <w:shd w:val="clear" w:color="auto" w:fill="auto"/>
              <w:bidi w:val="0"/>
              <w:spacing w:before="0" w:after="0" w:line="240" w:lineRule="auto"/>
              <w:ind w:left="0" w:right="0" w:firstLine="0"/>
              <w:jc w:val="both"/>
            </w:pPr>
            <w:r>
              <w:rPr>
                <w:color w:val="000000"/>
                <w:spacing w:val="0"/>
                <w:w w:val="100"/>
                <w:position w:val="0"/>
              </w:rPr>
              <w:t>本招标文件的内容与《投标人须知前附表》不一致的，一律以《投标人须知前附表》为准。</w:t>
            </w:r>
          </w:p>
        </w:tc>
      </w:tr>
    </w:tbl>
    <w:p w14:paraId="7530FAC4">
      <w:pPr>
        <w:spacing w:line="1" w:lineRule="exact"/>
        <w:ind w:firstLine="480" w:firstLineChars="200"/>
        <w:rPr>
          <w:sz w:val="2"/>
          <w:szCs w:val="2"/>
        </w:rPr>
      </w:pPr>
      <w:r>
        <w:br w:type="page"/>
      </w:r>
    </w:p>
    <w:p w14:paraId="50EB4C1B">
      <w:pPr>
        <w:pStyle w:val="126"/>
        <w:spacing w:before="240" w:after="240"/>
      </w:pPr>
      <w:bookmarkStart w:id="45" w:name="_bookmark22"/>
      <w:bookmarkEnd w:id="45"/>
      <w:bookmarkStart w:id="46" w:name="_Toc532913460"/>
      <w:bookmarkStart w:id="47" w:name="_Toc46321848"/>
      <w:r>
        <w:t>1.  总则</w:t>
      </w:r>
      <w:bookmarkEnd w:id="46"/>
      <w:bookmarkEnd w:id="47"/>
    </w:p>
    <w:p w14:paraId="6C5B4F00">
      <w:pPr>
        <w:pStyle w:val="126"/>
        <w:spacing w:before="240" w:after="240"/>
      </w:pPr>
      <w:bookmarkStart w:id="48" w:name="_bookmark23"/>
      <w:bookmarkEnd w:id="48"/>
      <w:bookmarkStart w:id="49" w:name="_Toc46321849"/>
      <w:bookmarkStart w:id="50" w:name="_Toc532913461"/>
      <w:r>
        <w:t>1.1  招标项目概况</w:t>
      </w:r>
      <w:bookmarkEnd w:id="49"/>
      <w:bookmarkEnd w:id="50"/>
    </w:p>
    <w:p w14:paraId="6D21B49B">
      <w:pPr>
        <w:pStyle w:val="133"/>
        <w:ind w:firstLine="0" w:firstLineChars="0"/>
        <w:rPr>
          <w:color w:val="auto"/>
        </w:rPr>
      </w:pPr>
      <w:r>
        <w:rPr>
          <w:b/>
          <w:color w:val="auto"/>
        </w:rPr>
        <w:t>1.1.1</w:t>
      </w:r>
      <w:r>
        <w:rPr>
          <w:color w:val="auto"/>
        </w:rPr>
        <w:t xml:space="preserve"> 根据《中华人民共和国招标投标法》、《中华人民共和国招标投标法实施条例》等有关</w:t>
      </w:r>
      <w:r>
        <w:rPr>
          <w:color w:val="auto"/>
          <w:spacing w:val="-7"/>
        </w:rPr>
        <w:t>法律、法规和规章的规定，本招标项目已具备招标条件，现对勘察设计进行招标。</w:t>
      </w:r>
    </w:p>
    <w:p w14:paraId="4FB8946A">
      <w:pPr>
        <w:pStyle w:val="133"/>
        <w:ind w:firstLine="0" w:firstLineChars="0"/>
        <w:rPr>
          <w:color w:val="auto"/>
        </w:rPr>
      </w:pPr>
      <w:r>
        <w:rPr>
          <w:b/>
          <w:color w:val="auto"/>
        </w:rPr>
        <w:t>1.1.2</w:t>
      </w:r>
      <w:r>
        <w:rPr>
          <w:color w:val="auto"/>
        </w:rPr>
        <w:t xml:space="preserve"> 招标人：见投标人须知前附表。</w:t>
      </w:r>
    </w:p>
    <w:p w14:paraId="2A586D53">
      <w:pPr>
        <w:pStyle w:val="133"/>
        <w:ind w:firstLine="0" w:firstLineChars="0"/>
        <w:rPr>
          <w:color w:val="auto"/>
        </w:rPr>
      </w:pPr>
      <w:r>
        <w:rPr>
          <w:b/>
          <w:color w:val="auto"/>
        </w:rPr>
        <w:t>1.1.3</w:t>
      </w:r>
      <w:r>
        <w:rPr>
          <w:color w:val="auto"/>
        </w:rPr>
        <w:t xml:space="preserve"> 招标代理机构：见投标人须知前附表。</w:t>
      </w:r>
    </w:p>
    <w:p w14:paraId="7C157412">
      <w:pPr>
        <w:pStyle w:val="133"/>
        <w:ind w:firstLine="0" w:firstLineChars="0"/>
        <w:rPr>
          <w:color w:val="auto"/>
        </w:rPr>
      </w:pPr>
      <w:r>
        <w:rPr>
          <w:b/>
          <w:color w:val="auto"/>
        </w:rPr>
        <w:t xml:space="preserve">1.1.4 </w:t>
      </w:r>
      <w:r>
        <w:rPr>
          <w:color w:val="auto"/>
        </w:rPr>
        <w:t>招标项目名称：见投标人须知前附表。</w:t>
      </w:r>
    </w:p>
    <w:p w14:paraId="526B9634">
      <w:pPr>
        <w:pStyle w:val="133"/>
        <w:ind w:firstLine="0" w:firstLineChars="0"/>
        <w:rPr>
          <w:color w:val="auto"/>
        </w:rPr>
      </w:pPr>
      <w:r>
        <w:rPr>
          <w:b/>
          <w:color w:val="auto"/>
        </w:rPr>
        <w:t xml:space="preserve">1.1.5 </w:t>
      </w:r>
      <w:r>
        <w:rPr>
          <w:color w:val="auto"/>
        </w:rPr>
        <w:t>项目概况：见投标人须知前附表。</w:t>
      </w:r>
    </w:p>
    <w:p w14:paraId="4830B839">
      <w:pPr>
        <w:pStyle w:val="126"/>
        <w:spacing w:before="240" w:after="240"/>
      </w:pPr>
      <w:bookmarkStart w:id="51" w:name="_bookmark24"/>
      <w:bookmarkEnd w:id="51"/>
      <w:bookmarkStart w:id="52" w:name="_Toc46321850"/>
      <w:bookmarkStart w:id="53" w:name="_Toc532913462"/>
      <w:r>
        <w:t>1.2  招标项目的资金来源和落实情况</w:t>
      </w:r>
      <w:bookmarkEnd w:id="52"/>
      <w:bookmarkEnd w:id="53"/>
    </w:p>
    <w:p w14:paraId="342D38FE">
      <w:pPr>
        <w:pStyle w:val="133"/>
        <w:ind w:firstLine="0" w:firstLineChars="0"/>
        <w:rPr>
          <w:color w:val="auto"/>
        </w:rPr>
      </w:pPr>
      <w:r>
        <w:rPr>
          <w:b/>
          <w:color w:val="auto"/>
        </w:rPr>
        <w:t xml:space="preserve">1.2.1 </w:t>
      </w:r>
      <w:r>
        <w:rPr>
          <w:color w:val="auto"/>
        </w:rPr>
        <w:t>资金来源及比例：见投标人须知前附表。</w:t>
      </w:r>
    </w:p>
    <w:p w14:paraId="78524A69">
      <w:pPr>
        <w:pStyle w:val="133"/>
        <w:ind w:firstLine="0" w:firstLineChars="0"/>
        <w:rPr>
          <w:color w:val="auto"/>
        </w:rPr>
      </w:pPr>
      <w:r>
        <w:rPr>
          <w:b/>
          <w:color w:val="auto"/>
        </w:rPr>
        <w:t>1.2.2</w:t>
      </w:r>
      <w:r>
        <w:rPr>
          <w:color w:val="auto"/>
        </w:rPr>
        <w:t xml:space="preserve"> 资金落实情况：见投标人须知前附表。</w:t>
      </w:r>
    </w:p>
    <w:p w14:paraId="31ECF5EC">
      <w:pPr>
        <w:pStyle w:val="126"/>
        <w:spacing w:before="240" w:after="240"/>
      </w:pPr>
      <w:bookmarkStart w:id="54" w:name="_bookmark25"/>
      <w:bookmarkEnd w:id="54"/>
      <w:bookmarkStart w:id="55" w:name="_Toc532913463"/>
      <w:bookmarkStart w:id="56" w:name="_Toc46321851"/>
      <w:r>
        <w:t>1.3  招标范围、勘察设计服务期限和质量标准</w:t>
      </w:r>
      <w:bookmarkEnd w:id="55"/>
      <w:bookmarkEnd w:id="56"/>
    </w:p>
    <w:p w14:paraId="54DE7B80">
      <w:pPr>
        <w:pStyle w:val="133"/>
        <w:ind w:firstLine="0" w:firstLineChars="0"/>
        <w:rPr>
          <w:color w:val="auto"/>
        </w:rPr>
      </w:pPr>
      <w:r>
        <w:rPr>
          <w:b/>
          <w:color w:val="auto"/>
        </w:rPr>
        <w:t>1.3.1</w:t>
      </w:r>
      <w:r>
        <w:rPr>
          <w:color w:val="auto"/>
        </w:rPr>
        <w:t xml:space="preserve"> 招标范围：见投标人须知前附表。</w:t>
      </w:r>
    </w:p>
    <w:p w14:paraId="7AC98CCC">
      <w:pPr>
        <w:pStyle w:val="133"/>
        <w:ind w:firstLine="0" w:firstLineChars="0"/>
        <w:rPr>
          <w:color w:val="auto"/>
        </w:rPr>
      </w:pPr>
      <w:r>
        <w:rPr>
          <w:b/>
          <w:color w:val="auto"/>
        </w:rPr>
        <w:t>1.3.2</w:t>
      </w:r>
      <w:r>
        <w:rPr>
          <w:b/>
          <w:color w:val="auto"/>
          <w:sz w:val="28"/>
          <w:szCs w:val="28"/>
        </w:rPr>
        <w:t xml:space="preserve"> </w:t>
      </w:r>
      <w:r>
        <w:rPr>
          <w:color w:val="auto"/>
        </w:rPr>
        <w:t>勘察设计服务期限：见投标人须知前附表。</w:t>
      </w:r>
    </w:p>
    <w:p w14:paraId="746ECACA">
      <w:pPr>
        <w:pStyle w:val="133"/>
        <w:ind w:firstLine="0" w:firstLineChars="0"/>
        <w:rPr>
          <w:color w:val="auto"/>
        </w:rPr>
      </w:pPr>
      <w:r>
        <w:rPr>
          <w:b/>
          <w:color w:val="auto"/>
        </w:rPr>
        <w:t>1.3.3</w:t>
      </w:r>
      <w:r>
        <w:rPr>
          <w:b/>
          <w:color w:val="auto"/>
          <w:sz w:val="28"/>
          <w:szCs w:val="28"/>
        </w:rPr>
        <w:t xml:space="preserve"> </w:t>
      </w:r>
      <w:r>
        <w:rPr>
          <w:color w:val="auto"/>
        </w:rPr>
        <w:t>质量标准：见投标人须知前附表。</w:t>
      </w:r>
    </w:p>
    <w:p w14:paraId="49AA427F">
      <w:pPr>
        <w:pStyle w:val="126"/>
        <w:spacing w:before="240" w:after="240"/>
      </w:pPr>
      <w:bookmarkStart w:id="57" w:name="_bookmark26"/>
      <w:bookmarkEnd w:id="57"/>
      <w:bookmarkStart w:id="58" w:name="_Toc532913464"/>
      <w:bookmarkStart w:id="59" w:name="_Toc46321852"/>
      <w:r>
        <w:t>1.4  投标人资格要求</w:t>
      </w:r>
      <w:bookmarkEnd w:id="58"/>
      <w:r>
        <w:t>（适用于未进行资格预审的）</w:t>
      </w:r>
      <w:bookmarkEnd w:id="59"/>
    </w:p>
    <w:p w14:paraId="49772DDC">
      <w:pPr>
        <w:pStyle w:val="133"/>
        <w:ind w:firstLine="0" w:firstLineChars="0"/>
        <w:rPr>
          <w:color w:val="auto"/>
        </w:rPr>
      </w:pPr>
      <w:r>
        <w:rPr>
          <w:b/>
          <w:color w:val="auto"/>
        </w:rPr>
        <w:t xml:space="preserve">1.4.1  </w:t>
      </w:r>
      <w:r>
        <w:rPr>
          <w:color w:val="auto"/>
        </w:rPr>
        <w:t>投标人应具备承担本招标项目资质条件、能力和信誉：</w:t>
      </w:r>
    </w:p>
    <w:p w14:paraId="6014813C">
      <w:pPr>
        <w:pStyle w:val="133"/>
        <w:rPr>
          <w:color w:val="auto"/>
        </w:rPr>
      </w:pPr>
      <w:r>
        <w:rPr>
          <w:color w:val="auto"/>
        </w:rPr>
        <w:t>（</w:t>
      </w:r>
      <w:r>
        <w:rPr>
          <w:rFonts w:eastAsia="Times New Roman"/>
          <w:color w:val="auto"/>
        </w:rPr>
        <w:t>1</w:t>
      </w:r>
      <w:r>
        <w:rPr>
          <w:color w:val="auto"/>
        </w:rPr>
        <w:t>）资质要求：见投标人须知前附表；</w:t>
      </w:r>
    </w:p>
    <w:p w14:paraId="625327CE">
      <w:pPr>
        <w:pStyle w:val="133"/>
        <w:rPr>
          <w:color w:val="auto"/>
        </w:rPr>
      </w:pPr>
      <w:r>
        <w:rPr>
          <w:color w:val="auto"/>
        </w:rPr>
        <w:t>（</w:t>
      </w:r>
      <w:r>
        <w:rPr>
          <w:rFonts w:eastAsia="Times New Roman"/>
          <w:color w:val="auto"/>
        </w:rPr>
        <w:t>2</w:t>
      </w:r>
      <w:r>
        <w:rPr>
          <w:color w:val="auto"/>
        </w:rPr>
        <w:t>）财务要求：见投标人须知前附表；</w:t>
      </w:r>
    </w:p>
    <w:p w14:paraId="5971A3C3">
      <w:pPr>
        <w:pStyle w:val="133"/>
        <w:rPr>
          <w:color w:val="auto"/>
        </w:rPr>
      </w:pPr>
      <w:r>
        <w:rPr>
          <w:color w:val="auto"/>
        </w:rPr>
        <w:t>（</w:t>
      </w:r>
      <w:r>
        <w:rPr>
          <w:rFonts w:eastAsia="Times New Roman"/>
          <w:color w:val="auto"/>
        </w:rPr>
        <w:t>3</w:t>
      </w:r>
      <w:r>
        <w:rPr>
          <w:color w:val="auto"/>
        </w:rPr>
        <w:t>）业绩要求：见投标人须知前附表；</w:t>
      </w:r>
    </w:p>
    <w:p w14:paraId="5EDAF4A0">
      <w:pPr>
        <w:pStyle w:val="133"/>
        <w:rPr>
          <w:color w:val="auto"/>
        </w:rPr>
      </w:pPr>
      <w:r>
        <w:rPr>
          <w:color w:val="auto"/>
        </w:rPr>
        <w:t>（</w:t>
      </w:r>
      <w:r>
        <w:rPr>
          <w:rFonts w:eastAsia="Times New Roman"/>
          <w:color w:val="auto"/>
        </w:rPr>
        <w:t>4</w:t>
      </w:r>
      <w:r>
        <w:rPr>
          <w:color w:val="auto"/>
        </w:rPr>
        <w:t>）信誉要求：见投标人须知前附表；</w:t>
      </w:r>
    </w:p>
    <w:p w14:paraId="565CE55F">
      <w:pPr>
        <w:pStyle w:val="133"/>
        <w:rPr>
          <w:color w:val="auto"/>
        </w:rPr>
      </w:pPr>
      <w:r>
        <w:rPr>
          <w:color w:val="auto"/>
        </w:rPr>
        <w:t>（</w:t>
      </w:r>
      <w:r>
        <w:rPr>
          <w:rFonts w:eastAsia="Times New Roman"/>
          <w:color w:val="auto"/>
        </w:rPr>
        <w:t>5</w:t>
      </w:r>
      <w:r>
        <w:rPr>
          <w:color w:val="auto"/>
          <w:spacing w:val="-22"/>
        </w:rPr>
        <w:t>）</w:t>
      </w:r>
      <w:r>
        <w:rPr>
          <w:color w:val="auto"/>
          <w:spacing w:val="-6"/>
        </w:rPr>
        <w:t>项目负责人要求：</w:t>
      </w:r>
      <w:r>
        <w:rPr>
          <w:color w:val="auto"/>
          <w:spacing w:val="-5"/>
        </w:rPr>
        <w:t>具体要求见投标</w:t>
      </w:r>
      <w:r>
        <w:rPr>
          <w:color w:val="auto"/>
          <w:spacing w:val="-4"/>
        </w:rPr>
        <w:t>人须知前附表；</w:t>
      </w:r>
    </w:p>
    <w:p w14:paraId="2136EF45">
      <w:pPr>
        <w:pStyle w:val="133"/>
        <w:rPr>
          <w:color w:val="auto"/>
        </w:rPr>
      </w:pPr>
      <w:r>
        <w:rPr>
          <w:color w:val="auto"/>
        </w:rPr>
        <w:t>（</w:t>
      </w:r>
      <w:r>
        <w:rPr>
          <w:rFonts w:eastAsia="Times New Roman"/>
          <w:color w:val="auto"/>
        </w:rPr>
        <w:t>6</w:t>
      </w:r>
      <w:r>
        <w:rPr>
          <w:color w:val="auto"/>
        </w:rPr>
        <w:t>）其他主要人员要求：见投标人须知前附表。</w:t>
      </w:r>
    </w:p>
    <w:p w14:paraId="08815A21">
      <w:pPr>
        <w:pStyle w:val="29"/>
        <w:spacing w:before="3"/>
        <w:ind w:left="554" w:firstLine="480"/>
      </w:pPr>
    </w:p>
    <w:p w14:paraId="2F1E77DB">
      <w:pPr>
        <w:pStyle w:val="133"/>
        <w:rPr>
          <w:color w:val="auto"/>
        </w:rPr>
      </w:pPr>
      <w:r>
        <w:rPr>
          <w:color w:val="auto"/>
        </w:rPr>
        <w:t>（</w:t>
      </w:r>
      <w:r>
        <w:rPr>
          <w:rFonts w:eastAsia="Times New Roman"/>
          <w:color w:val="auto"/>
        </w:rPr>
        <w:t>7</w:t>
      </w:r>
      <w:r>
        <w:rPr>
          <w:color w:val="auto"/>
        </w:rPr>
        <w:t>）其他要求：见投标人须知前附表。</w:t>
      </w:r>
    </w:p>
    <w:p w14:paraId="40390FEB">
      <w:pPr>
        <w:pStyle w:val="133"/>
        <w:ind w:left="-1" w:leftChars="-11" w:hanging="25" w:hangingChars="9"/>
        <w:rPr>
          <w:color w:val="auto"/>
        </w:rPr>
      </w:pPr>
      <w:r>
        <w:rPr>
          <w:rStyle w:val="171"/>
          <w:color w:val="auto"/>
        </w:rPr>
        <w:t>1.4.2</w:t>
      </w:r>
      <w:r>
        <w:rPr>
          <w:b/>
          <w:bCs/>
          <w:color w:val="auto"/>
        </w:rPr>
        <w:t xml:space="preserve"> 投标人须知前附表规定接受联合体投标的，联合体除应符合本章第 1.4.1</w:t>
      </w:r>
      <w:r>
        <w:rPr>
          <w:b/>
          <w:bCs/>
          <w:color w:val="auto"/>
          <w:spacing w:val="-1"/>
        </w:rPr>
        <w:t>项和投标人</w:t>
      </w:r>
      <w:r>
        <w:rPr>
          <w:b/>
          <w:bCs/>
          <w:color w:val="auto"/>
          <w:spacing w:val="-3"/>
        </w:rPr>
        <w:t>须知前附表的要求外，还应遵守以下规定：</w:t>
      </w:r>
    </w:p>
    <w:p w14:paraId="5577AB1A">
      <w:pPr>
        <w:pStyle w:val="133"/>
        <w:rPr>
          <w:color w:val="auto"/>
        </w:rPr>
      </w:pPr>
      <w:r>
        <w:rPr>
          <w:color w:val="auto"/>
        </w:rPr>
        <w:t>（</w:t>
      </w:r>
      <w:r>
        <w:rPr>
          <w:rFonts w:eastAsia="Times New Roman"/>
          <w:color w:val="auto"/>
        </w:rPr>
        <w:t>1</w:t>
      </w:r>
      <w:r>
        <w:rPr>
          <w:color w:val="auto"/>
        </w:rPr>
        <w:t>）联合体各方应按招标文件提供的格式签订联合体协议书，明确联合体牵头人和各方权利义务，并承诺就中标项目向招标人承担连带责任；</w:t>
      </w:r>
    </w:p>
    <w:p w14:paraId="42118779">
      <w:pPr>
        <w:pStyle w:val="133"/>
        <w:rPr>
          <w:color w:val="auto"/>
        </w:rPr>
      </w:pPr>
      <w:r>
        <w:rPr>
          <w:color w:val="auto"/>
        </w:rPr>
        <w:t>（</w:t>
      </w:r>
      <w:r>
        <w:rPr>
          <w:rFonts w:eastAsia="Times New Roman"/>
          <w:color w:val="auto"/>
        </w:rPr>
        <w:t>2</w:t>
      </w:r>
      <w:r>
        <w:rPr>
          <w:color w:val="auto"/>
        </w:rPr>
        <w:t>）由同一专业的单位组成的联合体，按照资质等级较低的单位确定资质等级；</w:t>
      </w:r>
    </w:p>
    <w:p w14:paraId="09FC4C94">
      <w:pPr>
        <w:pStyle w:val="133"/>
        <w:rPr>
          <w:color w:val="auto"/>
        </w:rPr>
      </w:pPr>
      <w:r>
        <w:rPr>
          <w:color w:val="auto"/>
        </w:rPr>
        <w:t>（</w:t>
      </w:r>
      <w:r>
        <w:rPr>
          <w:rFonts w:eastAsia="Times New Roman"/>
          <w:color w:val="auto"/>
        </w:rPr>
        <w:t>3</w:t>
      </w:r>
      <w:r>
        <w:rPr>
          <w:color w:val="auto"/>
        </w:rPr>
        <w:t>）联合体各方不得再以自己名义单独或参加其他联合体在本招标项目中投标，否则各相关投标均无效。</w:t>
      </w:r>
    </w:p>
    <w:p w14:paraId="57615A8D">
      <w:pPr>
        <w:pStyle w:val="133"/>
        <w:ind w:firstLine="0" w:firstLineChars="0"/>
        <w:rPr>
          <w:color w:val="auto"/>
        </w:rPr>
      </w:pPr>
      <w:r>
        <w:rPr>
          <w:b/>
          <w:color w:val="auto"/>
        </w:rPr>
        <w:t xml:space="preserve">1.4.3  </w:t>
      </w:r>
      <w:r>
        <w:rPr>
          <w:color w:val="auto"/>
        </w:rPr>
        <w:t>投标人不得存在下列情形之一：</w:t>
      </w:r>
    </w:p>
    <w:p w14:paraId="68216565">
      <w:pPr>
        <w:pStyle w:val="133"/>
        <w:rPr>
          <w:rFonts w:hint="eastAsia"/>
          <w:color w:val="auto"/>
        </w:rPr>
      </w:pPr>
      <w:r>
        <w:rPr>
          <w:color w:val="auto"/>
        </w:rPr>
        <w:t>（</w:t>
      </w:r>
      <w:r>
        <w:rPr>
          <w:rFonts w:eastAsia="Times New Roman"/>
          <w:color w:val="auto"/>
        </w:rPr>
        <w:t>1</w:t>
      </w:r>
      <w:r>
        <w:rPr>
          <w:color w:val="auto"/>
        </w:rPr>
        <w:t>）为招标人不具有独立法人资格的附属机构（</w:t>
      </w:r>
      <w:r>
        <w:rPr>
          <w:color w:val="auto"/>
          <w:spacing w:val="-2"/>
        </w:rPr>
        <w:t>单位</w:t>
      </w:r>
      <w:r>
        <w:rPr>
          <w:color w:val="auto"/>
          <w:spacing w:val="-106"/>
        </w:rPr>
        <w:t>）</w:t>
      </w:r>
    </w:p>
    <w:p w14:paraId="40B8D5F5">
      <w:pPr>
        <w:pStyle w:val="133"/>
        <w:rPr>
          <w:color w:val="auto"/>
        </w:rPr>
      </w:pPr>
      <w:r>
        <w:rPr>
          <w:color w:val="auto"/>
        </w:rPr>
        <w:t>（</w:t>
      </w:r>
      <w:r>
        <w:rPr>
          <w:rFonts w:eastAsia="Times New Roman"/>
          <w:color w:val="auto"/>
        </w:rPr>
        <w:t>2</w:t>
      </w:r>
      <w:r>
        <w:rPr>
          <w:color w:val="auto"/>
        </w:rPr>
        <w:t>）与本招标项目的其他投标人为同一个单位负责人；</w:t>
      </w:r>
    </w:p>
    <w:p w14:paraId="69614418">
      <w:pPr>
        <w:pStyle w:val="133"/>
        <w:rPr>
          <w:color w:val="auto"/>
        </w:rPr>
      </w:pPr>
      <w:r>
        <w:rPr>
          <w:color w:val="auto"/>
        </w:rPr>
        <w:t>（</w:t>
      </w:r>
      <w:r>
        <w:rPr>
          <w:rFonts w:eastAsia="Times New Roman"/>
          <w:color w:val="auto"/>
        </w:rPr>
        <w:t>3</w:t>
      </w:r>
      <w:r>
        <w:rPr>
          <w:color w:val="auto"/>
        </w:rPr>
        <w:t>）与本招标项目的其他投标人存在控股、管理关系；</w:t>
      </w:r>
    </w:p>
    <w:p w14:paraId="4EDC154D">
      <w:pPr>
        <w:pStyle w:val="133"/>
        <w:rPr>
          <w:color w:val="auto"/>
        </w:rPr>
      </w:pPr>
      <w:r>
        <w:rPr>
          <w:color w:val="auto"/>
        </w:rPr>
        <w:t>（</w:t>
      </w:r>
      <w:r>
        <w:rPr>
          <w:rFonts w:eastAsia="Times New Roman"/>
          <w:color w:val="auto"/>
        </w:rPr>
        <w:t>4</w:t>
      </w:r>
      <w:r>
        <w:rPr>
          <w:color w:val="auto"/>
        </w:rPr>
        <w:t>）为本招标项目的代建人；</w:t>
      </w:r>
    </w:p>
    <w:p w14:paraId="5BE2A65E">
      <w:pPr>
        <w:pStyle w:val="133"/>
        <w:rPr>
          <w:color w:val="auto"/>
        </w:rPr>
      </w:pPr>
      <w:r>
        <w:rPr>
          <w:color w:val="auto"/>
        </w:rPr>
        <w:t>（</w:t>
      </w:r>
      <w:r>
        <w:rPr>
          <w:rFonts w:eastAsia="Times New Roman"/>
          <w:color w:val="auto"/>
        </w:rPr>
        <w:t>5</w:t>
      </w:r>
      <w:r>
        <w:rPr>
          <w:color w:val="auto"/>
        </w:rPr>
        <w:t>）为本招标项目的招标代理机构；</w:t>
      </w:r>
    </w:p>
    <w:p w14:paraId="68C5BDD8">
      <w:pPr>
        <w:pStyle w:val="133"/>
        <w:rPr>
          <w:color w:val="auto"/>
        </w:rPr>
      </w:pPr>
      <w:r>
        <w:rPr>
          <w:color w:val="auto"/>
        </w:rPr>
        <w:t>（</w:t>
      </w:r>
      <w:r>
        <w:rPr>
          <w:rFonts w:eastAsia="Times New Roman"/>
          <w:color w:val="auto"/>
        </w:rPr>
        <w:t>6</w:t>
      </w:r>
      <w:r>
        <w:rPr>
          <w:color w:val="auto"/>
        </w:rPr>
        <w:t>）与本招标项目的代建人或招标代理机构同为一个法定代表人；</w:t>
      </w:r>
    </w:p>
    <w:p w14:paraId="37DA44E6">
      <w:pPr>
        <w:pStyle w:val="133"/>
        <w:rPr>
          <w:color w:val="auto"/>
        </w:rPr>
      </w:pPr>
      <w:r>
        <w:rPr>
          <w:color w:val="auto"/>
        </w:rPr>
        <w:t>（</w:t>
      </w:r>
      <w:r>
        <w:rPr>
          <w:rFonts w:eastAsia="Times New Roman"/>
          <w:color w:val="auto"/>
        </w:rPr>
        <w:t>7</w:t>
      </w:r>
      <w:r>
        <w:rPr>
          <w:color w:val="auto"/>
        </w:rPr>
        <w:t>）与本招标项目的代建人或招标代理机构存在控股或参股关系；</w:t>
      </w:r>
    </w:p>
    <w:p w14:paraId="6142616F">
      <w:pPr>
        <w:pStyle w:val="133"/>
        <w:rPr>
          <w:color w:val="auto"/>
        </w:rPr>
      </w:pPr>
      <w:r>
        <w:rPr>
          <w:color w:val="auto"/>
        </w:rPr>
        <w:t>（</w:t>
      </w:r>
      <w:r>
        <w:rPr>
          <w:rFonts w:eastAsia="Times New Roman"/>
          <w:color w:val="auto"/>
        </w:rPr>
        <w:t>8</w:t>
      </w:r>
      <w:r>
        <w:rPr>
          <w:color w:val="auto"/>
        </w:rPr>
        <w:t>）被依法暂停或者取消投标资格；</w:t>
      </w:r>
    </w:p>
    <w:p w14:paraId="3F77D39F">
      <w:pPr>
        <w:pStyle w:val="133"/>
        <w:rPr>
          <w:color w:val="auto"/>
        </w:rPr>
      </w:pPr>
      <w:r>
        <w:rPr>
          <w:color w:val="auto"/>
        </w:rPr>
        <w:t>（</w:t>
      </w:r>
      <w:r>
        <w:rPr>
          <w:rFonts w:eastAsia="Times New Roman"/>
          <w:color w:val="auto"/>
        </w:rPr>
        <w:t>9</w:t>
      </w:r>
      <w:r>
        <w:rPr>
          <w:color w:val="auto"/>
        </w:rPr>
        <w:t>）被责令停产停业、暂扣或者吊销许可证、暂扣或者吊销执照；</w:t>
      </w:r>
    </w:p>
    <w:p w14:paraId="38D7F17D">
      <w:pPr>
        <w:pStyle w:val="133"/>
        <w:rPr>
          <w:color w:val="auto"/>
        </w:rPr>
      </w:pPr>
      <w:r>
        <w:rPr>
          <w:color w:val="auto"/>
        </w:rPr>
        <w:t>（</w:t>
      </w:r>
      <w:r>
        <w:rPr>
          <w:rFonts w:eastAsia="Times New Roman"/>
          <w:color w:val="auto"/>
        </w:rPr>
        <w:t>10</w:t>
      </w:r>
      <w:r>
        <w:rPr>
          <w:color w:val="auto"/>
        </w:rPr>
        <w:t>）</w:t>
      </w:r>
      <w:r>
        <w:rPr>
          <w:rFonts w:hint="eastAsia"/>
          <w:color w:val="auto"/>
        </w:rPr>
        <w:t>财产被接管或冻结导致可能影响其履约能力的</w:t>
      </w:r>
      <w:r>
        <w:rPr>
          <w:color w:val="auto"/>
        </w:rPr>
        <w:t>；进入清算程序，或被宣告破产，或其他丧失履约能力的情形；</w:t>
      </w:r>
    </w:p>
    <w:p w14:paraId="042C18AE">
      <w:pPr>
        <w:pStyle w:val="133"/>
        <w:rPr>
          <w:color w:val="auto"/>
        </w:rPr>
      </w:pPr>
      <w:r>
        <w:rPr>
          <w:color w:val="auto"/>
        </w:rPr>
        <w:t>（</w:t>
      </w:r>
      <w:r>
        <w:rPr>
          <w:rFonts w:eastAsia="Times New Roman"/>
          <w:color w:val="auto"/>
        </w:rPr>
        <w:t>11</w:t>
      </w:r>
      <w:r>
        <w:rPr>
          <w:b/>
          <w:bCs/>
          <w:color w:val="auto"/>
        </w:rPr>
        <w:t>）</w:t>
      </w:r>
      <w:r>
        <w:rPr>
          <w:b/>
          <w:bCs/>
          <w:color w:val="auto"/>
          <w:spacing w:val="-2"/>
        </w:rPr>
        <w:t>在最近三年内有</w:t>
      </w:r>
      <w:r>
        <w:rPr>
          <w:b/>
          <w:bCs/>
          <w:color w:val="auto"/>
        </w:rPr>
        <w:t>骗取中标或严重违约或</w:t>
      </w:r>
      <w:r>
        <w:rPr>
          <w:b/>
          <w:bCs/>
          <w:color w:val="auto"/>
          <w:spacing w:val="-2"/>
        </w:rPr>
        <w:t>发生重大勘察设计质量问题</w:t>
      </w:r>
      <w:r>
        <w:rPr>
          <w:b/>
          <w:bCs/>
          <w:color w:val="auto"/>
          <w:spacing w:val="-3"/>
        </w:rPr>
        <w:t>（</w:t>
      </w:r>
      <w:r>
        <w:rPr>
          <w:b/>
          <w:bCs/>
          <w:color w:val="auto"/>
        </w:rPr>
        <w:t>应以有关行政管理部门或司法机关出具的有关文件为依据）；</w:t>
      </w:r>
    </w:p>
    <w:p w14:paraId="2F41046C">
      <w:pPr>
        <w:pStyle w:val="133"/>
        <w:rPr>
          <w:color w:val="auto"/>
        </w:rPr>
      </w:pPr>
      <w:r>
        <w:rPr>
          <w:color w:val="auto"/>
        </w:rPr>
        <w:t>（12）与招标人存在利害关系可能影响招标公正性的法人、其他组织或者个人，不得参加投标。</w:t>
      </w:r>
      <w:r>
        <w:rPr>
          <w:rFonts w:hint="eastAsia"/>
          <w:color w:val="auto"/>
        </w:rPr>
        <w:t>根据中华人民共和国《招标投标法实施条例释义》（国家发展和改革委员会法规司、国务院法制办公室财金司、监察部执法监察司编著）释义，没有一概禁止与招标人存在利害关系</w:t>
      </w:r>
      <w:r>
        <w:rPr>
          <w:color w:val="auto"/>
        </w:rPr>
        <w:t>法人、其他组织或者个人</w:t>
      </w:r>
      <w:r>
        <w:rPr>
          <w:rFonts w:hint="eastAsia"/>
          <w:color w:val="auto"/>
        </w:rPr>
        <w:t>参与投标。即使投标人与招标人存在某种“利害关系”，但如果招投标活动依法进行、程序规范，该“利害关系”并不影响其公正性的，就可以参加投标；</w:t>
      </w:r>
    </w:p>
    <w:p w14:paraId="363B5990">
      <w:pPr>
        <w:pStyle w:val="133"/>
        <w:rPr>
          <w:color w:val="auto"/>
        </w:rPr>
      </w:pPr>
      <w:r>
        <w:rPr>
          <w:color w:val="auto"/>
        </w:rPr>
        <w:t>（</w:t>
      </w:r>
      <w:r>
        <w:rPr>
          <w:rFonts w:eastAsia="Times New Roman"/>
          <w:color w:val="auto"/>
        </w:rPr>
        <w:t>13</w:t>
      </w:r>
      <w:r>
        <w:rPr>
          <w:color w:val="auto"/>
        </w:rPr>
        <w:t>）被工商行政管理机关在全国企业信用信息公示系统中列入严重违法失信企业名单；</w:t>
      </w:r>
    </w:p>
    <w:p w14:paraId="4F7CD32A">
      <w:pPr>
        <w:pStyle w:val="133"/>
        <w:ind w:firstLine="448"/>
        <w:rPr>
          <w:color w:val="auto"/>
          <w:spacing w:val="-3"/>
        </w:rPr>
      </w:pPr>
      <w:r>
        <w:rPr>
          <w:color w:val="auto"/>
          <w:spacing w:val="-8"/>
        </w:rPr>
        <w:t>（</w:t>
      </w:r>
      <w:r>
        <w:rPr>
          <w:rFonts w:eastAsia="Times New Roman"/>
          <w:color w:val="auto"/>
          <w:spacing w:val="-8"/>
        </w:rPr>
        <w:t>14</w:t>
      </w:r>
      <w:r>
        <w:rPr>
          <w:color w:val="auto"/>
          <w:spacing w:val="-8"/>
        </w:rPr>
        <w:t>）</w:t>
      </w:r>
      <w:r>
        <w:rPr>
          <w:color w:val="auto"/>
          <w:spacing w:val="-3"/>
        </w:rPr>
        <w:t>被最高人民法院在</w:t>
      </w:r>
      <w:r>
        <w:rPr>
          <w:rFonts w:eastAsia="Times New Roman"/>
          <w:color w:val="auto"/>
          <w:spacing w:val="-3"/>
        </w:rPr>
        <w:t>“</w:t>
      </w:r>
      <w:r>
        <w:rPr>
          <w:color w:val="auto"/>
          <w:spacing w:val="-1"/>
        </w:rPr>
        <w:t>信用中国</w:t>
      </w:r>
      <w:r>
        <w:rPr>
          <w:rFonts w:eastAsia="Times New Roman"/>
          <w:color w:val="auto"/>
          <w:spacing w:val="-3"/>
        </w:rPr>
        <w:t>”</w:t>
      </w:r>
      <w:r>
        <w:rPr>
          <w:color w:val="auto"/>
          <w:spacing w:val="-16"/>
        </w:rPr>
        <w:t>网站</w:t>
      </w:r>
      <w:r>
        <w:rPr>
          <w:color w:val="auto"/>
          <w:spacing w:val="-4"/>
        </w:rPr>
        <w:t>（</w:t>
      </w:r>
      <w:r>
        <w:rPr>
          <w:color w:val="auto"/>
        </w:rPr>
        <w:fldChar w:fldCharType="begin"/>
      </w:r>
      <w:r>
        <w:rPr>
          <w:color w:val="auto"/>
        </w:rPr>
        <w:instrText xml:space="preserve"> HYPERLINK "http://www.creditchina.gov.cn/" \h </w:instrText>
      </w:r>
      <w:r>
        <w:rPr>
          <w:color w:val="auto"/>
        </w:rPr>
        <w:fldChar w:fldCharType="separate"/>
      </w:r>
      <w:r>
        <w:rPr>
          <w:rFonts w:eastAsia="Times New Roman"/>
          <w:color w:val="auto"/>
          <w:spacing w:val="-4"/>
        </w:rPr>
        <w:t>www.creditchina.gov.cn</w:t>
      </w:r>
      <w:r>
        <w:rPr>
          <w:rFonts w:eastAsia="Times New Roman"/>
          <w:color w:val="auto"/>
          <w:spacing w:val="-4"/>
        </w:rPr>
        <w:fldChar w:fldCharType="end"/>
      </w:r>
      <w:r>
        <w:rPr>
          <w:color w:val="auto"/>
          <w:spacing w:val="-4"/>
        </w:rPr>
        <w:t>）</w:t>
      </w:r>
      <w:r>
        <w:rPr>
          <w:color w:val="auto"/>
          <w:spacing w:val="-3"/>
        </w:rPr>
        <w:t>列入失信被执行人名单；</w:t>
      </w:r>
    </w:p>
    <w:p w14:paraId="62A340E6">
      <w:pPr>
        <w:pStyle w:val="133"/>
        <w:rPr>
          <w:color w:val="auto"/>
        </w:rPr>
      </w:pPr>
      <w:r>
        <w:rPr>
          <w:color w:val="auto"/>
        </w:rPr>
        <w:t>（</w:t>
      </w:r>
      <w:r>
        <w:rPr>
          <w:rFonts w:eastAsia="Times New Roman"/>
          <w:color w:val="auto"/>
        </w:rPr>
        <w:t>15</w:t>
      </w:r>
      <w:r>
        <w:rPr>
          <w:color w:val="auto"/>
        </w:rPr>
        <w:t>）</w:t>
      </w:r>
      <w:r>
        <w:rPr>
          <w:color w:val="auto"/>
          <w:spacing w:val="-3"/>
        </w:rPr>
        <w:t>在近三年内投标人或其法定代表人、拟委任的项目负责人有行贿犯罪行为（以中国裁判文书网查询结果为准，投标时不需单独提供查询结果）</w:t>
      </w:r>
      <w:r>
        <w:rPr>
          <w:rFonts w:hint="eastAsia"/>
          <w:color w:val="auto"/>
          <w:spacing w:val="-3"/>
        </w:rPr>
        <w:t>的；具体年份要求见投标人须知前附表。</w:t>
      </w:r>
    </w:p>
    <w:p w14:paraId="4187A035">
      <w:pPr>
        <w:pStyle w:val="133"/>
        <w:rPr>
          <w:color w:val="auto"/>
        </w:rPr>
      </w:pPr>
      <w:r>
        <w:rPr>
          <w:color w:val="auto"/>
        </w:rPr>
        <w:t>（16）法律法规或投标人须知前附表规定的其他情形。</w:t>
      </w:r>
    </w:p>
    <w:p w14:paraId="23C42886">
      <w:pPr>
        <w:pStyle w:val="126"/>
        <w:spacing w:before="240" w:after="240"/>
      </w:pPr>
      <w:bookmarkStart w:id="60" w:name="_bookmark27"/>
      <w:bookmarkEnd w:id="60"/>
      <w:bookmarkStart w:id="61" w:name="_Toc532913465"/>
      <w:bookmarkStart w:id="62" w:name="_Toc46321853"/>
      <w:r>
        <w:t>1.5  费用承担</w:t>
      </w:r>
      <w:bookmarkEnd w:id="61"/>
      <w:bookmarkEnd w:id="62"/>
    </w:p>
    <w:p w14:paraId="0209A38E">
      <w:pPr>
        <w:pStyle w:val="133"/>
        <w:rPr>
          <w:color w:val="auto"/>
        </w:rPr>
      </w:pPr>
      <w:r>
        <w:rPr>
          <w:color w:val="auto"/>
        </w:rPr>
        <w:t>投标人准备和参加投标活动发生的费用自理。</w:t>
      </w:r>
    </w:p>
    <w:p w14:paraId="38645D80">
      <w:pPr>
        <w:pStyle w:val="126"/>
        <w:spacing w:before="120" w:beforeLines="25" w:after="120" w:afterLines="25"/>
      </w:pPr>
      <w:bookmarkStart w:id="63" w:name="_bookmark28"/>
      <w:bookmarkEnd w:id="63"/>
      <w:bookmarkStart w:id="64" w:name="_Toc46321854"/>
      <w:bookmarkStart w:id="65" w:name="_Toc532913466"/>
      <w:r>
        <w:t>1.6  保密</w:t>
      </w:r>
      <w:bookmarkEnd w:id="64"/>
      <w:bookmarkEnd w:id="65"/>
    </w:p>
    <w:p w14:paraId="6B25C896">
      <w:pPr>
        <w:keepNext w:val="0"/>
        <w:keepLines w:val="0"/>
        <w:widowControl/>
        <w:suppressLineNumbers w:val="0"/>
        <w:jc w:val="left"/>
        <w:rPr>
          <w:rFonts w:ascii="Times New Roman" w:hAnsi="Times New Roman" w:eastAsia="宋体" w:cs="Times New Roman"/>
          <w:color w:val="auto"/>
          <w:kern w:val="0"/>
          <w:sz w:val="24"/>
          <w:szCs w:val="24"/>
          <w:lang w:val="en-US" w:eastAsia="zh-CN" w:bidi="ar-SA"/>
        </w:rPr>
      </w:pPr>
      <w:bookmarkStart w:id="66" w:name="_bookmark29"/>
      <w:bookmarkEnd w:id="66"/>
      <w:bookmarkStart w:id="67" w:name="_Toc532913467"/>
      <w:bookmarkStart w:id="68" w:name="_Toc46321855"/>
      <w:r>
        <w:rPr>
          <w:rFonts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全国公共资源交易平台（四川省·广元市）</w:t>
      </w:r>
      <w:r>
        <w:rPr>
          <w:rFonts w:hint="default" w:ascii="Times New Roman" w:hAnsi="Times New Roman" w:eastAsia="宋体"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对所有下载了招标文件和缴纳了投标保证金的投标人信息进行加密，只提示参与的投标人是否达到法定的三家，保证在投标截止时间前任何人均不能获取投标人的名称、数量信息。</w:t>
      </w:r>
    </w:p>
    <w:p w14:paraId="230A5D71">
      <w:pPr>
        <w:pStyle w:val="126"/>
        <w:spacing w:before="240" w:after="240"/>
      </w:pPr>
      <w:r>
        <w:t>1.7  语言文字</w:t>
      </w:r>
      <w:bookmarkEnd w:id="67"/>
      <w:bookmarkEnd w:id="68"/>
    </w:p>
    <w:p w14:paraId="23D98D97">
      <w:pPr>
        <w:pStyle w:val="133"/>
        <w:rPr>
          <w:color w:val="auto"/>
        </w:rPr>
      </w:pPr>
      <w:r>
        <w:rPr>
          <w:color w:val="auto"/>
        </w:rPr>
        <w:t>招标投标文件使用的语言文字为中文。专用术语使用外文的，应附有中文注释。</w:t>
      </w:r>
    </w:p>
    <w:p w14:paraId="7157A866">
      <w:pPr>
        <w:pStyle w:val="126"/>
        <w:spacing w:before="240" w:after="240"/>
      </w:pPr>
      <w:bookmarkStart w:id="69" w:name="_bookmark30"/>
      <w:bookmarkEnd w:id="69"/>
      <w:bookmarkStart w:id="70" w:name="_Toc46321856"/>
      <w:bookmarkStart w:id="71" w:name="_Toc532913468"/>
      <w:r>
        <w:t>1.8  计量单位</w:t>
      </w:r>
      <w:bookmarkEnd w:id="70"/>
      <w:bookmarkEnd w:id="71"/>
    </w:p>
    <w:p w14:paraId="79BB63DD">
      <w:pPr>
        <w:pStyle w:val="133"/>
        <w:rPr>
          <w:color w:val="auto"/>
        </w:rPr>
      </w:pPr>
      <w:r>
        <w:rPr>
          <w:color w:val="auto"/>
        </w:rPr>
        <w:t>所有计量均采用中华人民共和国法定计量单位。</w:t>
      </w:r>
    </w:p>
    <w:p w14:paraId="47DF02DB">
      <w:pPr>
        <w:pStyle w:val="126"/>
        <w:spacing w:before="120" w:beforeLines="25" w:after="120" w:afterLines="25"/>
      </w:pPr>
      <w:bookmarkStart w:id="72" w:name="_bookmark31"/>
      <w:bookmarkEnd w:id="72"/>
      <w:bookmarkStart w:id="73" w:name="_Toc532913469"/>
      <w:bookmarkStart w:id="74" w:name="_Toc46321857"/>
      <w:r>
        <w:t>1.9  踏勘现场</w:t>
      </w:r>
      <w:bookmarkEnd w:id="73"/>
      <w:bookmarkEnd w:id="74"/>
    </w:p>
    <w:p w14:paraId="0474483B">
      <w:pPr>
        <w:pStyle w:val="133"/>
        <w:ind w:firstLine="0" w:firstLineChars="0"/>
        <w:rPr>
          <w:color w:val="auto"/>
        </w:rPr>
      </w:pPr>
      <w:r>
        <w:rPr>
          <w:b/>
          <w:color w:val="auto"/>
        </w:rPr>
        <w:t>1.9.1</w:t>
      </w:r>
      <w:r>
        <w:rPr>
          <w:b/>
          <w:color w:val="auto"/>
          <w:sz w:val="30"/>
          <w:szCs w:val="30"/>
        </w:rPr>
        <w:t xml:space="preserve"> </w:t>
      </w:r>
      <w:r>
        <w:rPr>
          <w:color w:val="auto"/>
        </w:rPr>
        <w:t>投标人须知前附表规定组织踏勘现场的，招标人按投标人须知前附表规定的时间、地</w:t>
      </w:r>
      <w:r>
        <w:rPr>
          <w:color w:val="auto"/>
          <w:spacing w:val="-15"/>
        </w:rPr>
        <w:t>点组织投标人踏勘项目现场。部分投标人未按时参加踏勘现场的，不影响踏勘现场的正常进行。</w:t>
      </w:r>
    </w:p>
    <w:p w14:paraId="38764678">
      <w:pPr>
        <w:pStyle w:val="133"/>
        <w:ind w:firstLine="0" w:firstLineChars="0"/>
        <w:rPr>
          <w:color w:val="auto"/>
        </w:rPr>
      </w:pPr>
      <w:r>
        <w:rPr>
          <w:b/>
          <w:color w:val="auto"/>
        </w:rPr>
        <w:t>1.9.2</w:t>
      </w:r>
      <w:r>
        <w:rPr>
          <w:b/>
          <w:color w:val="auto"/>
          <w:sz w:val="30"/>
          <w:szCs w:val="30"/>
        </w:rPr>
        <w:t xml:space="preserve"> </w:t>
      </w:r>
      <w:r>
        <w:rPr>
          <w:color w:val="auto"/>
        </w:rPr>
        <w:t>投标人踏勘现场发生的费用自理。</w:t>
      </w:r>
    </w:p>
    <w:p w14:paraId="6DADFB9C">
      <w:pPr>
        <w:pStyle w:val="133"/>
        <w:ind w:firstLine="0" w:firstLineChars="0"/>
        <w:rPr>
          <w:color w:val="auto"/>
        </w:rPr>
      </w:pPr>
      <w:r>
        <w:rPr>
          <w:b/>
          <w:color w:val="auto"/>
        </w:rPr>
        <w:t>1.9.3</w:t>
      </w:r>
      <w:r>
        <w:rPr>
          <w:b/>
          <w:color w:val="auto"/>
          <w:sz w:val="28"/>
          <w:szCs w:val="28"/>
        </w:rPr>
        <w:t xml:space="preserve"> </w:t>
      </w:r>
      <w:r>
        <w:rPr>
          <w:color w:val="auto"/>
        </w:rPr>
        <w:t>除招标人的原因外，投标人自行负责在踏勘现场中所发生的人员伤亡和财产损失。</w:t>
      </w:r>
    </w:p>
    <w:p w14:paraId="5D7D9F16">
      <w:pPr>
        <w:pStyle w:val="133"/>
        <w:ind w:firstLine="0" w:firstLineChars="0"/>
        <w:rPr>
          <w:color w:val="auto"/>
        </w:rPr>
      </w:pPr>
      <w:r>
        <w:rPr>
          <w:b/>
          <w:color w:val="auto"/>
        </w:rPr>
        <w:t xml:space="preserve">1.9.4 </w:t>
      </w:r>
      <w:r>
        <w:rPr>
          <w:color w:val="auto"/>
        </w:rPr>
        <w:t>招标人在踏勘现场中介绍的工程场地和相关的周边环境情况，供投标人在编制投标文</w:t>
      </w:r>
      <w:r>
        <w:rPr>
          <w:color w:val="auto"/>
          <w:spacing w:val="-4"/>
        </w:rPr>
        <w:t>件时参考，招标人不对投标人据此作出的判断和决策负责。</w:t>
      </w:r>
    </w:p>
    <w:p w14:paraId="29A13153">
      <w:pPr>
        <w:pStyle w:val="126"/>
        <w:spacing w:before="240" w:after="240"/>
      </w:pPr>
      <w:bookmarkStart w:id="75" w:name="_bookmark32"/>
      <w:bookmarkEnd w:id="75"/>
      <w:bookmarkStart w:id="76" w:name="_Toc46321858"/>
      <w:bookmarkStart w:id="77" w:name="_Toc532913470"/>
      <w:r>
        <w:t>1.10  投标预备会</w:t>
      </w:r>
      <w:bookmarkEnd w:id="76"/>
      <w:bookmarkEnd w:id="77"/>
    </w:p>
    <w:p w14:paraId="411287E2">
      <w:pPr>
        <w:pStyle w:val="133"/>
        <w:ind w:firstLine="0" w:firstLineChars="0"/>
        <w:rPr>
          <w:color w:val="auto"/>
        </w:rPr>
      </w:pPr>
      <w:r>
        <w:rPr>
          <w:b/>
          <w:color w:val="auto"/>
        </w:rPr>
        <w:t>1.10.1</w:t>
      </w:r>
      <w:r>
        <w:rPr>
          <w:color w:val="auto"/>
        </w:rPr>
        <w:t>投标人须知前附表规定召开投标预备会的，招标人按投标人须知前附表规定的时间和地点召开投标预备会，澄清投标人提出的问题。</w:t>
      </w:r>
    </w:p>
    <w:p w14:paraId="5A489793">
      <w:pPr>
        <w:pStyle w:val="133"/>
        <w:ind w:firstLine="0" w:firstLineChars="0"/>
        <w:rPr>
          <w:color w:val="auto"/>
        </w:rPr>
      </w:pPr>
      <w:r>
        <w:rPr>
          <w:b/>
          <w:color w:val="auto"/>
        </w:rPr>
        <w:t>1.10.2</w:t>
      </w:r>
      <w:r>
        <w:rPr>
          <w:color w:val="auto"/>
        </w:rPr>
        <w:t>投标人应按投标人须知前附表规定的时间和形式将提出的问题送达招标人，以便招标人在会议期间澄清。</w:t>
      </w:r>
    </w:p>
    <w:p w14:paraId="2BF240ED">
      <w:pPr>
        <w:pStyle w:val="133"/>
        <w:ind w:firstLine="0" w:firstLineChars="0"/>
        <w:rPr>
          <w:color w:val="auto"/>
        </w:rPr>
      </w:pPr>
      <w:r>
        <w:rPr>
          <w:b/>
          <w:color w:val="auto"/>
        </w:rPr>
        <w:t>1.10.3</w:t>
      </w:r>
      <w:r>
        <w:rPr>
          <w:color w:val="auto"/>
        </w:rPr>
        <w:t>投标预备会后，招标人将对投标人所提问题的澄清，以投标人须知前附表规定的形式通知所有购买招标文件的投标人。该澄清内容为招标文件的组成部分。</w:t>
      </w:r>
    </w:p>
    <w:p w14:paraId="2BBF840C">
      <w:pPr>
        <w:pStyle w:val="126"/>
        <w:spacing w:before="240" w:after="240"/>
      </w:pPr>
      <w:bookmarkStart w:id="78" w:name="_bookmark33"/>
      <w:bookmarkEnd w:id="78"/>
      <w:bookmarkStart w:id="79" w:name="_Toc532913471"/>
      <w:bookmarkStart w:id="80" w:name="_Toc46321859"/>
      <w:r>
        <w:t>1.11  分包</w:t>
      </w:r>
      <w:bookmarkEnd w:id="79"/>
      <w:bookmarkEnd w:id="80"/>
    </w:p>
    <w:p w14:paraId="4D14C782">
      <w:pPr>
        <w:pStyle w:val="133"/>
        <w:ind w:firstLine="100" w:firstLineChars="42"/>
        <w:rPr>
          <w:color w:val="auto"/>
        </w:rPr>
      </w:pPr>
      <w:r>
        <w:rPr>
          <w:b/>
          <w:color w:val="auto"/>
        </w:rPr>
        <w:t xml:space="preserve">1.11.1 </w:t>
      </w:r>
      <w:r>
        <w:rPr>
          <w:color w:val="auto"/>
        </w:rPr>
        <w:t>投标人拟在中标后将中标项目的非主体、非关键性勘察设计工作进行分包的，应符合投标人须知前附表的规定，除投标人须知前附表规定的非主体、非关键性勘察设计工作外，其他工作不得分包。</w:t>
      </w:r>
    </w:p>
    <w:p w14:paraId="4B7AF3D2">
      <w:pPr>
        <w:pStyle w:val="133"/>
        <w:ind w:firstLine="100" w:firstLineChars="42"/>
        <w:rPr>
          <w:color w:val="auto"/>
        </w:rPr>
      </w:pPr>
      <w:r>
        <w:rPr>
          <w:b/>
          <w:color w:val="auto"/>
        </w:rPr>
        <w:t xml:space="preserve">1.11.2 </w:t>
      </w:r>
      <w:r>
        <w:rPr>
          <w:color w:val="auto"/>
        </w:rPr>
        <w:t>中标人不得向他人转让中标项目，接受分包的人不得再次分包。中标人应当就分包项目向招标人负责，分包人承担连带责任。</w:t>
      </w:r>
    </w:p>
    <w:p w14:paraId="150C24F3">
      <w:pPr>
        <w:pStyle w:val="126"/>
        <w:spacing w:before="240" w:after="240"/>
      </w:pPr>
      <w:bookmarkStart w:id="81" w:name="_bookmark34"/>
      <w:bookmarkEnd w:id="81"/>
      <w:bookmarkStart w:id="82" w:name="_Toc532913472"/>
      <w:bookmarkStart w:id="83" w:name="_Toc46321860"/>
      <w:r>
        <w:t>1.12  响应和偏差</w:t>
      </w:r>
      <w:bookmarkEnd w:id="82"/>
      <w:bookmarkEnd w:id="83"/>
    </w:p>
    <w:p w14:paraId="02AAA347">
      <w:pPr>
        <w:pStyle w:val="133"/>
        <w:ind w:firstLine="0" w:firstLineChars="0"/>
        <w:rPr>
          <w:color w:val="auto"/>
        </w:rPr>
      </w:pPr>
      <w:r>
        <w:rPr>
          <w:b/>
          <w:color w:val="auto"/>
        </w:rPr>
        <w:t>1.12.1</w:t>
      </w:r>
      <w:r>
        <w:rPr>
          <w:color w:val="auto"/>
        </w:rPr>
        <w:t>投标文件应当对招标文件的实质性要求和条件作出满足性或更有利于招标人的响应， 否则，投标人的投标将被否决。实质性要求和条件见投标人须知前附表。</w:t>
      </w:r>
    </w:p>
    <w:p w14:paraId="18560424">
      <w:pPr>
        <w:pStyle w:val="133"/>
        <w:ind w:firstLine="0" w:firstLineChars="0"/>
        <w:rPr>
          <w:color w:val="auto"/>
        </w:rPr>
      </w:pPr>
      <w:r>
        <w:rPr>
          <w:b/>
          <w:color w:val="auto"/>
        </w:rPr>
        <w:t>1.12.2</w:t>
      </w:r>
      <w:r>
        <w:rPr>
          <w:color w:val="auto"/>
        </w:rPr>
        <w:t>投标人应根据招标文件的要求提供投标勘察设计方案等内容以对招标文件作出响应。</w:t>
      </w:r>
    </w:p>
    <w:p w14:paraId="755CC788">
      <w:pPr>
        <w:pStyle w:val="133"/>
        <w:ind w:firstLine="0" w:firstLineChars="0"/>
        <w:rPr>
          <w:color w:val="auto"/>
        </w:rPr>
      </w:pPr>
      <w:r>
        <w:rPr>
          <w:b/>
          <w:color w:val="auto"/>
        </w:rPr>
        <w:t>1.12.3</w:t>
      </w:r>
      <w:r>
        <w:rPr>
          <w:color w:val="auto"/>
        </w:rPr>
        <w:t>投标人须知前附表允许投标文件偏离招标文件某些要求的，偏差应当符合招标文件规定的偏差范围和幅度。</w:t>
      </w:r>
    </w:p>
    <w:p w14:paraId="4495F91C">
      <w:pPr>
        <w:pStyle w:val="126"/>
        <w:spacing w:before="240" w:after="240"/>
      </w:pPr>
      <w:bookmarkStart w:id="84" w:name="_bookmark35"/>
      <w:bookmarkEnd w:id="84"/>
      <w:bookmarkStart w:id="85" w:name="_Toc532913473"/>
      <w:bookmarkStart w:id="86" w:name="_Toc46321861"/>
      <w:r>
        <w:rPr>
          <w:rFonts w:eastAsia="宋体"/>
        </w:rPr>
        <w:t xml:space="preserve">2  </w:t>
      </w:r>
      <w:r>
        <w:t>招标文件</w:t>
      </w:r>
      <w:bookmarkEnd w:id="85"/>
      <w:bookmarkEnd w:id="86"/>
    </w:p>
    <w:p w14:paraId="7C66BB34">
      <w:pPr>
        <w:pStyle w:val="126"/>
        <w:spacing w:before="240" w:after="240"/>
      </w:pPr>
      <w:bookmarkStart w:id="87" w:name="_bookmark36"/>
      <w:bookmarkEnd w:id="87"/>
      <w:bookmarkStart w:id="88" w:name="_Toc532913474"/>
      <w:bookmarkStart w:id="89" w:name="_Toc46321862"/>
      <w:r>
        <w:t>2.1  招标文件的组成</w:t>
      </w:r>
      <w:bookmarkEnd w:id="88"/>
      <w:bookmarkEnd w:id="89"/>
    </w:p>
    <w:p w14:paraId="0E0BD91C">
      <w:pPr>
        <w:pStyle w:val="133"/>
        <w:rPr>
          <w:color w:val="auto"/>
        </w:rPr>
      </w:pPr>
      <w:r>
        <w:rPr>
          <w:color w:val="auto"/>
        </w:rPr>
        <w:t>本招标文件包括：</w:t>
      </w:r>
    </w:p>
    <w:p w14:paraId="2451D037">
      <w:pPr>
        <w:pStyle w:val="133"/>
        <w:rPr>
          <w:rFonts w:hint="eastAsia"/>
          <w:color w:val="auto"/>
        </w:rPr>
      </w:pPr>
      <w:r>
        <w:rPr>
          <w:color w:val="auto"/>
        </w:rPr>
        <w:t>（</w:t>
      </w:r>
      <w:r>
        <w:rPr>
          <w:rFonts w:eastAsia="Times New Roman"/>
          <w:color w:val="auto"/>
        </w:rPr>
        <w:t>1</w:t>
      </w:r>
      <w:r>
        <w:rPr>
          <w:color w:val="auto"/>
          <w:spacing w:val="-3"/>
        </w:rPr>
        <w:t>）招标公告</w:t>
      </w:r>
    </w:p>
    <w:p w14:paraId="3691C613">
      <w:pPr>
        <w:pStyle w:val="133"/>
        <w:rPr>
          <w:color w:val="auto"/>
        </w:rPr>
      </w:pPr>
      <w:r>
        <w:rPr>
          <w:color w:val="auto"/>
        </w:rPr>
        <w:t>（</w:t>
      </w:r>
      <w:r>
        <w:rPr>
          <w:rFonts w:eastAsia="Times New Roman"/>
          <w:color w:val="auto"/>
        </w:rPr>
        <w:t>2</w:t>
      </w:r>
      <w:r>
        <w:rPr>
          <w:color w:val="auto"/>
        </w:rPr>
        <w:t>）投标人须知；</w:t>
      </w:r>
    </w:p>
    <w:p w14:paraId="1BEEFF28">
      <w:pPr>
        <w:pStyle w:val="133"/>
        <w:rPr>
          <w:color w:val="auto"/>
        </w:rPr>
      </w:pPr>
      <w:r>
        <w:rPr>
          <w:color w:val="auto"/>
        </w:rPr>
        <w:t>（</w:t>
      </w:r>
      <w:r>
        <w:rPr>
          <w:rFonts w:eastAsia="Times New Roman"/>
          <w:color w:val="auto"/>
        </w:rPr>
        <w:t>3</w:t>
      </w:r>
      <w:r>
        <w:rPr>
          <w:color w:val="auto"/>
        </w:rPr>
        <w:t>）评标办法；</w:t>
      </w:r>
    </w:p>
    <w:p w14:paraId="6B09A87C">
      <w:pPr>
        <w:pStyle w:val="133"/>
        <w:rPr>
          <w:color w:val="auto"/>
        </w:rPr>
      </w:pPr>
      <w:r>
        <w:rPr>
          <w:color w:val="auto"/>
        </w:rPr>
        <w:t>（</w:t>
      </w:r>
      <w:r>
        <w:rPr>
          <w:rFonts w:eastAsia="Times New Roman"/>
          <w:color w:val="auto"/>
        </w:rPr>
        <w:t>4</w:t>
      </w:r>
      <w:r>
        <w:rPr>
          <w:color w:val="auto"/>
        </w:rPr>
        <w:t>）合同条款及格式；</w:t>
      </w:r>
    </w:p>
    <w:p w14:paraId="35FA3B19">
      <w:pPr>
        <w:pStyle w:val="133"/>
        <w:rPr>
          <w:color w:val="auto"/>
        </w:rPr>
      </w:pPr>
      <w:r>
        <w:rPr>
          <w:color w:val="auto"/>
        </w:rPr>
        <w:t>（</w:t>
      </w:r>
      <w:r>
        <w:rPr>
          <w:rFonts w:eastAsia="Times New Roman"/>
          <w:color w:val="auto"/>
        </w:rPr>
        <w:t>5</w:t>
      </w:r>
      <w:r>
        <w:rPr>
          <w:color w:val="auto"/>
        </w:rPr>
        <w:t>）发包人要求；</w:t>
      </w:r>
    </w:p>
    <w:p w14:paraId="69AEDB6A">
      <w:pPr>
        <w:pStyle w:val="133"/>
        <w:rPr>
          <w:color w:val="auto"/>
        </w:rPr>
      </w:pPr>
      <w:r>
        <w:rPr>
          <w:color w:val="auto"/>
        </w:rPr>
        <w:t>（</w:t>
      </w:r>
      <w:r>
        <w:rPr>
          <w:rFonts w:eastAsia="Times New Roman"/>
          <w:color w:val="auto"/>
        </w:rPr>
        <w:t>6</w:t>
      </w:r>
      <w:r>
        <w:rPr>
          <w:color w:val="auto"/>
        </w:rPr>
        <w:t>）投标文件格式；</w:t>
      </w:r>
    </w:p>
    <w:p w14:paraId="3EDEBF0D">
      <w:pPr>
        <w:pStyle w:val="133"/>
        <w:rPr>
          <w:color w:val="auto"/>
        </w:rPr>
      </w:pPr>
      <w:r>
        <w:rPr>
          <w:color w:val="auto"/>
        </w:rPr>
        <w:t>（</w:t>
      </w:r>
      <w:r>
        <w:rPr>
          <w:rFonts w:eastAsia="Times New Roman"/>
          <w:color w:val="auto"/>
        </w:rPr>
        <w:t>7</w:t>
      </w:r>
      <w:r>
        <w:rPr>
          <w:color w:val="auto"/>
        </w:rPr>
        <w:t>）投标人须知前附表规定的其他资料。</w:t>
      </w:r>
    </w:p>
    <w:p w14:paraId="0489CE63">
      <w:pPr>
        <w:pStyle w:val="133"/>
        <w:rPr>
          <w:color w:val="auto"/>
        </w:rPr>
      </w:pPr>
      <w:r>
        <w:rPr>
          <w:color w:val="auto"/>
        </w:rPr>
        <w:t xml:space="preserve">根据本章第 </w:t>
      </w:r>
      <w:r>
        <w:rPr>
          <w:rFonts w:eastAsia="Times New Roman"/>
          <w:color w:val="auto"/>
        </w:rPr>
        <w:t xml:space="preserve">1.10 </w:t>
      </w:r>
      <w:r>
        <w:rPr>
          <w:color w:val="auto"/>
        </w:rPr>
        <w:t xml:space="preserve">款、第 </w:t>
      </w:r>
      <w:r>
        <w:rPr>
          <w:rFonts w:eastAsia="Times New Roman"/>
          <w:color w:val="auto"/>
        </w:rPr>
        <w:t xml:space="preserve">2.2 </w:t>
      </w:r>
      <w:r>
        <w:rPr>
          <w:color w:val="auto"/>
        </w:rPr>
        <w:t xml:space="preserve">款和第 </w:t>
      </w:r>
      <w:r>
        <w:rPr>
          <w:rFonts w:eastAsia="Times New Roman"/>
          <w:color w:val="auto"/>
        </w:rPr>
        <w:t xml:space="preserve">2.3 </w:t>
      </w:r>
      <w:r>
        <w:rPr>
          <w:color w:val="auto"/>
        </w:rPr>
        <w:t>款对招标文件所作的澄清、修改，构成招标文件的组成部分。</w:t>
      </w:r>
    </w:p>
    <w:p w14:paraId="5C61C4B9">
      <w:pPr>
        <w:pStyle w:val="126"/>
        <w:spacing w:before="240" w:after="240"/>
      </w:pPr>
      <w:bookmarkStart w:id="90" w:name="_bookmark37"/>
      <w:bookmarkEnd w:id="90"/>
      <w:bookmarkStart w:id="91" w:name="_Toc532913475"/>
      <w:bookmarkStart w:id="92" w:name="_Toc46321863"/>
      <w:r>
        <w:t>2.2  招标文件的澄清</w:t>
      </w:r>
      <w:bookmarkEnd w:id="91"/>
      <w:bookmarkEnd w:id="92"/>
    </w:p>
    <w:p w14:paraId="1AAAA029">
      <w:pPr>
        <w:pStyle w:val="133"/>
        <w:ind w:firstLine="26" w:firstLineChars="11"/>
        <w:rPr>
          <w:color w:val="auto"/>
        </w:rPr>
      </w:pPr>
      <w:r>
        <w:rPr>
          <w:b/>
          <w:color w:val="auto"/>
        </w:rPr>
        <w:t xml:space="preserve">2.2.1 </w:t>
      </w:r>
      <w:r>
        <w:rPr>
          <w:color w:val="auto"/>
        </w:rPr>
        <w:t>投标人应仔细阅读和检查招标文件的全部内容。如发现缺页或附件不全，应在规定时间内通过“</w:t>
      </w:r>
      <w:r>
        <w:rPr>
          <w:rFonts w:hint="eastAsia"/>
          <w:color w:val="auto"/>
        </w:rPr>
        <w:t>全国公共资源交易平台（四川省）</w:t>
      </w:r>
      <w:r>
        <w:rPr>
          <w:color w:val="auto"/>
        </w:rPr>
        <w:t>”向招标人提出，以便补齐。如有疑问，应在投标人须知前附表规定的时间前通过“</w:t>
      </w:r>
      <w:r>
        <w:rPr>
          <w:rFonts w:hint="eastAsia"/>
          <w:color w:val="auto"/>
        </w:rPr>
        <w:t>全国公共资源交易平台（四川省）</w:t>
      </w:r>
      <w:r>
        <w:rPr>
          <w:color w:val="auto"/>
        </w:rPr>
        <w:t>”向招标人提出需澄清的问题，要求招标人对招标文件予以澄清。</w:t>
      </w:r>
    </w:p>
    <w:p w14:paraId="4EAE2C26">
      <w:pPr>
        <w:pStyle w:val="133"/>
        <w:ind w:firstLine="26" w:firstLineChars="11"/>
        <w:rPr>
          <w:color w:val="auto"/>
        </w:rPr>
      </w:pPr>
      <w:r>
        <w:rPr>
          <w:b/>
          <w:color w:val="auto"/>
        </w:rPr>
        <w:t xml:space="preserve">2.2.2 </w:t>
      </w:r>
      <w:r>
        <w:rPr>
          <w:color w:val="auto"/>
        </w:rPr>
        <w:t>招标文件的澄清将在投标人须知前附表规定的投标截止时间前在“</w:t>
      </w:r>
      <w:r>
        <w:rPr>
          <w:rFonts w:hint="eastAsia"/>
          <w:color w:val="auto"/>
        </w:rPr>
        <w:t>全国公共资源交易平台（四川省）</w:t>
      </w:r>
      <w:r>
        <w:rPr>
          <w:color w:val="auto"/>
        </w:rPr>
        <w:t>”中发布，但不指明澄清问题的来源。如果澄清的内容可能影响投标文件编制且发出的时间距投标截止时间不足15天，相应延长投标截止时间。</w:t>
      </w:r>
    </w:p>
    <w:p w14:paraId="4A23D11A">
      <w:pPr>
        <w:pStyle w:val="133"/>
        <w:ind w:firstLine="26" w:firstLineChars="11"/>
        <w:rPr>
          <w:color w:val="auto"/>
        </w:rPr>
      </w:pPr>
      <w:r>
        <w:rPr>
          <w:b/>
          <w:color w:val="auto"/>
        </w:rPr>
        <w:t xml:space="preserve">2.2.3 </w:t>
      </w:r>
      <w:r>
        <w:rPr>
          <w:color w:val="auto"/>
        </w:rPr>
        <w:t>投标人因任何原因未上网查阅、下载澄清文件造成的一切后果自行负责。</w:t>
      </w:r>
    </w:p>
    <w:p w14:paraId="7A541B54">
      <w:pPr>
        <w:pStyle w:val="126"/>
        <w:spacing w:before="240" w:after="240"/>
      </w:pPr>
      <w:bookmarkStart w:id="93" w:name="_bookmark38"/>
      <w:bookmarkEnd w:id="93"/>
      <w:r>
        <w:br w:type="page"/>
      </w:r>
      <w:bookmarkStart w:id="94" w:name="_Toc532913476"/>
      <w:bookmarkStart w:id="95" w:name="_Toc46321864"/>
      <w:r>
        <w:t>2.3  招标文件的修改</w:t>
      </w:r>
      <w:bookmarkEnd w:id="94"/>
      <w:bookmarkEnd w:id="95"/>
    </w:p>
    <w:p w14:paraId="059082CB">
      <w:pPr>
        <w:pStyle w:val="133"/>
        <w:ind w:firstLine="26" w:firstLineChars="11"/>
        <w:rPr>
          <w:color w:val="auto"/>
        </w:rPr>
      </w:pPr>
      <w:r>
        <w:rPr>
          <w:b/>
          <w:color w:val="auto"/>
        </w:rPr>
        <w:t>2.3.1</w:t>
      </w:r>
      <w:r>
        <w:rPr>
          <w:color w:val="auto"/>
        </w:rPr>
        <w:t xml:space="preserve"> 在投标截止时间前，招标人可以修改招标文件，并在“</w:t>
      </w:r>
      <w:r>
        <w:rPr>
          <w:rFonts w:hint="eastAsia"/>
          <w:color w:val="auto"/>
        </w:rPr>
        <w:t>全国公共资源交易平台（四川省）</w:t>
      </w:r>
      <w:r>
        <w:rPr>
          <w:color w:val="auto"/>
        </w:rPr>
        <w:t>”中发布。如果修改的内容可能影响投标文件编制且发出的时间距投标截止时间不足 15 天，相应延长投标截止时间。</w:t>
      </w:r>
    </w:p>
    <w:p w14:paraId="04B823D6">
      <w:pPr>
        <w:pStyle w:val="133"/>
        <w:ind w:firstLine="26" w:firstLineChars="11"/>
        <w:rPr>
          <w:color w:val="auto"/>
        </w:rPr>
      </w:pPr>
      <w:r>
        <w:rPr>
          <w:b/>
          <w:color w:val="auto"/>
        </w:rPr>
        <w:t xml:space="preserve">2.3.2 </w:t>
      </w:r>
      <w:r>
        <w:rPr>
          <w:color w:val="auto"/>
        </w:rPr>
        <w:t>投标人因任何原因未上网查阅、下载修改文件造成的一切后果自行负责。</w:t>
      </w:r>
    </w:p>
    <w:p w14:paraId="206C4217">
      <w:pPr>
        <w:pStyle w:val="126"/>
        <w:spacing w:before="240" w:after="240"/>
      </w:pPr>
      <w:bookmarkStart w:id="96" w:name="_bookmark39"/>
      <w:bookmarkEnd w:id="96"/>
      <w:bookmarkStart w:id="97" w:name="_Toc46321865"/>
      <w:bookmarkStart w:id="98" w:name="_Toc532913477"/>
      <w:r>
        <w:t>2.4  招标文件的异议</w:t>
      </w:r>
      <w:bookmarkEnd w:id="97"/>
      <w:bookmarkEnd w:id="98"/>
    </w:p>
    <w:p w14:paraId="738E26CD">
      <w:pPr>
        <w:pStyle w:val="133"/>
        <w:rPr>
          <w:color w:val="auto"/>
        </w:rPr>
      </w:pPr>
      <w:r>
        <w:rPr>
          <w:color w:val="auto"/>
        </w:rPr>
        <w:t xml:space="preserve">投标人或者其他利害关系人对招标文件有异议的，应当在投标截止时间 </w:t>
      </w:r>
      <w:r>
        <w:rPr>
          <w:rFonts w:eastAsia="Times New Roman"/>
          <w:color w:val="auto"/>
        </w:rPr>
        <w:t xml:space="preserve">10 </w:t>
      </w:r>
      <w:r>
        <w:rPr>
          <w:color w:val="auto"/>
        </w:rPr>
        <w:t xml:space="preserve">日前以书面形式提出。招标人将在收到异议之日起 </w:t>
      </w:r>
      <w:r>
        <w:rPr>
          <w:rFonts w:eastAsia="Times New Roman"/>
          <w:color w:val="auto"/>
        </w:rPr>
        <w:t xml:space="preserve">3 </w:t>
      </w:r>
      <w:r>
        <w:rPr>
          <w:color w:val="auto"/>
        </w:rPr>
        <w:t>日内作出答复；作出答复前，将暂停招标投标活动。</w:t>
      </w:r>
    </w:p>
    <w:p w14:paraId="06271C86">
      <w:pPr>
        <w:pStyle w:val="126"/>
        <w:spacing w:before="240" w:after="240"/>
      </w:pPr>
      <w:bookmarkStart w:id="99" w:name="_bookmark40"/>
      <w:bookmarkEnd w:id="99"/>
      <w:bookmarkStart w:id="100" w:name="_Toc532913478"/>
      <w:bookmarkStart w:id="101" w:name="_Toc46321866"/>
      <w:r>
        <w:rPr>
          <w:rFonts w:eastAsia="宋体"/>
        </w:rPr>
        <w:t xml:space="preserve">3  </w:t>
      </w:r>
      <w:r>
        <w:t>投标文件</w:t>
      </w:r>
      <w:bookmarkEnd w:id="100"/>
      <w:bookmarkEnd w:id="101"/>
    </w:p>
    <w:p w14:paraId="1A464D80">
      <w:pPr>
        <w:pStyle w:val="126"/>
        <w:spacing w:before="240" w:after="240"/>
      </w:pPr>
      <w:bookmarkStart w:id="102" w:name="_bookmark41"/>
      <w:bookmarkEnd w:id="102"/>
      <w:bookmarkStart w:id="103" w:name="_Toc532913479"/>
      <w:bookmarkStart w:id="104" w:name="_Toc46321867"/>
      <w:r>
        <w:t>3.1  投标文件的组成</w:t>
      </w:r>
      <w:bookmarkEnd w:id="103"/>
      <w:bookmarkEnd w:id="104"/>
    </w:p>
    <w:p w14:paraId="097B84A5">
      <w:pPr>
        <w:pStyle w:val="133"/>
        <w:ind w:firstLine="26" w:firstLineChars="11"/>
        <w:rPr>
          <w:color w:val="auto"/>
        </w:rPr>
      </w:pPr>
      <w:r>
        <w:rPr>
          <w:b/>
          <w:color w:val="auto"/>
        </w:rPr>
        <w:t xml:space="preserve">3.1.1 </w:t>
      </w:r>
      <w:r>
        <w:rPr>
          <w:color w:val="auto"/>
        </w:rPr>
        <w:t>投标文件应包括下列内容：</w:t>
      </w:r>
    </w:p>
    <w:p w14:paraId="6E730141">
      <w:pPr>
        <w:pStyle w:val="133"/>
        <w:rPr>
          <w:color w:val="auto"/>
        </w:rPr>
      </w:pPr>
      <w:r>
        <w:rPr>
          <w:color w:val="auto"/>
        </w:rPr>
        <w:t>（</w:t>
      </w:r>
      <w:r>
        <w:rPr>
          <w:rFonts w:eastAsia="Times New Roman"/>
          <w:color w:val="auto"/>
        </w:rPr>
        <w:t>1</w:t>
      </w:r>
      <w:r>
        <w:rPr>
          <w:color w:val="auto"/>
        </w:rPr>
        <w:t>）投标函及投标函附录；</w:t>
      </w:r>
    </w:p>
    <w:p w14:paraId="36E4277D">
      <w:pPr>
        <w:pStyle w:val="133"/>
        <w:rPr>
          <w:color w:val="auto"/>
        </w:rPr>
      </w:pPr>
      <w:r>
        <w:rPr>
          <w:color w:val="auto"/>
        </w:rPr>
        <w:t>（</w:t>
      </w:r>
      <w:r>
        <w:rPr>
          <w:rFonts w:eastAsia="Times New Roman"/>
          <w:color w:val="auto"/>
        </w:rPr>
        <w:t>2</w:t>
      </w:r>
      <w:r>
        <w:rPr>
          <w:color w:val="auto"/>
        </w:rPr>
        <w:t>）法定代表人身份证明或授权委托书；</w:t>
      </w:r>
    </w:p>
    <w:p w14:paraId="26DCCA86">
      <w:pPr>
        <w:pStyle w:val="133"/>
        <w:rPr>
          <w:color w:val="auto"/>
        </w:rPr>
      </w:pPr>
      <w:r>
        <w:rPr>
          <w:color w:val="auto"/>
        </w:rPr>
        <w:t>（</w:t>
      </w:r>
      <w:r>
        <w:rPr>
          <w:rFonts w:eastAsia="Times New Roman"/>
          <w:color w:val="auto"/>
        </w:rPr>
        <w:t>3</w:t>
      </w:r>
      <w:r>
        <w:rPr>
          <w:color w:val="auto"/>
        </w:rPr>
        <w:t>）联合体协议书；</w:t>
      </w:r>
    </w:p>
    <w:p w14:paraId="0ECB014C">
      <w:pPr>
        <w:pStyle w:val="133"/>
        <w:rPr>
          <w:color w:val="auto"/>
        </w:rPr>
      </w:pPr>
      <w:r>
        <w:rPr>
          <w:color w:val="auto"/>
        </w:rPr>
        <w:t>（</w:t>
      </w:r>
      <w:r>
        <w:rPr>
          <w:rFonts w:eastAsia="Times New Roman"/>
          <w:color w:val="auto"/>
        </w:rPr>
        <w:t>4</w:t>
      </w:r>
      <w:r>
        <w:rPr>
          <w:color w:val="auto"/>
        </w:rPr>
        <w:t>）投标保证金；</w:t>
      </w:r>
    </w:p>
    <w:p w14:paraId="2D2EDDF7">
      <w:pPr>
        <w:pStyle w:val="133"/>
        <w:rPr>
          <w:color w:val="auto"/>
        </w:rPr>
      </w:pPr>
      <w:r>
        <w:rPr>
          <w:color w:val="auto"/>
        </w:rPr>
        <w:t>（</w:t>
      </w:r>
      <w:r>
        <w:rPr>
          <w:rFonts w:eastAsia="Times New Roman"/>
          <w:color w:val="auto"/>
        </w:rPr>
        <w:t>5</w:t>
      </w:r>
      <w:r>
        <w:rPr>
          <w:color w:val="auto"/>
        </w:rPr>
        <w:t>）勘察设计费用清单；</w:t>
      </w:r>
    </w:p>
    <w:p w14:paraId="77116D48">
      <w:pPr>
        <w:pStyle w:val="133"/>
        <w:rPr>
          <w:color w:val="auto"/>
        </w:rPr>
      </w:pPr>
      <w:r>
        <w:rPr>
          <w:color w:val="auto"/>
        </w:rPr>
        <w:t>（</w:t>
      </w:r>
      <w:r>
        <w:rPr>
          <w:rFonts w:eastAsia="Times New Roman"/>
          <w:color w:val="auto"/>
        </w:rPr>
        <w:t>6</w:t>
      </w:r>
      <w:r>
        <w:rPr>
          <w:color w:val="auto"/>
        </w:rPr>
        <w:t>）资格审查资料；</w:t>
      </w:r>
    </w:p>
    <w:p w14:paraId="5C2AFEFA">
      <w:pPr>
        <w:pStyle w:val="133"/>
        <w:rPr>
          <w:color w:val="auto"/>
        </w:rPr>
      </w:pPr>
      <w:r>
        <w:rPr>
          <w:color w:val="auto"/>
        </w:rPr>
        <w:t>（</w:t>
      </w:r>
      <w:r>
        <w:rPr>
          <w:rFonts w:eastAsia="Times New Roman"/>
          <w:color w:val="auto"/>
        </w:rPr>
        <w:t>7</w:t>
      </w:r>
      <w:r>
        <w:rPr>
          <w:color w:val="auto"/>
        </w:rPr>
        <w:t>）勘察设计方案；</w:t>
      </w:r>
    </w:p>
    <w:p w14:paraId="02937730">
      <w:pPr>
        <w:pStyle w:val="133"/>
        <w:rPr>
          <w:color w:val="auto"/>
        </w:rPr>
      </w:pPr>
      <w:r>
        <w:rPr>
          <w:color w:val="auto"/>
        </w:rPr>
        <w:t>（</w:t>
      </w:r>
      <w:r>
        <w:rPr>
          <w:rFonts w:eastAsia="Times New Roman"/>
          <w:color w:val="auto"/>
        </w:rPr>
        <w:t>8</w:t>
      </w:r>
      <w:r>
        <w:rPr>
          <w:color w:val="auto"/>
        </w:rPr>
        <w:t>）</w:t>
      </w:r>
      <w:r>
        <w:rPr>
          <w:rFonts w:ascii="宋体" w:hAnsi="宋体" w:cs="宋体"/>
        </w:rPr>
        <w:t>投标人须知前附表规定的其他资料</w:t>
      </w:r>
      <w:r>
        <w:rPr>
          <w:color w:val="auto"/>
        </w:rPr>
        <w:t>。</w:t>
      </w:r>
    </w:p>
    <w:p w14:paraId="55D19399">
      <w:pPr>
        <w:pStyle w:val="133"/>
        <w:rPr>
          <w:color w:val="auto"/>
        </w:rPr>
      </w:pPr>
      <w:r>
        <w:rPr>
          <w:color w:val="auto"/>
        </w:rPr>
        <w:t>投标人在评标过程中作出的符合法律法规和招标文件规定的澄清确认，构成投标文件的组成部分。</w:t>
      </w:r>
    </w:p>
    <w:p w14:paraId="6D7C52F5">
      <w:pPr>
        <w:pStyle w:val="133"/>
        <w:ind w:firstLine="0" w:firstLineChars="0"/>
        <w:rPr>
          <w:color w:val="auto"/>
        </w:rPr>
      </w:pPr>
      <w:r>
        <w:rPr>
          <w:b/>
          <w:color w:val="auto"/>
          <w:spacing w:val="-5"/>
        </w:rPr>
        <w:t>3.1.2</w:t>
      </w:r>
      <w:r>
        <w:rPr>
          <w:color w:val="auto"/>
          <w:spacing w:val="-5"/>
        </w:rPr>
        <w:t xml:space="preserve"> 投标人须知前附表规定不接受联合体投标的，或投标人没有组成联合体的，投标文件</w:t>
      </w:r>
      <w:r>
        <w:rPr>
          <w:color w:val="auto"/>
        </w:rPr>
        <w:t xml:space="preserve">不包括本章第 </w:t>
      </w:r>
      <w:r>
        <w:rPr>
          <w:rFonts w:eastAsia="Times New Roman"/>
          <w:color w:val="auto"/>
        </w:rPr>
        <w:t>3.1.1</w:t>
      </w:r>
      <w:r>
        <w:rPr>
          <w:color w:val="auto"/>
        </w:rPr>
        <w:t>（</w:t>
      </w:r>
      <w:r>
        <w:rPr>
          <w:rFonts w:eastAsia="Times New Roman"/>
          <w:color w:val="auto"/>
        </w:rPr>
        <w:t>3</w:t>
      </w:r>
      <w:r>
        <w:rPr>
          <w:color w:val="auto"/>
        </w:rPr>
        <w:t>）目所指的联合体协议书。</w:t>
      </w:r>
    </w:p>
    <w:p w14:paraId="3B01EB10">
      <w:pPr>
        <w:pStyle w:val="133"/>
        <w:ind w:firstLine="0" w:firstLineChars="0"/>
        <w:rPr>
          <w:color w:val="auto"/>
        </w:rPr>
      </w:pPr>
      <w:r>
        <w:rPr>
          <w:b/>
          <w:color w:val="auto"/>
        </w:rPr>
        <w:t xml:space="preserve">3.1.3 </w:t>
      </w:r>
      <w:r>
        <w:rPr>
          <w:color w:val="auto"/>
        </w:rPr>
        <w:t xml:space="preserve">投标人须知前附表未要求提交投标保证金的，投标文件不包括本章第 </w:t>
      </w:r>
      <w:r>
        <w:rPr>
          <w:rFonts w:eastAsia="Times New Roman"/>
          <w:color w:val="auto"/>
        </w:rPr>
        <w:t>3.1.1</w:t>
      </w:r>
      <w:r>
        <w:rPr>
          <w:color w:val="auto"/>
        </w:rPr>
        <w:t>（</w:t>
      </w:r>
      <w:r>
        <w:rPr>
          <w:rFonts w:eastAsia="Times New Roman"/>
          <w:color w:val="auto"/>
        </w:rPr>
        <w:t>4</w:t>
      </w:r>
      <w:r>
        <w:rPr>
          <w:color w:val="auto"/>
        </w:rPr>
        <w:t>）</w:t>
      </w:r>
      <w:r>
        <w:rPr>
          <w:color w:val="auto"/>
          <w:spacing w:val="-2"/>
        </w:rPr>
        <w:t>目所</w:t>
      </w:r>
      <w:r>
        <w:rPr>
          <w:color w:val="auto"/>
        </w:rPr>
        <w:t>指的投标保证金。</w:t>
      </w:r>
    </w:p>
    <w:p w14:paraId="27D3E239">
      <w:pPr>
        <w:pStyle w:val="126"/>
        <w:spacing w:before="240" w:after="240"/>
      </w:pPr>
      <w:bookmarkStart w:id="105" w:name="_bookmark42"/>
      <w:bookmarkEnd w:id="105"/>
      <w:bookmarkStart w:id="106" w:name="_Toc46321868"/>
      <w:bookmarkStart w:id="107" w:name="_Toc532913480"/>
      <w:r>
        <w:t>3.2  投标报价</w:t>
      </w:r>
      <w:bookmarkEnd w:id="106"/>
      <w:bookmarkEnd w:id="107"/>
    </w:p>
    <w:p w14:paraId="664221E9">
      <w:pPr>
        <w:pStyle w:val="133"/>
        <w:ind w:firstLine="0" w:firstLineChars="0"/>
        <w:rPr>
          <w:color w:val="auto"/>
        </w:rPr>
      </w:pPr>
      <w:r>
        <w:rPr>
          <w:b/>
          <w:color w:val="auto"/>
        </w:rPr>
        <w:t>3.2.1</w:t>
      </w:r>
      <w:r>
        <w:rPr>
          <w:color w:val="auto"/>
        </w:rPr>
        <w:t>投标报价应包括国家规定的增值税税金。</w:t>
      </w:r>
      <w:bookmarkStart w:id="108" w:name="_Hlk45798353"/>
      <w:r>
        <w:rPr>
          <w:color w:val="auto"/>
        </w:rPr>
        <w:t>投标人应按第六章</w:t>
      </w:r>
      <w:r>
        <w:rPr>
          <w:rFonts w:eastAsia="Times New Roman"/>
          <w:color w:val="auto"/>
        </w:rPr>
        <w:t>“</w:t>
      </w:r>
      <w:r>
        <w:rPr>
          <w:color w:val="auto"/>
        </w:rPr>
        <w:t>投标文件格式</w:t>
      </w:r>
      <w:r>
        <w:rPr>
          <w:rFonts w:eastAsia="Times New Roman"/>
          <w:color w:val="auto"/>
        </w:rPr>
        <w:t>”</w:t>
      </w:r>
      <w:r>
        <w:rPr>
          <w:color w:val="auto"/>
        </w:rPr>
        <w:t>的要求在投标函中进行报价并填写勘察</w:t>
      </w:r>
      <w:r>
        <w:rPr>
          <w:color w:val="auto"/>
          <w:spacing w:val="-4"/>
        </w:rPr>
        <w:t>设计费用清单</w:t>
      </w:r>
      <w:bookmarkEnd w:id="108"/>
      <w:r>
        <w:rPr>
          <w:color w:val="auto"/>
          <w:spacing w:val="-4"/>
        </w:rPr>
        <w:t>。</w:t>
      </w:r>
    </w:p>
    <w:p w14:paraId="019903CC">
      <w:pPr>
        <w:pStyle w:val="133"/>
        <w:ind w:firstLine="0" w:firstLineChars="0"/>
        <w:rPr>
          <w:color w:val="auto"/>
        </w:rPr>
      </w:pPr>
      <w:r>
        <w:rPr>
          <w:b/>
          <w:color w:val="auto"/>
        </w:rPr>
        <w:t>3.2.2</w:t>
      </w:r>
      <w:r>
        <w:rPr>
          <w:color w:val="auto"/>
        </w:rPr>
        <w:t xml:space="preserve"> 投标人应充分了解该项目的总体情况以及影响投标报价的其他要素。</w:t>
      </w:r>
    </w:p>
    <w:p w14:paraId="27C21B8F">
      <w:pPr>
        <w:pStyle w:val="133"/>
        <w:ind w:firstLine="0" w:firstLineChars="0"/>
        <w:rPr>
          <w:color w:val="auto"/>
        </w:rPr>
      </w:pPr>
      <w:r>
        <w:rPr>
          <w:b/>
          <w:color w:val="auto"/>
        </w:rPr>
        <w:t>3.2.3</w:t>
      </w:r>
      <w:r>
        <w:rPr>
          <w:color w:val="auto"/>
        </w:rPr>
        <w:t xml:space="preserve"> </w:t>
      </w:r>
      <w:bookmarkStart w:id="109" w:name="_Hlk45798606"/>
      <w:r>
        <w:rPr>
          <w:color w:val="auto"/>
        </w:rPr>
        <w:t>本项目的报价方式见投标人须知前附表。投标人在投标截止时间前修改投标函中的投</w:t>
      </w:r>
      <w:r>
        <w:rPr>
          <w:color w:val="auto"/>
          <w:spacing w:val="-10"/>
        </w:rPr>
        <w:t>标报价总额，应同时修改投标文件</w:t>
      </w:r>
      <w:r>
        <w:rPr>
          <w:rFonts w:eastAsia="Times New Roman"/>
          <w:color w:val="auto"/>
          <w:spacing w:val="-3"/>
        </w:rPr>
        <w:t>“</w:t>
      </w:r>
      <w:r>
        <w:rPr>
          <w:color w:val="auto"/>
          <w:spacing w:val="-3"/>
        </w:rPr>
        <w:t>勘察设计费用清单</w:t>
      </w:r>
      <w:r>
        <w:rPr>
          <w:rFonts w:eastAsia="Times New Roman"/>
          <w:color w:val="auto"/>
          <w:spacing w:val="-3"/>
        </w:rPr>
        <w:t>”</w:t>
      </w:r>
      <w:r>
        <w:rPr>
          <w:color w:val="auto"/>
          <w:spacing w:val="-11"/>
        </w:rPr>
        <w:t xml:space="preserve">中的相应报价。此修改须符合本章第 </w:t>
      </w:r>
      <w:r>
        <w:rPr>
          <w:rFonts w:eastAsia="Times New Roman"/>
          <w:color w:val="auto"/>
        </w:rPr>
        <w:t>4.3</w:t>
      </w:r>
      <w:r>
        <w:rPr>
          <w:color w:val="auto"/>
        </w:rPr>
        <w:t>款的</w:t>
      </w:r>
      <w:r>
        <w:rPr>
          <w:color w:val="auto"/>
          <w:spacing w:val="-1"/>
        </w:rPr>
        <w:t>有关要求</w:t>
      </w:r>
      <w:bookmarkEnd w:id="109"/>
      <w:r>
        <w:rPr>
          <w:color w:val="auto"/>
          <w:spacing w:val="-1"/>
        </w:rPr>
        <w:t>。</w:t>
      </w:r>
    </w:p>
    <w:p w14:paraId="22D6E7B0">
      <w:pPr>
        <w:pStyle w:val="133"/>
        <w:ind w:firstLine="0" w:firstLineChars="0"/>
        <w:rPr>
          <w:color w:val="auto"/>
        </w:rPr>
      </w:pPr>
      <w:r>
        <w:rPr>
          <w:b/>
          <w:color w:val="auto"/>
        </w:rPr>
        <w:t xml:space="preserve">3.2.4 </w:t>
      </w:r>
      <w:r>
        <w:rPr>
          <w:color w:val="auto"/>
        </w:rPr>
        <w:t>招标人设有</w:t>
      </w:r>
      <w:r>
        <w:rPr>
          <w:rFonts w:hint="eastAsia"/>
          <w:color w:val="auto"/>
        </w:rPr>
        <w:t>投标最高限价</w:t>
      </w:r>
      <w:r>
        <w:rPr>
          <w:color w:val="auto"/>
        </w:rPr>
        <w:t>的，投标人的投标报价不得超过</w:t>
      </w:r>
      <w:r>
        <w:rPr>
          <w:rFonts w:hint="eastAsia"/>
          <w:color w:val="auto"/>
        </w:rPr>
        <w:t>投标最高限价</w:t>
      </w:r>
      <w:r>
        <w:rPr>
          <w:color w:val="auto"/>
        </w:rPr>
        <w:t>，</w:t>
      </w:r>
      <w:r>
        <w:rPr>
          <w:rFonts w:hint="eastAsia"/>
          <w:color w:val="auto"/>
        </w:rPr>
        <w:t>投标最高限价</w:t>
      </w:r>
      <w:r>
        <w:rPr>
          <w:color w:val="auto"/>
          <w:spacing w:val="-5"/>
        </w:rPr>
        <w:t>在投标人须知前附表中载明。</w:t>
      </w:r>
    </w:p>
    <w:p w14:paraId="39D7B6F4">
      <w:pPr>
        <w:pStyle w:val="133"/>
        <w:ind w:firstLine="0" w:firstLineChars="0"/>
        <w:rPr>
          <w:color w:val="auto"/>
        </w:rPr>
      </w:pPr>
      <w:r>
        <w:rPr>
          <w:b/>
          <w:color w:val="auto"/>
        </w:rPr>
        <w:t xml:space="preserve">3.2.5 </w:t>
      </w:r>
      <w:r>
        <w:rPr>
          <w:color w:val="auto"/>
        </w:rPr>
        <w:t>投标报价的其他要求见投标人须知前附表。</w:t>
      </w:r>
    </w:p>
    <w:p w14:paraId="19C91575">
      <w:pPr>
        <w:pStyle w:val="126"/>
        <w:spacing w:before="240" w:after="240"/>
        <w:rPr>
          <w:sz w:val="29"/>
        </w:rPr>
      </w:pPr>
      <w:bookmarkStart w:id="110" w:name="_bookmark43"/>
      <w:bookmarkEnd w:id="110"/>
      <w:bookmarkStart w:id="111" w:name="_Toc532913481"/>
      <w:bookmarkStart w:id="112" w:name="_Toc46321869"/>
      <w:r>
        <w:t>3.3  投标有效期</w:t>
      </w:r>
      <w:bookmarkEnd w:id="111"/>
      <w:bookmarkEnd w:id="112"/>
    </w:p>
    <w:p w14:paraId="569718EE">
      <w:pPr>
        <w:pStyle w:val="133"/>
        <w:ind w:firstLine="0" w:firstLineChars="0"/>
        <w:rPr>
          <w:color w:val="auto"/>
        </w:rPr>
      </w:pPr>
      <w:r>
        <w:rPr>
          <w:b/>
          <w:color w:val="auto"/>
        </w:rPr>
        <w:t xml:space="preserve">3.3.1 </w:t>
      </w:r>
      <w:r>
        <w:rPr>
          <w:color w:val="auto"/>
        </w:rPr>
        <w:t xml:space="preserve">除投标人须知前附表另有规定外，投标有效期为 </w:t>
      </w:r>
      <w:r>
        <w:rPr>
          <w:rFonts w:eastAsia="Times New Roman"/>
          <w:color w:val="auto"/>
        </w:rPr>
        <w:t>90</w:t>
      </w:r>
      <w:r>
        <w:rPr>
          <w:rFonts w:eastAsia="Times New Roman"/>
          <w:color w:val="auto"/>
          <w:spacing w:val="-3"/>
        </w:rPr>
        <w:t xml:space="preserve"> </w:t>
      </w:r>
      <w:r>
        <w:rPr>
          <w:color w:val="auto"/>
        </w:rPr>
        <w:t>天。</w:t>
      </w:r>
    </w:p>
    <w:p w14:paraId="526E6F14">
      <w:pPr>
        <w:pStyle w:val="133"/>
        <w:ind w:firstLine="0" w:firstLineChars="0"/>
        <w:rPr>
          <w:color w:val="auto"/>
        </w:rPr>
      </w:pPr>
      <w:r>
        <w:rPr>
          <w:b/>
          <w:color w:val="auto"/>
          <w:spacing w:val="-3"/>
        </w:rPr>
        <w:t xml:space="preserve">3.3.2 </w:t>
      </w:r>
      <w:r>
        <w:rPr>
          <w:color w:val="auto"/>
          <w:spacing w:val="-3"/>
        </w:rPr>
        <w:t>在投标有效期内，投标人撤销投标文件的，应承担招标文件和法律规定的责任。</w:t>
      </w:r>
    </w:p>
    <w:p w14:paraId="00D799CD">
      <w:pPr>
        <w:pStyle w:val="133"/>
        <w:ind w:firstLine="0" w:firstLineChars="0"/>
        <w:rPr>
          <w:color w:val="auto"/>
        </w:rPr>
      </w:pPr>
      <w:r>
        <w:rPr>
          <w:b/>
          <w:color w:val="auto"/>
          <w:spacing w:val="-8"/>
        </w:rPr>
        <w:t xml:space="preserve">3.3.3 </w:t>
      </w:r>
      <w:r>
        <w:rPr>
          <w:color w:val="auto"/>
          <w:spacing w:val="-8"/>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r>
        <w:rPr>
          <w:color w:val="auto"/>
          <w:spacing w:val="-5"/>
        </w:rPr>
        <w:t>及以现金或者支票形式递交的投标保证金的银行同期存款利息。</w:t>
      </w:r>
    </w:p>
    <w:p w14:paraId="7A88117A">
      <w:pPr>
        <w:pStyle w:val="126"/>
        <w:spacing w:before="120" w:beforeLines="25" w:after="120" w:afterLines="25"/>
      </w:pPr>
      <w:bookmarkStart w:id="113" w:name="_bookmark44"/>
      <w:bookmarkEnd w:id="113"/>
      <w:bookmarkStart w:id="114" w:name="_Toc46321870"/>
      <w:bookmarkStart w:id="115" w:name="_Toc532913482"/>
      <w:r>
        <w:t>3.4  投标保证金</w:t>
      </w:r>
      <w:bookmarkEnd w:id="114"/>
      <w:bookmarkEnd w:id="115"/>
    </w:p>
    <w:p w14:paraId="7F55DFE4">
      <w:pPr>
        <w:pStyle w:val="133"/>
        <w:ind w:firstLine="0" w:firstLineChars="0"/>
        <w:rPr>
          <w:color w:val="auto"/>
        </w:rPr>
      </w:pPr>
      <w:r>
        <w:rPr>
          <w:b/>
          <w:color w:val="auto"/>
        </w:rPr>
        <w:t xml:space="preserve">3.4.1 </w:t>
      </w:r>
      <w:r>
        <w:rPr>
          <w:color w:val="auto"/>
        </w:rPr>
        <w:t>投标人在递交投标文件的同时，应按投标人须知前附表规定的金额、形式和第六章</w:t>
      </w:r>
      <w:r>
        <w:rPr>
          <w:rFonts w:eastAsia="Times New Roman"/>
          <w:color w:val="auto"/>
        </w:rPr>
        <w:t>“</w:t>
      </w:r>
      <w:r>
        <w:rPr>
          <w:color w:val="auto"/>
        </w:rPr>
        <w:t>投</w:t>
      </w:r>
      <w:r>
        <w:rPr>
          <w:color w:val="auto"/>
          <w:spacing w:val="-2"/>
        </w:rPr>
        <w:t>标文件格式</w:t>
      </w:r>
      <w:r>
        <w:rPr>
          <w:rFonts w:eastAsia="Times New Roman"/>
          <w:color w:val="auto"/>
        </w:rPr>
        <w:t>”</w:t>
      </w:r>
      <w:r>
        <w:rPr>
          <w:color w:val="auto"/>
          <w:spacing w:val="-6"/>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w:t>
      </w:r>
      <w:r>
        <w:rPr>
          <w:rFonts w:hint="eastAsia"/>
          <w:color w:val="auto"/>
          <w:spacing w:val="-6"/>
        </w:rPr>
        <w:t>应</w:t>
      </w:r>
      <w:r>
        <w:rPr>
          <w:color w:val="auto"/>
          <w:spacing w:val="-6"/>
        </w:rPr>
        <w:t>由牵头人递交，并应符合投标人须知前附表的规定。</w:t>
      </w:r>
    </w:p>
    <w:p w14:paraId="01D91AC0">
      <w:pPr>
        <w:pStyle w:val="133"/>
        <w:ind w:firstLine="0" w:firstLineChars="0"/>
        <w:rPr>
          <w:color w:val="auto"/>
        </w:rPr>
      </w:pPr>
      <w:r>
        <w:rPr>
          <w:b/>
          <w:color w:val="auto"/>
        </w:rPr>
        <w:t xml:space="preserve">3.4.2 </w:t>
      </w:r>
      <w:r>
        <w:rPr>
          <w:color w:val="auto"/>
        </w:rPr>
        <w:t xml:space="preserve">投标人不按本章第 </w:t>
      </w:r>
      <w:r>
        <w:rPr>
          <w:rFonts w:eastAsia="Times New Roman"/>
          <w:color w:val="auto"/>
        </w:rPr>
        <w:t xml:space="preserve">3.4.1 </w:t>
      </w:r>
      <w:r>
        <w:rPr>
          <w:color w:val="auto"/>
          <w:spacing w:val="-3"/>
        </w:rPr>
        <w:t>项要求提交投标保证金的，评标委员会将否决其投标。</w:t>
      </w:r>
    </w:p>
    <w:p w14:paraId="303C1D13">
      <w:pPr>
        <w:pStyle w:val="133"/>
        <w:ind w:firstLine="0" w:firstLineChars="0"/>
        <w:rPr>
          <w:color w:val="auto"/>
        </w:rPr>
      </w:pPr>
      <w:r>
        <w:rPr>
          <w:b/>
          <w:color w:val="auto"/>
        </w:rPr>
        <w:t xml:space="preserve">3.4.3 </w:t>
      </w:r>
      <w:r>
        <w:rPr>
          <w:color w:val="auto"/>
        </w:rPr>
        <w:t xml:space="preserve">招标人最迟将在与中标人签订合同后 </w:t>
      </w:r>
      <w:r>
        <w:rPr>
          <w:rFonts w:eastAsia="Times New Roman"/>
          <w:color w:val="auto"/>
        </w:rPr>
        <w:t>5</w:t>
      </w:r>
      <w:r>
        <w:rPr>
          <w:rFonts w:eastAsia="Times New Roman"/>
          <w:color w:val="auto"/>
          <w:spacing w:val="18"/>
        </w:rPr>
        <w:t xml:space="preserve"> </w:t>
      </w:r>
      <w:r>
        <w:rPr>
          <w:color w:val="auto"/>
          <w:spacing w:val="-11"/>
        </w:rPr>
        <w:t>日内，向未中标的投标人和中标人退还投标保</w:t>
      </w:r>
      <w:r>
        <w:rPr>
          <w:color w:val="auto"/>
          <w:spacing w:val="-6"/>
        </w:rPr>
        <w:t>证金。投标保证金以现金或者支票形式递交的，还应退还银行同期存款利息。</w:t>
      </w:r>
    </w:p>
    <w:p w14:paraId="58B85BEC">
      <w:pPr>
        <w:pStyle w:val="133"/>
        <w:ind w:firstLine="0" w:firstLineChars="0"/>
        <w:rPr>
          <w:color w:val="auto"/>
        </w:rPr>
      </w:pPr>
      <w:r>
        <w:rPr>
          <w:b/>
          <w:color w:val="auto"/>
        </w:rPr>
        <w:t>3.4.4</w:t>
      </w:r>
      <w:r>
        <w:rPr>
          <w:color w:val="auto"/>
        </w:rPr>
        <w:t xml:space="preserve"> 有下列情形之一的，投标保证金将不予退还：</w:t>
      </w:r>
    </w:p>
    <w:p w14:paraId="01A6C70D">
      <w:pPr>
        <w:pStyle w:val="133"/>
        <w:rPr>
          <w:color w:val="auto"/>
        </w:rPr>
      </w:pPr>
      <w:r>
        <w:rPr>
          <w:color w:val="auto"/>
        </w:rPr>
        <w:t>（</w:t>
      </w:r>
      <w:r>
        <w:rPr>
          <w:rFonts w:eastAsia="Times New Roman"/>
          <w:color w:val="auto"/>
        </w:rPr>
        <w:t>1</w:t>
      </w:r>
      <w:r>
        <w:rPr>
          <w:color w:val="auto"/>
        </w:rPr>
        <w:t>）投标人在投标有效期内撤销</w:t>
      </w:r>
      <w:r>
        <w:rPr>
          <w:rFonts w:hint="eastAsia"/>
          <w:color w:val="auto"/>
        </w:rPr>
        <w:t>或修改其</w:t>
      </w:r>
      <w:r>
        <w:rPr>
          <w:color w:val="auto"/>
        </w:rPr>
        <w:t>投标文件；</w:t>
      </w:r>
    </w:p>
    <w:p w14:paraId="6759AE7E">
      <w:pPr>
        <w:pStyle w:val="133"/>
        <w:rPr>
          <w:color w:val="auto"/>
        </w:rPr>
      </w:pPr>
      <w:r>
        <w:rPr>
          <w:color w:val="auto"/>
        </w:rPr>
        <w:t>（</w:t>
      </w:r>
      <w:r>
        <w:rPr>
          <w:rFonts w:eastAsia="Times New Roman"/>
          <w:color w:val="auto"/>
        </w:rPr>
        <w:t>2</w:t>
      </w:r>
      <w:r>
        <w:rPr>
          <w:color w:val="auto"/>
        </w:rPr>
        <w:t>）中标人在中标通知书发出之日起 30 天内，无正当理由不与招标人订立合同，在签订合同时向招标人提出附加条件，或者不按照招标文件要求提交履约保证金；</w:t>
      </w:r>
    </w:p>
    <w:p w14:paraId="375E3C53">
      <w:pPr>
        <w:pStyle w:val="133"/>
        <w:rPr>
          <w:color w:val="auto"/>
        </w:rPr>
      </w:pPr>
      <w:r>
        <w:rPr>
          <w:color w:val="auto"/>
        </w:rPr>
        <w:t>（</w:t>
      </w:r>
      <w:r>
        <w:rPr>
          <w:rFonts w:eastAsia="Times New Roman"/>
          <w:color w:val="auto"/>
        </w:rPr>
        <w:t>3</w:t>
      </w:r>
      <w:r>
        <w:rPr>
          <w:color w:val="auto"/>
        </w:rPr>
        <w:t>）发生投标人须知前附表规定的其他可以不予退还投标保证金的情形。</w:t>
      </w:r>
    </w:p>
    <w:p w14:paraId="2E7D3FD0">
      <w:pPr>
        <w:pStyle w:val="126"/>
        <w:spacing w:before="120" w:beforeLines="25" w:after="120" w:afterLines="25"/>
      </w:pPr>
      <w:bookmarkStart w:id="116" w:name="_bookmark45"/>
      <w:bookmarkEnd w:id="116"/>
      <w:bookmarkStart w:id="117" w:name="_bookmark46"/>
      <w:bookmarkEnd w:id="117"/>
      <w:bookmarkStart w:id="118" w:name="_Toc46321871"/>
      <w:bookmarkStart w:id="119" w:name="_Toc532913484"/>
      <w:r>
        <w:rPr>
          <w:spacing w:val="-1"/>
        </w:rPr>
        <w:t>3.5  资格审查资料</w:t>
      </w:r>
      <w:r>
        <w:t>（适用于未进行资格预审的）</w:t>
      </w:r>
      <w:bookmarkEnd w:id="118"/>
      <w:bookmarkEnd w:id="119"/>
    </w:p>
    <w:p w14:paraId="685504DC">
      <w:pPr>
        <w:pStyle w:val="133"/>
        <w:rPr>
          <w:color w:val="auto"/>
        </w:rPr>
      </w:pPr>
      <w:r>
        <w:rPr>
          <w:color w:val="auto"/>
        </w:rPr>
        <w:t xml:space="preserve">除投标人须知前附表另有规定外，投标人应按下列规定提供资格审查资料，以证明其满足本章第 </w:t>
      </w:r>
      <w:r>
        <w:rPr>
          <w:rFonts w:eastAsia="Times New Roman"/>
          <w:color w:val="auto"/>
        </w:rPr>
        <w:t xml:space="preserve">1.4 </w:t>
      </w:r>
      <w:r>
        <w:rPr>
          <w:color w:val="auto"/>
        </w:rPr>
        <w:t>款规定的资质、财务、业绩、信誉等要求。</w:t>
      </w:r>
    </w:p>
    <w:p w14:paraId="04229CB0">
      <w:pPr>
        <w:pStyle w:val="133"/>
        <w:ind w:firstLine="114" w:firstLineChars="49"/>
        <w:rPr>
          <w:color w:val="auto"/>
        </w:rPr>
      </w:pPr>
      <w:r>
        <w:rPr>
          <w:b/>
          <w:color w:val="auto"/>
          <w:spacing w:val="-3"/>
        </w:rPr>
        <w:t xml:space="preserve">3.5.1 </w:t>
      </w:r>
      <w:r>
        <w:rPr>
          <w:rFonts w:hint="eastAsia"/>
          <w:b/>
          <w:color w:val="auto"/>
          <w:spacing w:val="-3"/>
        </w:rPr>
        <w:t>“</w:t>
      </w:r>
      <w:r>
        <w:rPr>
          <w:color w:val="auto"/>
          <w:spacing w:val="-3"/>
        </w:rPr>
        <w:t>投标人基本情况表</w:t>
      </w:r>
      <w:r>
        <w:rPr>
          <w:rFonts w:hint="eastAsia"/>
          <w:b/>
          <w:color w:val="auto"/>
          <w:spacing w:val="-3"/>
        </w:rPr>
        <w:t>”</w:t>
      </w:r>
      <w:r>
        <w:rPr>
          <w:color w:val="auto"/>
        </w:rPr>
        <w:t>应附投标人营业执照或事业单位法人证书</w:t>
      </w:r>
      <w:r>
        <w:rPr>
          <w:color w:val="auto"/>
          <w:spacing w:val="-7"/>
        </w:rPr>
        <w:t>、投标人勘察、设计资质证书副本等材</w:t>
      </w:r>
      <w:r>
        <w:rPr>
          <w:color w:val="auto"/>
          <w:spacing w:val="-5"/>
        </w:rPr>
        <w:t>料的</w:t>
      </w:r>
      <w:r>
        <w:rPr>
          <w:color w:val="auto"/>
        </w:rPr>
        <w:t>扫描件（或复印件）</w:t>
      </w:r>
      <w:r>
        <w:rPr>
          <w:color w:val="auto"/>
          <w:spacing w:val="-5"/>
        </w:rPr>
        <w:t>。</w:t>
      </w:r>
    </w:p>
    <w:p w14:paraId="0009BF48">
      <w:pPr>
        <w:pStyle w:val="133"/>
        <w:ind w:firstLine="117" w:firstLineChars="49"/>
        <w:rPr>
          <w:color w:val="auto"/>
        </w:rPr>
      </w:pPr>
      <w:r>
        <w:rPr>
          <w:b/>
          <w:color w:val="auto"/>
        </w:rPr>
        <w:t xml:space="preserve">3.5.2 </w:t>
      </w:r>
      <w:r>
        <w:rPr>
          <w:color w:val="auto"/>
        </w:rPr>
        <w:t>近年财务状况表</w:t>
      </w:r>
      <w:r>
        <w:rPr>
          <w:rFonts w:eastAsia="Times New Roman"/>
          <w:color w:val="auto"/>
        </w:rPr>
        <w:t>”</w:t>
      </w:r>
      <w:r>
        <w:rPr>
          <w:color w:val="auto"/>
        </w:rPr>
        <w:t>应附经会计师事务所或审计机构</w:t>
      </w:r>
      <w:r>
        <w:rPr>
          <w:rFonts w:hint="eastAsia"/>
          <w:color w:val="auto"/>
        </w:rPr>
        <w:t>依据审计准则</w:t>
      </w:r>
      <w:r>
        <w:rPr>
          <w:color w:val="auto"/>
        </w:rPr>
        <w:t>审计的财务会计报表</w:t>
      </w:r>
      <w:r>
        <w:rPr>
          <w:rFonts w:hint="eastAsia"/>
          <w:color w:val="auto"/>
        </w:rPr>
        <w:t>（或审计报告）</w:t>
      </w:r>
      <w:r>
        <w:rPr>
          <w:color w:val="auto"/>
        </w:rPr>
        <w:t>的扫描件（或复印件），具体年份要求见投标人须知前附表。投标人的成立时间少于投标人须知前附表规定年份的，应提供成立以来的财务状况表。</w:t>
      </w:r>
    </w:p>
    <w:p w14:paraId="1350DEFB">
      <w:pPr>
        <w:pStyle w:val="133"/>
        <w:ind w:firstLine="117" w:firstLineChars="49"/>
        <w:rPr>
          <w:color w:val="auto"/>
        </w:rPr>
      </w:pPr>
      <w:r>
        <w:rPr>
          <w:b/>
          <w:color w:val="auto"/>
        </w:rPr>
        <w:t xml:space="preserve">3.5.3 </w:t>
      </w:r>
      <w:r>
        <w:rPr>
          <w:rFonts w:hint="eastAsia"/>
          <w:b/>
          <w:color w:val="auto"/>
        </w:rPr>
        <w:t>“</w:t>
      </w:r>
      <w:r>
        <w:rPr>
          <w:color w:val="auto"/>
        </w:rPr>
        <w:t>近年完成的类似勘察设计项目情况表</w:t>
      </w:r>
      <w:r>
        <w:rPr>
          <w:rFonts w:hint="eastAsia"/>
          <w:b/>
          <w:color w:val="auto"/>
        </w:rPr>
        <w:t>”</w:t>
      </w:r>
      <w:r>
        <w:rPr>
          <w:color w:val="auto"/>
        </w:rPr>
        <w:t>应附满足投标人须知前附表1.4.1款和评标办法前附表2.2.4（1）款规定的证明文件的扫描件（或复印件）；每张表格只填写一个项目，并标明序号。</w:t>
      </w:r>
    </w:p>
    <w:p w14:paraId="6D7883DE">
      <w:pPr>
        <w:pStyle w:val="133"/>
        <w:ind w:firstLine="117" w:firstLineChars="49"/>
        <w:rPr>
          <w:color w:val="auto"/>
        </w:rPr>
      </w:pPr>
      <w:r>
        <w:rPr>
          <w:b/>
          <w:color w:val="auto"/>
        </w:rPr>
        <w:t>3.5.4</w:t>
      </w:r>
      <w:r>
        <w:rPr>
          <w:rFonts w:hint="eastAsia"/>
          <w:b/>
          <w:color w:val="auto"/>
        </w:rPr>
        <w:t xml:space="preserve"> </w:t>
      </w:r>
      <w:r>
        <w:rPr>
          <w:color w:val="auto"/>
        </w:rPr>
        <w:t>“正在实施的类似项目情况表”应附满足投标人须知前附表1.4.1款和评标办法前附表2.2.4（1）款规定的证明文件的扫描件（或复印件）；每张表格只填写一个项目，并标明序号。</w:t>
      </w:r>
    </w:p>
    <w:p w14:paraId="6E698EE2">
      <w:pPr>
        <w:pStyle w:val="133"/>
        <w:ind w:firstLine="117" w:firstLineChars="49"/>
        <w:rPr>
          <w:color w:val="auto"/>
        </w:rPr>
      </w:pPr>
      <w:r>
        <w:rPr>
          <w:b/>
          <w:color w:val="auto"/>
        </w:rPr>
        <w:t>3.5.</w:t>
      </w:r>
      <w:r>
        <w:rPr>
          <w:rFonts w:hint="eastAsia"/>
          <w:b/>
          <w:color w:val="auto"/>
        </w:rPr>
        <w:t>5</w:t>
      </w:r>
      <w:r>
        <w:rPr>
          <w:color w:val="auto"/>
        </w:rPr>
        <w:t>“拟委任的主要人员汇总表</w:t>
      </w:r>
      <w:r>
        <w:rPr>
          <w:rFonts w:eastAsia="Times New Roman"/>
          <w:color w:val="auto"/>
        </w:rPr>
        <w:t>”</w:t>
      </w:r>
      <w:r>
        <w:rPr>
          <w:color w:val="auto"/>
        </w:rPr>
        <w:t xml:space="preserve">应填报满足本章第 </w:t>
      </w:r>
      <w:r>
        <w:rPr>
          <w:rFonts w:eastAsia="Times New Roman"/>
          <w:color w:val="auto"/>
        </w:rPr>
        <w:t>1.4.1</w:t>
      </w:r>
      <w:r>
        <w:rPr>
          <w:color w:val="auto"/>
        </w:rPr>
        <w:t xml:space="preserve"> 项规定的项目负责人和其他主要人员的相关信息。</w:t>
      </w:r>
    </w:p>
    <w:p w14:paraId="3BFF8C3D">
      <w:pPr>
        <w:pStyle w:val="133"/>
        <w:ind w:firstLine="597" w:firstLineChars="249"/>
        <w:rPr>
          <w:rFonts w:hint="eastAsia"/>
          <w:color w:val="auto"/>
        </w:rPr>
      </w:pPr>
      <w:r>
        <w:rPr>
          <w:rFonts w:eastAsia="Times New Roman"/>
          <w:color w:val="auto"/>
        </w:rPr>
        <w:t>“</w:t>
      </w:r>
      <w:r>
        <w:rPr>
          <w:color w:val="auto"/>
        </w:rPr>
        <w:t>主要人员简历表</w:t>
      </w:r>
      <w:r>
        <w:rPr>
          <w:rFonts w:eastAsia="Times New Roman"/>
          <w:color w:val="auto"/>
        </w:rPr>
        <w:t>”</w:t>
      </w:r>
      <w:r>
        <w:rPr>
          <w:color w:val="auto"/>
        </w:rPr>
        <w:t>中项目负责人应附身份证、职称证和近6个月缴纳的</w:t>
      </w:r>
      <w:r>
        <w:rPr>
          <w:rFonts w:hint="eastAsia"/>
          <w:color w:val="auto"/>
        </w:rPr>
        <w:t>养老</w:t>
      </w:r>
      <w:r>
        <w:rPr>
          <w:color w:val="auto"/>
        </w:rPr>
        <w:t>保险证明</w:t>
      </w:r>
      <w:r>
        <w:rPr>
          <w:rFonts w:hint="eastAsia"/>
          <w:color w:val="auto"/>
        </w:rPr>
        <w:t>的</w:t>
      </w:r>
      <w:r>
        <w:rPr>
          <w:color w:val="auto"/>
        </w:rPr>
        <w:t>扫描件（或复印件），管理过的项目业绩须附合同协议书</w:t>
      </w:r>
      <w:r>
        <w:rPr>
          <w:rFonts w:hint="eastAsia"/>
          <w:color w:val="auto"/>
        </w:rPr>
        <w:t>的</w:t>
      </w:r>
      <w:r>
        <w:rPr>
          <w:color w:val="auto"/>
        </w:rPr>
        <w:t>扫描件（或复印件）；其他主要人员应附身份证、职称证和近6个月缴纳的</w:t>
      </w:r>
      <w:r>
        <w:rPr>
          <w:rFonts w:hint="eastAsia"/>
          <w:color w:val="auto"/>
        </w:rPr>
        <w:t>养老</w:t>
      </w:r>
      <w:r>
        <w:rPr>
          <w:color w:val="auto"/>
        </w:rPr>
        <w:t>保险证明</w:t>
      </w:r>
      <w:r>
        <w:rPr>
          <w:rFonts w:hint="eastAsia"/>
          <w:color w:val="auto"/>
        </w:rPr>
        <w:t>的</w:t>
      </w:r>
      <w:r>
        <w:rPr>
          <w:color w:val="auto"/>
        </w:rPr>
        <w:t>扫描件（或复印件）。以最近6个月连续缴纳的</w:t>
      </w:r>
      <w:r>
        <w:rPr>
          <w:rFonts w:hint="eastAsia"/>
          <w:color w:val="auto"/>
        </w:rPr>
        <w:t>养老</w:t>
      </w:r>
      <w:r>
        <w:rPr>
          <w:color w:val="auto"/>
        </w:rPr>
        <w:t>保险证明为准</w:t>
      </w:r>
      <w:r>
        <w:rPr>
          <w:rFonts w:hint="eastAsia"/>
          <w:color w:val="auto"/>
        </w:rPr>
        <w:t>（单位</w:t>
      </w:r>
      <w:r>
        <w:rPr>
          <w:color w:val="auto"/>
        </w:rPr>
        <w:t>设立不足6个月</w:t>
      </w:r>
      <w:r>
        <w:rPr>
          <w:rFonts w:hint="eastAsia"/>
          <w:color w:val="auto"/>
        </w:rPr>
        <w:t>的</w:t>
      </w:r>
      <w:r>
        <w:rPr>
          <w:color w:val="auto"/>
        </w:rPr>
        <w:t>，从设立时起，</w:t>
      </w:r>
      <w:r>
        <w:rPr>
          <w:rFonts w:hint="eastAsia"/>
          <w:color w:val="auto"/>
        </w:rPr>
        <w:t>下同），</w:t>
      </w:r>
      <w:r>
        <w:rPr>
          <w:color w:val="auto"/>
        </w:rPr>
        <w:t>连续缴费的</w:t>
      </w:r>
      <w:r>
        <w:rPr>
          <w:rFonts w:hint="eastAsia"/>
          <w:color w:val="auto"/>
        </w:rPr>
        <w:t>养老</w:t>
      </w:r>
      <w:r>
        <w:rPr>
          <w:color w:val="auto"/>
        </w:rPr>
        <w:t>保险是指从</w:t>
      </w:r>
      <w:r>
        <w:rPr>
          <w:rFonts w:hint="eastAsia"/>
          <w:color w:val="auto"/>
        </w:rPr>
        <w:t>获取</w:t>
      </w:r>
      <w:r>
        <w:rPr>
          <w:color w:val="auto"/>
        </w:rPr>
        <w:t>招标文件时间的上一个月或上上个月起算，往前推6个月的连续、不间断，每个月都缴纳了</w:t>
      </w:r>
      <w:r>
        <w:rPr>
          <w:rFonts w:hint="eastAsia"/>
          <w:color w:val="auto"/>
        </w:rPr>
        <w:t>养老</w:t>
      </w:r>
      <w:r>
        <w:rPr>
          <w:color w:val="auto"/>
        </w:rPr>
        <w:t>保险费</w:t>
      </w:r>
      <w:r>
        <w:rPr>
          <w:rFonts w:hint="eastAsia"/>
          <w:color w:val="auto"/>
        </w:rPr>
        <w:t>。</w:t>
      </w:r>
    </w:p>
    <w:p w14:paraId="4E4585C5">
      <w:pPr>
        <w:pStyle w:val="133"/>
        <w:ind w:firstLine="0" w:firstLineChars="0"/>
        <w:rPr>
          <w:color w:val="auto"/>
        </w:rPr>
      </w:pPr>
      <w:r>
        <w:rPr>
          <w:b/>
          <w:color w:val="auto"/>
        </w:rPr>
        <w:t>3.5.</w:t>
      </w:r>
      <w:r>
        <w:rPr>
          <w:rFonts w:hint="eastAsia"/>
          <w:b/>
          <w:color w:val="auto"/>
        </w:rPr>
        <w:t>6</w:t>
      </w:r>
      <w:r>
        <w:rPr>
          <w:b/>
          <w:color w:val="auto"/>
        </w:rPr>
        <w:t xml:space="preserve"> </w:t>
      </w:r>
      <w:r>
        <w:rPr>
          <w:color w:val="auto"/>
        </w:rPr>
        <w:t>“拟投入本项目的主要勘察设备表”应填报满足本章第 1.4.1 项规定的勘察设备。</w:t>
      </w:r>
    </w:p>
    <w:p w14:paraId="11B75371">
      <w:pPr>
        <w:pStyle w:val="133"/>
        <w:ind w:firstLine="0" w:firstLineChars="0"/>
        <w:rPr>
          <w:color w:val="auto"/>
        </w:rPr>
      </w:pPr>
      <w:r>
        <w:rPr>
          <w:b/>
          <w:color w:val="auto"/>
        </w:rPr>
        <w:t>3.5.</w:t>
      </w:r>
      <w:r>
        <w:rPr>
          <w:rFonts w:hint="eastAsia"/>
          <w:b/>
          <w:color w:val="auto"/>
        </w:rPr>
        <w:t>7</w:t>
      </w:r>
      <w:r>
        <w:rPr>
          <w:b/>
          <w:color w:val="auto"/>
        </w:rPr>
        <w:t xml:space="preserve"> </w:t>
      </w:r>
      <w:r>
        <w:rPr>
          <w:color w:val="auto"/>
        </w:rPr>
        <w:t xml:space="preserve">投标人须知前附表规定接受联合体投标的，本章第 </w:t>
      </w:r>
      <w:r>
        <w:rPr>
          <w:rFonts w:eastAsia="Times New Roman"/>
          <w:color w:val="auto"/>
        </w:rPr>
        <w:t>3.5.1</w:t>
      </w:r>
      <w:r>
        <w:rPr>
          <w:rFonts w:eastAsia="Times New Roman"/>
          <w:color w:val="auto"/>
          <w:spacing w:val="8"/>
        </w:rPr>
        <w:t xml:space="preserve"> </w:t>
      </w:r>
      <w:r>
        <w:rPr>
          <w:color w:val="auto"/>
          <w:spacing w:val="-13"/>
        </w:rPr>
        <w:t xml:space="preserve">项至第 </w:t>
      </w:r>
      <w:r>
        <w:rPr>
          <w:rFonts w:eastAsia="Times New Roman"/>
          <w:color w:val="auto"/>
        </w:rPr>
        <w:t>3.5.</w:t>
      </w:r>
      <w:r>
        <w:rPr>
          <w:rFonts w:hint="eastAsia"/>
          <w:color w:val="auto"/>
        </w:rPr>
        <w:t>6</w:t>
      </w:r>
      <w:r>
        <w:rPr>
          <w:rFonts w:eastAsia="Times New Roman"/>
          <w:color w:val="auto"/>
          <w:spacing w:val="5"/>
        </w:rPr>
        <w:t xml:space="preserve"> </w:t>
      </w:r>
      <w:r>
        <w:rPr>
          <w:color w:val="auto"/>
          <w:spacing w:val="-3"/>
        </w:rPr>
        <w:t>项规定的表格和资料应包括联合体各方相关情况。</w:t>
      </w:r>
    </w:p>
    <w:p w14:paraId="318A6BCA">
      <w:pPr>
        <w:pStyle w:val="126"/>
        <w:spacing w:before="120" w:beforeLines="25" w:after="120" w:afterLines="25"/>
      </w:pPr>
      <w:bookmarkStart w:id="120" w:name="_bookmark47"/>
      <w:bookmarkEnd w:id="120"/>
      <w:bookmarkStart w:id="121" w:name="_Toc532913485"/>
      <w:bookmarkStart w:id="122" w:name="_Toc46321872"/>
      <w:r>
        <w:t>3.6  备选投标方案</w:t>
      </w:r>
      <w:bookmarkEnd w:id="121"/>
      <w:bookmarkEnd w:id="122"/>
    </w:p>
    <w:p w14:paraId="6A217443">
      <w:pPr>
        <w:pStyle w:val="133"/>
        <w:ind w:firstLine="0" w:firstLineChars="0"/>
        <w:rPr>
          <w:color w:val="auto"/>
        </w:rPr>
      </w:pPr>
      <w:r>
        <w:rPr>
          <w:b/>
          <w:color w:val="auto"/>
        </w:rPr>
        <w:t xml:space="preserve">3.6.1 </w:t>
      </w:r>
      <w:r>
        <w:rPr>
          <w:color w:val="auto"/>
        </w:rPr>
        <w:t>除投标人须知前附表规定允许外，投标人不得递交备选投标方案，否则其投标将被否决。</w:t>
      </w:r>
    </w:p>
    <w:p w14:paraId="2B560228">
      <w:pPr>
        <w:pStyle w:val="133"/>
        <w:ind w:firstLine="0" w:firstLineChars="0"/>
        <w:rPr>
          <w:color w:val="auto"/>
        </w:rPr>
      </w:pPr>
      <w:r>
        <w:rPr>
          <w:b/>
          <w:color w:val="auto"/>
        </w:rPr>
        <w:t xml:space="preserve">3.6.2 </w:t>
      </w:r>
      <w:r>
        <w:rPr>
          <w:color w:val="auto"/>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8BE29BF">
      <w:pPr>
        <w:pStyle w:val="133"/>
        <w:ind w:firstLine="0" w:firstLineChars="0"/>
        <w:rPr>
          <w:color w:val="auto"/>
        </w:rPr>
      </w:pPr>
      <w:r>
        <w:rPr>
          <w:b/>
          <w:color w:val="auto"/>
        </w:rPr>
        <w:t xml:space="preserve">3.6.3 </w:t>
      </w:r>
      <w:r>
        <w:rPr>
          <w:color w:val="auto"/>
        </w:rPr>
        <w:t>投标人提供两个或两个以上投标报价，或者在投标文件中提供一个报价，但同时提供</w:t>
      </w:r>
      <w:r>
        <w:rPr>
          <w:color w:val="auto"/>
          <w:spacing w:val="-5"/>
        </w:rPr>
        <w:t>两个或两个以上勘察设计方案的，视为提供备选方案。</w:t>
      </w:r>
    </w:p>
    <w:p w14:paraId="3B3E278F">
      <w:pPr>
        <w:pStyle w:val="126"/>
        <w:spacing w:before="120" w:beforeLines="25" w:after="120" w:afterLines="25"/>
      </w:pPr>
      <w:bookmarkStart w:id="123" w:name="_bookmark48"/>
      <w:bookmarkEnd w:id="123"/>
      <w:bookmarkStart w:id="124" w:name="_Toc46321873"/>
      <w:bookmarkStart w:id="125" w:name="_Toc532913486"/>
      <w:r>
        <w:t>3.7  投标文件的编制</w:t>
      </w:r>
      <w:bookmarkEnd w:id="124"/>
      <w:bookmarkEnd w:id="125"/>
    </w:p>
    <w:p w14:paraId="42480F79">
      <w:pPr>
        <w:pStyle w:val="133"/>
        <w:ind w:firstLine="0" w:firstLineChars="0"/>
        <w:rPr>
          <w:color w:val="auto"/>
        </w:rPr>
      </w:pPr>
      <w:r>
        <w:rPr>
          <w:b/>
          <w:color w:val="auto"/>
        </w:rPr>
        <w:t xml:space="preserve">3.7.1 </w:t>
      </w:r>
      <w:r>
        <w:rPr>
          <w:color w:val="auto"/>
        </w:rPr>
        <w:t>投标文件应按第六章</w:t>
      </w:r>
      <w:r>
        <w:rPr>
          <w:rFonts w:eastAsia="Times New Roman"/>
          <w:color w:val="auto"/>
        </w:rPr>
        <w:t>“</w:t>
      </w:r>
      <w:r>
        <w:rPr>
          <w:color w:val="auto"/>
        </w:rPr>
        <w:t>投标文件格式</w:t>
      </w:r>
      <w:r>
        <w:rPr>
          <w:rFonts w:eastAsia="Times New Roman"/>
          <w:color w:val="auto"/>
        </w:rPr>
        <w:t>”</w:t>
      </w:r>
      <w:r>
        <w:rPr>
          <w:color w:val="auto"/>
          <w:spacing w:val="-9"/>
        </w:rPr>
        <w:t>进行编写，如有必要，可以增加附页，作为投标</w:t>
      </w:r>
      <w:r>
        <w:rPr>
          <w:color w:val="auto"/>
          <w:spacing w:val="-8"/>
        </w:rPr>
        <w:t>文件的组成部分。其中，投标函附录在满足招标文件实质性要求的基础上，可以提出比招标文</w:t>
      </w:r>
      <w:r>
        <w:rPr>
          <w:color w:val="auto"/>
          <w:spacing w:val="-5"/>
        </w:rPr>
        <w:t>件要求更有利于招标人的承诺。</w:t>
      </w:r>
    </w:p>
    <w:p w14:paraId="6CF8FEC2">
      <w:pPr>
        <w:pStyle w:val="133"/>
        <w:ind w:firstLine="0" w:firstLineChars="0"/>
        <w:rPr>
          <w:color w:val="auto"/>
        </w:rPr>
      </w:pPr>
      <w:r>
        <w:rPr>
          <w:b/>
          <w:color w:val="auto"/>
        </w:rPr>
        <w:t xml:space="preserve">3.7.2 </w:t>
      </w:r>
      <w:r>
        <w:rPr>
          <w:color w:val="auto"/>
        </w:rPr>
        <w:t>投标文件应当对招标文件有关勘察设计服务期限、投标有效期、发包人要求、招标范围等</w:t>
      </w:r>
      <w:r>
        <w:rPr>
          <w:color w:val="auto"/>
          <w:spacing w:val="-5"/>
        </w:rPr>
        <w:t>实质性内容作出响应。</w:t>
      </w:r>
    </w:p>
    <w:p w14:paraId="420E3059">
      <w:pPr>
        <w:pStyle w:val="133"/>
        <w:ind w:firstLine="0" w:firstLineChars="0"/>
        <w:rPr>
          <w:color w:val="auto"/>
        </w:rPr>
      </w:pPr>
      <w:r>
        <w:rPr>
          <w:b/>
          <w:color w:val="auto"/>
        </w:rPr>
        <w:t xml:space="preserve">3.7.3 </w:t>
      </w:r>
      <w:r>
        <w:rPr>
          <w:color w:val="auto"/>
        </w:rPr>
        <w:t>具体</w:t>
      </w:r>
      <w:r>
        <w:rPr>
          <w:color w:val="auto"/>
          <w:spacing w:val="-5"/>
        </w:rPr>
        <w:t>要求见投标人须知前附表规定。</w:t>
      </w:r>
    </w:p>
    <w:p w14:paraId="32CC0FA1">
      <w:pPr>
        <w:pStyle w:val="133"/>
        <w:ind w:firstLine="0" w:firstLineChars="0"/>
        <w:rPr>
          <w:color w:val="auto"/>
        </w:rPr>
      </w:pPr>
      <w:r>
        <w:rPr>
          <w:b/>
          <w:color w:val="auto"/>
        </w:rPr>
        <w:t xml:space="preserve">3.7.4 </w:t>
      </w:r>
      <w:r>
        <w:rPr>
          <w:color w:val="auto"/>
        </w:rPr>
        <w:t>投标文件全部采用电子文档，除投标人须知前附表另有规定外，投标文件所附证书证件均为原件扫描件，并采用单位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28B07FA5">
      <w:pPr>
        <w:pStyle w:val="126"/>
        <w:spacing w:before="120" w:beforeLines="25" w:after="120" w:afterLines="25"/>
      </w:pPr>
      <w:bookmarkStart w:id="126" w:name="_bookmark49"/>
      <w:bookmarkEnd w:id="126"/>
      <w:bookmarkStart w:id="127" w:name="_Toc46321874"/>
      <w:bookmarkStart w:id="128" w:name="_Toc532913487"/>
      <w:r>
        <w:t>4  投标</w:t>
      </w:r>
      <w:bookmarkEnd w:id="127"/>
      <w:bookmarkEnd w:id="128"/>
    </w:p>
    <w:p w14:paraId="0BC28D9F">
      <w:pPr>
        <w:pStyle w:val="126"/>
        <w:spacing w:before="240" w:after="240"/>
      </w:pPr>
      <w:bookmarkStart w:id="129" w:name="_bookmark50"/>
      <w:bookmarkEnd w:id="129"/>
      <w:bookmarkStart w:id="130" w:name="_Toc532913488"/>
      <w:bookmarkStart w:id="131" w:name="_Toc46321875"/>
      <w:r>
        <w:t>4.1  投标文件的密封和标记</w:t>
      </w:r>
      <w:bookmarkEnd w:id="130"/>
      <w:bookmarkEnd w:id="131"/>
    </w:p>
    <w:p w14:paraId="779B7A21">
      <w:pPr>
        <w:pStyle w:val="133"/>
        <w:ind w:firstLine="0" w:firstLineChars="0"/>
        <w:rPr>
          <w:color w:val="auto"/>
        </w:rPr>
      </w:pPr>
      <w:r>
        <w:rPr>
          <w:b/>
          <w:color w:val="auto"/>
        </w:rPr>
        <w:t xml:space="preserve">4.1.1 </w:t>
      </w:r>
      <w:r>
        <w:rPr>
          <w:color w:val="auto"/>
        </w:rPr>
        <w:t>投标人应当按照招标文件和电子招标投标交易平台的要求加密投标文件，具体要求见投标人须知前附表。</w:t>
      </w:r>
    </w:p>
    <w:p w14:paraId="00439629">
      <w:pPr>
        <w:pStyle w:val="133"/>
        <w:ind w:firstLine="0" w:firstLineChars="0"/>
        <w:rPr>
          <w:color w:val="auto"/>
        </w:rPr>
      </w:pPr>
      <w:r>
        <w:rPr>
          <w:b/>
          <w:color w:val="auto"/>
        </w:rPr>
        <w:t>4.1.</w:t>
      </w:r>
      <w:r>
        <w:rPr>
          <w:rFonts w:hint="eastAsia"/>
          <w:b/>
          <w:color w:val="auto"/>
        </w:rPr>
        <w:t>2</w:t>
      </w:r>
      <w:r>
        <w:rPr>
          <w:b/>
          <w:color w:val="auto"/>
        </w:rPr>
        <w:t xml:space="preserve"> </w:t>
      </w:r>
      <w:r>
        <w:rPr>
          <w:color w:val="auto"/>
        </w:rPr>
        <w:t>投标文件封套上应写明的内容见投标人须知前附表。</w:t>
      </w:r>
    </w:p>
    <w:p w14:paraId="20079A4F">
      <w:pPr>
        <w:pStyle w:val="133"/>
        <w:ind w:firstLine="0" w:firstLineChars="0"/>
        <w:rPr>
          <w:color w:val="auto"/>
        </w:rPr>
      </w:pPr>
      <w:r>
        <w:rPr>
          <w:b/>
          <w:color w:val="auto"/>
        </w:rPr>
        <w:t>4.1.</w:t>
      </w:r>
      <w:r>
        <w:rPr>
          <w:rFonts w:hint="eastAsia"/>
          <w:b/>
          <w:color w:val="auto"/>
        </w:rPr>
        <w:t>3</w:t>
      </w:r>
      <w:r>
        <w:rPr>
          <w:color w:val="auto"/>
          <w:spacing w:val="-12"/>
        </w:rPr>
        <w:t xml:space="preserve">未按本章第 </w:t>
      </w:r>
      <w:r>
        <w:rPr>
          <w:rFonts w:eastAsia="Times New Roman"/>
          <w:color w:val="auto"/>
        </w:rPr>
        <w:t xml:space="preserve">4.1.1 </w:t>
      </w:r>
      <w:r>
        <w:rPr>
          <w:color w:val="auto"/>
        </w:rPr>
        <w:t>项要求密封的投标文件，招标人将予以拒收。</w:t>
      </w:r>
    </w:p>
    <w:p w14:paraId="426D3834">
      <w:pPr>
        <w:pStyle w:val="126"/>
        <w:spacing w:before="240" w:after="240"/>
        <w:rPr>
          <w:rFonts w:eastAsia="Times New Roman"/>
        </w:rPr>
      </w:pPr>
      <w:bookmarkStart w:id="132" w:name="_bookmark51"/>
      <w:bookmarkEnd w:id="132"/>
      <w:bookmarkStart w:id="133" w:name="_Toc532913489"/>
      <w:bookmarkStart w:id="134" w:name="_Toc46321876"/>
      <w:r>
        <w:t>4.2  投标文件的递交</w:t>
      </w:r>
      <w:bookmarkEnd w:id="133"/>
      <w:bookmarkEnd w:id="134"/>
    </w:p>
    <w:p w14:paraId="1BA299E1">
      <w:pPr>
        <w:pStyle w:val="133"/>
        <w:ind w:firstLine="0" w:firstLineChars="0"/>
        <w:rPr>
          <w:color w:val="auto"/>
        </w:rPr>
      </w:pPr>
      <w:r>
        <w:rPr>
          <w:b/>
          <w:color w:val="auto"/>
        </w:rPr>
        <w:t xml:space="preserve">4.2.1 </w:t>
      </w:r>
      <w:r>
        <w:rPr>
          <w:color w:val="auto"/>
        </w:rPr>
        <w:t>投标人应在投标人须知前附表规定的投标截止时间前递交投标文件。</w:t>
      </w:r>
    </w:p>
    <w:p w14:paraId="050B5BBA">
      <w:pPr>
        <w:pStyle w:val="133"/>
        <w:ind w:firstLine="0" w:firstLineChars="0"/>
        <w:rPr>
          <w:color w:val="auto"/>
        </w:rPr>
      </w:pPr>
      <w:r>
        <w:rPr>
          <w:b/>
          <w:color w:val="auto"/>
        </w:rPr>
        <w:t xml:space="preserve">4.2.2 </w:t>
      </w:r>
      <w:r>
        <w:rPr>
          <w:color w:val="auto"/>
        </w:rPr>
        <w:t>投标人通过下载招标文件的电子招标投标交易平台递交电子投标文件。</w:t>
      </w:r>
    </w:p>
    <w:p w14:paraId="49F7F867">
      <w:pPr>
        <w:pStyle w:val="133"/>
        <w:ind w:firstLine="0" w:firstLineChars="0"/>
        <w:rPr>
          <w:color w:val="auto"/>
        </w:rPr>
      </w:pPr>
      <w:r>
        <w:rPr>
          <w:b/>
          <w:color w:val="auto"/>
        </w:rPr>
        <w:t xml:space="preserve">4.2.3 </w:t>
      </w:r>
      <w:r>
        <w:rPr>
          <w:color w:val="auto"/>
        </w:rPr>
        <w:t>除投标人须知前附表另有规定外，投标人所递交的投标文件不予退还。</w:t>
      </w:r>
    </w:p>
    <w:p w14:paraId="58954D0E">
      <w:pPr>
        <w:pStyle w:val="133"/>
        <w:ind w:firstLine="0" w:firstLineChars="0"/>
        <w:rPr>
          <w:color w:val="auto"/>
        </w:rPr>
      </w:pPr>
      <w:r>
        <w:rPr>
          <w:b/>
          <w:color w:val="auto"/>
        </w:rPr>
        <w:t xml:space="preserve">4.2.4 </w:t>
      </w:r>
      <w:r>
        <w:rPr>
          <w:color w:val="auto"/>
          <w:spacing w:val="-4"/>
        </w:rPr>
        <w:t>投标人完成电子投标文件上传后，电子招标投标交易平台即时向投标人发出递</w:t>
      </w:r>
      <w:r>
        <w:rPr>
          <w:color w:val="auto"/>
        </w:rPr>
        <w:t>交回执通知。递交时间以递交回执通知载明的传输完成时间为准。</w:t>
      </w:r>
    </w:p>
    <w:p w14:paraId="1F0CDD45">
      <w:pPr>
        <w:pStyle w:val="133"/>
        <w:ind w:firstLine="0" w:firstLineChars="0"/>
        <w:rPr>
          <w:color w:val="auto"/>
        </w:rPr>
      </w:pPr>
      <w:r>
        <w:rPr>
          <w:b/>
          <w:color w:val="auto"/>
        </w:rPr>
        <w:t xml:space="preserve">4.2.5 </w:t>
      </w:r>
      <w:r>
        <w:rPr>
          <w:color w:val="auto"/>
        </w:rPr>
        <w:t>逾期送达的投标文件，电子招标投标交易平台将予以拒收。</w:t>
      </w:r>
    </w:p>
    <w:p w14:paraId="773AE1C0">
      <w:pPr>
        <w:pStyle w:val="126"/>
        <w:tabs>
          <w:tab w:val="left" w:pos="867"/>
          <w:tab w:val="left" w:pos="1287"/>
        </w:tabs>
        <w:spacing w:before="120" w:beforeLines="25" w:after="120" w:afterLines="25"/>
      </w:pPr>
      <w:bookmarkStart w:id="135" w:name="_bookmark52"/>
      <w:bookmarkEnd w:id="135"/>
      <w:bookmarkStart w:id="136" w:name="_Toc46321877"/>
      <w:r>
        <w:t>4.3  投标文件的修改与撤回</w:t>
      </w:r>
      <w:bookmarkEnd w:id="136"/>
    </w:p>
    <w:p w14:paraId="17F89D93">
      <w:pPr>
        <w:pStyle w:val="133"/>
        <w:ind w:firstLine="0" w:firstLineChars="0"/>
        <w:rPr>
          <w:color w:val="auto"/>
        </w:rPr>
      </w:pPr>
      <w:r>
        <w:rPr>
          <w:b/>
          <w:color w:val="auto"/>
        </w:rPr>
        <w:t xml:space="preserve">4.3.1 </w:t>
      </w:r>
      <w:r>
        <w:rPr>
          <w:color w:val="auto"/>
        </w:rPr>
        <w:t xml:space="preserve">在本章第 </w:t>
      </w:r>
      <w:r>
        <w:rPr>
          <w:rFonts w:eastAsia="Times New Roman"/>
          <w:color w:val="auto"/>
        </w:rPr>
        <w:t>4.2.1</w:t>
      </w:r>
      <w:r>
        <w:rPr>
          <w:rFonts w:eastAsia="Times New Roman"/>
          <w:color w:val="auto"/>
          <w:spacing w:val="16"/>
        </w:rPr>
        <w:t xml:space="preserve"> </w:t>
      </w:r>
      <w:r>
        <w:rPr>
          <w:color w:val="auto"/>
          <w:spacing w:val="-10"/>
        </w:rPr>
        <w:t xml:space="preserve">项规定的投标截止时间前，投标人可以修改或撤回已递交的投标文件， </w:t>
      </w:r>
      <w:r>
        <w:rPr>
          <w:color w:val="auto"/>
          <w:spacing w:val="-5"/>
        </w:rPr>
        <w:t>但应以书面形式通知招标人。</w:t>
      </w:r>
    </w:p>
    <w:p w14:paraId="5665B838">
      <w:pPr>
        <w:pStyle w:val="133"/>
        <w:ind w:firstLine="0" w:firstLineChars="0"/>
        <w:rPr>
          <w:color w:val="auto"/>
        </w:rPr>
      </w:pPr>
      <w:r>
        <w:rPr>
          <w:b/>
          <w:color w:val="auto"/>
        </w:rPr>
        <w:t xml:space="preserve">4.3.2 </w:t>
      </w:r>
      <w:r>
        <w:rPr>
          <w:color w:val="auto"/>
        </w:rPr>
        <w:t xml:space="preserve">投标人修改或撤回已递交投标文件的通知，应按照本章第 </w:t>
      </w:r>
      <w:r>
        <w:rPr>
          <w:rFonts w:eastAsia="Times New Roman"/>
          <w:color w:val="auto"/>
        </w:rPr>
        <w:t>3.7.</w:t>
      </w:r>
      <w:r>
        <w:rPr>
          <w:color w:val="auto"/>
        </w:rPr>
        <w:t>4</w:t>
      </w:r>
      <w:r>
        <w:rPr>
          <w:color w:val="auto"/>
          <w:spacing w:val="-2"/>
        </w:rPr>
        <w:t>项的要求</w:t>
      </w:r>
      <w:r>
        <w:rPr>
          <w:color w:val="auto"/>
          <w:spacing w:val="-3"/>
        </w:rPr>
        <w:t>加盖电子印章。电子招标投标交易平台收到通知后，即时向投标人发出确认回执通知。</w:t>
      </w:r>
    </w:p>
    <w:p w14:paraId="77CC999D">
      <w:pPr>
        <w:pStyle w:val="133"/>
        <w:ind w:firstLine="0" w:firstLineChars="0"/>
        <w:rPr>
          <w:color w:val="auto"/>
        </w:rPr>
      </w:pPr>
      <w:r>
        <w:rPr>
          <w:b/>
          <w:color w:val="auto"/>
        </w:rPr>
        <w:t>4.3.3</w:t>
      </w:r>
      <w:r>
        <w:rPr>
          <w:color w:val="auto"/>
        </w:rPr>
        <w:t xml:space="preserve"> 投标人撤回投标文件的，招标人自收到投标人书面撤回通知之日起 </w:t>
      </w:r>
      <w:r>
        <w:rPr>
          <w:rFonts w:eastAsia="Times New Roman"/>
          <w:color w:val="auto"/>
        </w:rPr>
        <w:t>5</w:t>
      </w:r>
      <w:r>
        <w:rPr>
          <w:rFonts w:eastAsia="Times New Roman"/>
          <w:color w:val="auto"/>
          <w:spacing w:val="15"/>
        </w:rPr>
        <w:t xml:space="preserve"> </w:t>
      </w:r>
      <w:r>
        <w:rPr>
          <w:color w:val="auto"/>
          <w:spacing w:val="-3"/>
        </w:rPr>
        <w:t>日内退还已收取的投标保证金。</w:t>
      </w:r>
    </w:p>
    <w:p w14:paraId="321413C5">
      <w:pPr>
        <w:pStyle w:val="133"/>
        <w:ind w:firstLine="0" w:firstLineChars="0"/>
        <w:rPr>
          <w:rFonts w:hint="eastAsia"/>
          <w:color w:val="auto"/>
          <w:spacing w:val="-2"/>
        </w:rPr>
      </w:pPr>
      <w:r>
        <w:rPr>
          <w:b/>
          <w:color w:val="auto"/>
        </w:rPr>
        <w:t xml:space="preserve">4.3.4 </w:t>
      </w:r>
      <w:r>
        <w:rPr>
          <w:color w:val="auto"/>
        </w:rPr>
        <w:t xml:space="preserve">修改的内容为投标文件的组成部分。修改的投标文件应按照本章第 </w:t>
      </w:r>
      <w:r>
        <w:rPr>
          <w:rFonts w:eastAsia="Times New Roman"/>
          <w:color w:val="auto"/>
        </w:rPr>
        <w:t>3</w:t>
      </w:r>
      <w:r>
        <w:rPr>
          <w:rFonts w:eastAsia="Times New Roman"/>
          <w:color w:val="auto"/>
          <w:spacing w:val="10"/>
        </w:rPr>
        <w:t xml:space="preserve"> </w:t>
      </w:r>
      <w:r>
        <w:rPr>
          <w:color w:val="auto"/>
          <w:spacing w:val="-21"/>
        </w:rPr>
        <w:t xml:space="preserve">条、第 </w:t>
      </w:r>
      <w:r>
        <w:rPr>
          <w:rFonts w:eastAsia="Times New Roman"/>
          <w:color w:val="auto"/>
        </w:rPr>
        <w:t>4</w:t>
      </w:r>
      <w:r>
        <w:rPr>
          <w:color w:val="auto"/>
          <w:spacing w:val="-2"/>
        </w:rPr>
        <w:t>条的规</w:t>
      </w:r>
      <w:r>
        <w:rPr>
          <w:color w:val="auto"/>
          <w:spacing w:val="-3"/>
        </w:rPr>
        <w:t>定进行编制、密封、标记和递交，并标明</w:t>
      </w:r>
      <w:r>
        <w:rPr>
          <w:rFonts w:eastAsia="Times New Roman"/>
          <w:color w:val="auto"/>
        </w:rPr>
        <w:t>“</w:t>
      </w:r>
      <w:r>
        <w:rPr>
          <w:color w:val="auto"/>
          <w:spacing w:val="-2"/>
        </w:rPr>
        <w:t>修改</w:t>
      </w:r>
      <w:r>
        <w:rPr>
          <w:rFonts w:eastAsia="Times New Roman"/>
          <w:color w:val="auto"/>
        </w:rPr>
        <w:t>”</w:t>
      </w:r>
      <w:r>
        <w:rPr>
          <w:color w:val="auto"/>
          <w:spacing w:val="-2"/>
        </w:rPr>
        <w:t>字样。</w:t>
      </w:r>
    </w:p>
    <w:p w14:paraId="1EBFB8C6">
      <w:pPr>
        <w:pStyle w:val="126"/>
        <w:spacing w:before="240" w:after="240"/>
        <w:rPr>
          <w:rFonts w:hint="eastAsia"/>
        </w:rPr>
      </w:pPr>
      <w:bookmarkStart w:id="137" w:name="_Toc46321878"/>
      <w:r>
        <w:t>5.  开标</w:t>
      </w:r>
      <w:bookmarkEnd w:id="137"/>
    </w:p>
    <w:p w14:paraId="43586917">
      <w:pPr>
        <w:pStyle w:val="126"/>
        <w:spacing w:before="240" w:after="240"/>
      </w:pPr>
      <w:bookmarkStart w:id="138" w:name="_bookmark53"/>
      <w:bookmarkEnd w:id="138"/>
      <w:bookmarkStart w:id="139" w:name="_bookmark54"/>
      <w:bookmarkEnd w:id="139"/>
      <w:bookmarkStart w:id="140" w:name="_bookmark55"/>
      <w:bookmarkEnd w:id="140"/>
      <w:bookmarkStart w:id="141" w:name="_Toc532913492"/>
      <w:bookmarkStart w:id="142" w:name="_Toc46321879"/>
      <w:r>
        <w:t>5.1  开标时间和地点</w:t>
      </w:r>
      <w:bookmarkEnd w:id="141"/>
      <w:bookmarkEnd w:id="142"/>
    </w:p>
    <w:p w14:paraId="178DFE65">
      <w:pPr>
        <w:pStyle w:val="133"/>
        <w:rPr>
          <w:color w:val="auto"/>
        </w:rPr>
      </w:pPr>
      <w:r>
        <w:rPr>
          <w:color w:val="auto"/>
        </w:rPr>
        <w:t xml:space="preserve">招标人在本章第 </w:t>
      </w:r>
      <w:r>
        <w:rPr>
          <w:rFonts w:eastAsia="Times New Roman"/>
          <w:color w:val="auto"/>
        </w:rPr>
        <w:t xml:space="preserve">4.2.1 </w:t>
      </w:r>
      <w:r>
        <w:rPr>
          <w:color w:val="auto"/>
        </w:rPr>
        <w:t>项规定的投标截止时间（开标时间）</w:t>
      </w:r>
      <w:r>
        <w:rPr>
          <w:rFonts w:hint="eastAsia" w:ascii="宋体" w:hAnsi="宋体" w:cs="宋体"/>
          <w:color w:val="auto"/>
        </w:rPr>
        <w:t>，</w:t>
      </w:r>
      <w:r>
        <w:rPr>
          <w:color w:val="auto"/>
        </w:rPr>
        <w:t>通过电子招标</w:t>
      </w:r>
      <w:r>
        <w:rPr>
          <w:color w:val="auto"/>
          <w:spacing w:val="-8"/>
        </w:rPr>
        <w:t>投标交易平台公开开标，所有投标人的法定代表人或其委托代理人应当准时参</w:t>
      </w:r>
      <w:r>
        <w:rPr>
          <w:color w:val="auto"/>
        </w:rPr>
        <w:t>加。</w:t>
      </w:r>
    </w:p>
    <w:p w14:paraId="317916A0">
      <w:pPr>
        <w:pStyle w:val="126"/>
        <w:spacing w:before="240" w:after="240"/>
      </w:pPr>
      <w:bookmarkStart w:id="143" w:name="_bookmark56"/>
      <w:bookmarkEnd w:id="143"/>
      <w:bookmarkStart w:id="144" w:name="_Toc46321880"/>
      <w:bookmarkStart w:id="145" w:name="_Toc532913493"/>
      <w:r>
        <w:t>5.2  开标程序</w:t>
      </w:r>
      <w:bookmarkEnd w:id="144"/>
      <w:bookmarkEnd w:id="145"/>
    </w:p>
    <w:p w14:paraId="2DEC8B39">
      <w:pPr>
        <w:pStyle w:val="133"/>
        <w:rPr>
          <w:color w:val="auto"/>
        </w:rPr>
      </w:pPr>
      <w:r>
        <w:rPr>
          <w:color w:val="auto"/>
        </w:rPr>
        <w:t>主持人按下列程序进行开标：</w:t>
      </w:r>
    </w:p>
    <w:p w14:paraId="068B63C9">
      <w:pPr>
        <w:pStyle w:val="133"/>
        <w:rPr>
          <w:color w:val="auto"/>
        </w:rPr>
      </w:pPr>
      <w:r>
        <w:rPr>
          <w:color w:val="auto"/>
        </w:rPr>
        <w:t>（</w:t>
      </w:r>
      <w:r>
        <w:rPr>
          <w:rFonts w:eastAsia="Times New Roman"/>
          <w:color w:val="auto"/>
        </w:rPr>
        <w:t>1</w:t>
      </w:r>
      <w:r>
        <w:rPr>
          <w:color w:val="auto"/>
        </w:rPr>
        <w:t>）宣布开标纪律；</w:t>
      </w:r>
    </w:p>
    <w:p w14:paraId="52206346">
      <w:pPr>
        <w:pStyle w:val="133"/>
        <w:rPr>
          <w:color w:val="auto"/>
        </w:rPr>
      </w:pPr>
      <w:r>
        <w:rPr>
          <w:color w:val="auto"/>
        </w:rPr>
        <w:t>（</w:t>
      </w:r>
      <w:r>
        <w:rPr>
          <w:rFonts w:eastAsia="Times New Roman"/>
          <w:color w:val="auto"/>
        </w:rPr>
        <w:t>2</w:t>
      </w:r>
      <w:r>
        <w:rPr>
          <w:color w:val="auto"/>
        </w:rPr>
        <w:t>）公布在投标截止时间前递交投标文件的投标人名称；</w:t>
      </w:r>
    </w:p>
    <w:p w14:paraId="7FF0949B">
      <w:pPr>
        <w:pStyle w:val="133"/>
        <w:rPr>
          <w:color w:val="auto"/>
        </w:rPr>
      </w:pPr>
      <w:r>
        <w:rPr>
          <w:color w:val="auto"/>
        </w:rPr>
        <w:t>（</w:t>
      </w:r>
      <w:r>
        <w:rPr>
          <w:rFonts w:eastAsia="Times New Roman"/>
          <w:color w:val="auto"/>
        </w:rPr>
        <w:t>3</w:t>
      </w:r>
      <w:r>
        <w:rPr>
          <w:color w:val="auto"/>
        </w:rPr>
        <w:t>）宣布开标人、唱标人、记录人、监标人等有关人员姓名；</w:t>
      </w:r>
    </w:p>
    <w:p w14:paraId="00752536">
      <w:pPr>
        <w:pStyle w:val="133"/>
        <w:rPr>
          <w:color w:val="auto"/>
        </w:rPr>
      </w:pPr>
      <w:r>
        <w:rPr>
          <w:color w:val="auto"/>
        </w:rPr>
        <w:t>（</w:t>
      </w:r>
      <w:r>
        <w:rPr>
          <w:rFonts w:hint="eastAsia"/>
          <w:color w:val="auto"/>
        </w:rPr>
        <w:t>4</w:t>
      </w:r>
      <w:r>
        <w:rPr>
          <w:color w:val="auto"/>
        </w:rPr>
        <w:t>）</w:t>
      </w:r>
      <w:r>
        <w:rPr>
          <w:rFonts w:hint="eastAsia"/>
          <w:color w:val="auto"/>
        </w:rPr>
        <w:t>通</w:t>
      </w:r>
      <w:r>
        <w:rPr>
          <w:color w:val="auto"/>
        </w:rPr>
        <w:t>过电子招标投标交易平台对已递交的电子投标文件进行解密，公布招</w:t>
      </w:r>
      <w:r>
        <w:rPr>
          <w:color w:val="auto"/>
          <w:spacing w:val="-3"/>
        </w:rPr>
        <w:t>标项目名称、投标人名称、投标保证金的递交情况、投标报价、勘察设计服务期限及其他内容，并记录在案；</w:t>
      </w:r>
      <w:r>
        <w:rPr>
          <w:b/>
          <w:bCs/>
          <w:color w:val="auto"/>
        </w:rPr>
        <w:t>（具体</w:t>
      </w:r>
      <w:r>
        <w:rPr>
          <w:rFonts w:hint="eastAsia"/>
          <w:b/>
          <w:bCs/>
          <w:color w:val="auto"/>
        </w:rPr>
        <w:t>由交易中心据实调整</w:t>
      </w:r>
      <w:r>
        <w:rPr>
          <w:b/>
          <w:bCs/>
          <w:color w:val="auto"/>
        </w:rPr>
        <w:t>）</w:t>
      </w:r>
    </w:p>
    <w:p w14:paraId="6A2DC31F">
      <w:pPr>
        <w:pStyle w:val="133"/>
        <w:rPr>
          <w:color w:val="auto"/>
        </w:rPr>
      </w:pPr>
      <w:r>
        <w:rPr>
          <w:color w:val="auto"/>
        </w:rPr>
        <w:t>（5）</w:t>
      </w:r>
      <w:r>
        <w:rPr>
          <w:color w:val="auto"/>
          <w:spacing w:val="-10"/>
        </w:rPr>
        <w:t>投标人代表、招标人代表、监标人、记录人等有关人员在开标记录上签字确认；</w:t>
      </w:r>
      <w:r>
        <w:rPr>
          <w:b/>
          <w:bCs/>
          <w:color w:val="auto"/>
        </w:rPr>
        <w:t>（具体</w:t>
      </w:r>
      <w:r>
        <w:rPr>
          <w:rFonts w:hint="eastAsia"/>
          <w:b/>
          <w:bCs/>
          <w:color w:val="auto"/>
        </w:rPr>
        <w:t>由交易中心据实调整</w:t>
      </w:r>
      <w:r>
        <w:rPr>
          <w:b/>
          <w:bCs/>
          <w:color w:val="auto"/>
        </w:rPr>
        <w:t>）</w:t>
      </w:r>
    </w:p>
    <w:p w14:paraId="79AD84B7">
      <w:pPr>
        <w:pStyle w:val="133"/>
        <w:rPr>
          <w:color w:val="auto"/>
        </w:rPr>
      </w:pPr>
      <w:r>
        <w:rPr>
          <w:color w:val="auto"/>
        </w:rPr>
        <w:t>（</w:t>
      </w:r>
      <w:r>
        <w:rPr>
          <w:rFonts w:eastAsia="Times New Roman"/>
          <w:color w:val="auto"/>
        </w:rPr>
        <w:t>6</w:t>
      </w:r>
      <w:r>
        <w:rPr>
          <w:color w:val="auto"/>
        </w:rPr>
        <w:t>）开标结束。</w:t>
      </w:r>
    </w:p>
    <w:p w14:paraId="5D31390C">
      <w:pPr>
        <w:pStyle w:val="126"/>
        <w:spacing w:before="240" w:after="240"/>
      </w:pPr>
      <w:bookmarkStart w:id="146" w:name="_bookmark57"/>
      <w:bookmarkEnd w:id="146"/>
      <w:bookmarkStart w:id="147" w:name="_Toc532913494"/>
      <w:bookmarkStart w:id="148" w:name="_Toc46321881"/>
      <w:r>
        <w:t>5.3  开标异议</w:t>
      </w:r>
      <w:bookmarkEnd w:id="147"/>
      <w:bookmarkEnd w:id="148"/>
    </w:p>
    <w:p w14:paraId="52925160">
      <w:pPr>
        <w:pStyle w:val="133"/>
        <w:rPr>
          <w:color w:val="auto"/>
        </w:rPr>
      </w:pPr>
      <w:r>
        <w:rPr>
          <w:color w:val="auto"/>
        </w:rPr>
        <w:t>投标人对开标有异议的，应当在开标现场提出，招标人当场作出答复，并制作记录。</w:t>
      </w:r>
    </w:p>
    <w:p w14:paraId="653703A0">
      <w:pPr>
        <w:pStyle w:val="126"/>
        <w:spacing w:before="240" w:after="240"/>
      </w:pPr>
      <w:bookmarkStart w:id="149" w:name="_bookmark58"/>
      <w:bookmarkEnd w:id="149"/>
      <w:bookmarkStart w:id="150" w:name="_Toc532913495"/>
      <w:bookmarkStart w:id="151" w:name="_Toc46321882"/>
      <w:r>
        <w:t>6  评标</w:t>
      </w:r>
      <w:bookmarkEnd w:id="150"/>
      <w:bookmarkEnd w:id="151"/>
    </w:p>
    <w:p w14:paraId="18B04C39">
      <w:pPr>
        <w:pStyle w:val="126"/>
        <w:spacing w:before="240" w:after="240"/>
      </w:pPr>
      <w:bookmarkStart w:id="152" w:name="_bookmark59"/>
      <w:bookmarkEnd w:id="152"/>
      <w:bookmarkStart w:id="153" w:name="_Toc46321883"/>
      <w:bookmarkStart w:id="154" w:name="_Toc532913496"/>
      <w:r>
        <w:t>6.1  评标委员会</w:t>
      </w:r>
      <w:bookmarkEnd w:id="153"/>
      <w:bookmarkEnd w:id="154"/>
    </w:p>
    <w:p w14:paraId="58FA54FA">
      <w:pPr>
        <w:pStyle w:val="133"/>
        <w:ind w:firstLine="0" w:firstLineChars="0"/>
        <w:rPr>
          <w:color w:val="auto"/>
        </w:rPr>
      </w:pPr>
      <w:r>
        <w:rPr>
          <w:b/>
          <w:color w:val="auto"/>
        </w:rPr>
        <w:t xml:space="preserve">6.1.1 </w:t>
      </w:r>
      <w:r>
        <w:rPr>
          <w:color w:val="auto"/>
        </w:rPr>
        <w:t>评标由招标人依法组建的评标委员会负责。评标委员会由招标人或其委托的招标代理机构熟悉相关业务的代表，以及有关技术、经济等方面的专家组成。评标委员会成员人数以及</w:t>
      </w:r>
      <w:r>
        <w:rPr>
          <w:color w:val="auto"/>
          <w:spacing w:val="-5"/>
        </w:rPr>
        <w:t>技术、经济等方面专家的确定方式见投标人须知前附表。</w:t>
      </w:r>
    </w:p>
    <w:p w14:paraId="1CB77DA5">
      <w:pPr>
        <w:pStyle w:val="133"/>
        <w:ind w:firstLine="0" w:firstLineChars="0"/>
        <w:rPr>
          <w:color w:val="auto"/>
        </w:rPr>
      </w:pPr>
      <w:r>
        <w:rPr>
          <w:b/>
          <w:color w:val="auto"/>
          <w:spacing w:val="-3"/>
        </w:rPr>
        <w:t>6.1.2</w:t>
      </w:r>
      <w:r>
        <w:rPr>
          <w:color w:val="auto"/>
          <w:spacing w:val="-3"/>
        </w:rPr>
        <w:t xml:space="preserve"> 评标委员会成员有下列情形之一的，应当回避：</w:t>
      </w:r>
    </w:p>
    <w:p w14:paraId="73F47A41">
      <w:pPr>
        <w:pStyle w:val="133"/>
        <w:rPr>
          <w:color w:val="auto"/>
        </w:rPr>
      </w:pPr>
      <w:r>
        <w:rPr>
          <w:color w:val="auto"/>
        </w:rPr>
        <w:t>（</w:t>
      </w:r>
      <w:r>
        <w:rPr>
          <w:rFonts w:eastAsia="Times New Roman"/>
          <w:color w:val="auto"/>
        </w:rPr>
        <w:t>1</w:t>
      </w:r>
      <w:r>
        <w:rPr>
          <w:color w:val="auto"/>
        </w:rPr>
        <w:t>）投标人或投标人主要负责人的近亲属；</w:t>
      </w:r>
    </w:p>
    <w:p w14:paraId="0905551A">
      <w:pPr>
        <w:pStyle w:val="133"/>
        <w:rPr>
          <w:color w:val="auto"/>
        </w:rPr>
      </w:pPr>
      <w:r>
        <w:rPr>
          <w:color w:val="auto"/>
        </w:rPr>
        <w:t>（</w:t>
      </w:r>
      <w:r>
        <w:rPr>
          <w:rFonts w:eastAsia="Times New Roman"/>
          <w:color w:val="auto"/>
        </w:rPr>
        <w:t>2</w:t>
      </w:r>
      <w:r>
        <w:rPr>
          <w:color w:val="auto"/>
        </w:rPr>
        <w:t>）项目主管部门或者行政监督部门的人员；</w:t>
      </w:r>
    </w:p>
    <w:p w14:paraId="66F5005C">
      <w:pPr>
        <w:pStyle w:val="133"/>
        <w:rPr>
          <w:color w:val="auto"/>
        </w:rPr>
      </w:pPr>
      <w:r>
        <w:rPr>
          <w:color w:val="auto"/>
        </w:rPr>
        <w:t>（</w:t>
      </w:r>
      <w:r>
        <w:rPr>
          <w:rFonts w:eastAsia="Times New Roman"/>
          <w:color w:val="auto"/>
        </w:rPr>
        <w:t>3</w:t>
      </w:r>
      <w:r>
        <w:rPr>
          <w:color w:val="auto"/>
        </w:rPr>
        <w:t>）与投标人有经济利益关系，可能影响对投标公正评审的；</w:t>
      </w:r>
    </w:p>
    <w:p w14:paraId="3519EA19">
      <w:pPr>
        <w:pStyle w:val="133"/>
        <w:rPr>
          <w:color w:val="auto"/>
        </w:rPr>
      </w:pPr>
      <w:r>
        <w:rPr>
          <w:color w:val="auto"/>
        </w:rPr>
        <w:t>（</w:t>
      </w:r>
      <w:r>
        <w:rPr>
          <w:rFonts w:eastAsia="Times New Roman"/>
          <w:color w:val="auto"/>
        </w:rPr>
        <w:t>4</w:t>
      </w:r>
      <w:r>
        <w:rPr>
          <w:color w:val="auto"/>
        </w:rPr>
        <w:t>）曾因在招标、评标以及其他与招标投标有关活动中从事违法行为而受过行政处罚或刑事处罚的；</w:t>
      </w:r>
    </w:p>
    <w:p w14:paraId="5B097AD0">
      <w:pPr>
        <w:pStyle w:val="133"/>
        <w:rPr>
          <w:color w:val="auto"/>
        </w:rPr>
      </w:pPr>
      <w:bookmarkStart w:id="155" w:name="_Hlk45799690"/>
      <w:r>
        <w:rPr>
          <w:color w:val="auto"/>
        </w:rPr>
        <w:t>（</w:t>
      </w:r>
      <w:r>
        <w:rPr>
          <w:rFonts w:eastAsia="Times New Roman"/>
          <w:color w:val="auto"/>
        </w:rPr>
        <w:t>5</w:t>
      </w:r>
      <w:r>
        <w:rPr>
          <w:color w:val="auto"/>
        </w:rPr>
        <w:t>）与投标人有其他利害关系。</w:t>
      </w:r>
    </w:p>
    <w:bookmarkEnd w:id="155"/>
    <w:p w14:paraId="0D3BD46D">
      <w:pPr>
        <w:pStyle w:val="133"/>
        <w:ind w:firstLine="0" w:firstLineChars="0"/>
        <w:rPr>
          <w:color w:val="auto"/>
        </w:rPr>
      </w:pPr>
      <w:r>
        <w:rPr>
          <w:b/>
          <w:color w:val="auto"/>
          <w:spacing w:val="-10"/>
        </w:rPr>
        <w:t xml:space="preserve">6.1.3 </w:t>
      </w:r>
      <w:r>
        <w:rPr>
          <w:color w:val="auto"/>
          <w:spacing w:val="-10"/>
        </w:rPr>
        <w:t>评标过程中，评标委员会成员有回避事由、擅离职守或者因健康等原因不能继续评标</w:t>
      </w:r>
      <w:r>
        <w:rPr>
          <w:color w:val="auto"/>
          <w:spacing w:val="-9"/>
        </w:rPr>
        <w:t>的，招标人有权更换。被更换的评标委员会成员作出的评审结论无效，由更换后的评标委员会</w:t>
      </w:r>
      <w:r>
        <w:rPr>
          <w:color w:val="auto"/>
          <w:spacing w:val="-5"/>
        </w:rPr>
        <w:t>成员重新进行评审。</w:t>
      </w:r>
    </w:p>
    <w:p w14:paraId="5C3E4574">
      <w:pPr>
        <w:pStyle w:val="126"/>
        <w:spacing w:before="240" w:after="240"/>
      </w:pPr>
      <w:bookmarkStart w:id="156" w:name="_bookmark60"/>
      <w:bookmarkEnd w:id="156"/>
      <w:bookmarkStart w:id="157" w:name="_Toc532913497"/>
      <w:bookmarkStart w:id="158" w:name="_Toc46321884"/>
      <w:r>
        <w:t>6.2  评标原则</w:t>
      </w:r>
      <w:bookmarkEnd w:id="157"/>
      <w:bookmarkEnd w:id="158"/>
    </w:p>
    <w:p w14:paraId="37F6DE04">
      <w:pPr>
        <w:pStyle w:val="133"/>
        <w:rPr>
          <w:color w:val="auto"/>
        </w:rPr>
      </w:pPr>
      <w:r>
        <w:rPr>
          <w:color w:val="auto"/>
        </w:rPr>
        <w:t>评标活动遵循公平、公正、科学和择优的原则。</w:t>
      </w:r>
    </w:p>
    <w:p w14:paraId="5654AEAB">
      <w:pPr>
        <w:pStyle w:val="126"/>
        <w:spacing w:before="240" w:after="240"/>
      </w:pPr>
      <w:bookmarkStart w:id="159" w:name="_bookmark61"/>
      <w:bookmarkEnd w:id="159"/>
      <w:bookmarkStart w:id="160" w:name="_Toc532913498"/>
      <w:bookmarkStart w:id="161" w:name="_Toc46321885"/>
      <w:r>
        <w:t>6.3  评标</w:t>
      </w:r>
      <w:bookmarkEnd w:id="160"/>
      <w:bookmarkEnd w:id="161"/>
    </w:p>
    <w:p w14:paraId="7681761E">
      <w:pPr>
        <w:pStyle w:val="133"/>
        <w:ind w:firstLine="0" w:firstLineChars="0"/>
        <w:rPr>
          <w:color w:val="auto"/>
        </w:rPr>
      </w:pPr>
      <w:r>
        <w:rPr>
          <w:b/>
          <w:color w:val="auto"/>
        </w:rPr>
        <w:t>6.3.1</w:t>
      </w:r>
      <w:r>
        <w:rPr>
          <w:color w:val="auto"/>
        </w:rPr>
        <w:t>评标委员会按照第三章</w:t>
      </w:r>
      <w:r>
        <w:rPr>
          <w:rFonts w:eastAsia="Times New Roman"/>
          <w:color w:val="auto"/>
        </w:rPr>
        <w:t>“</w:t>
      </w:r>
      <w:r>
        <w:rPr>
          <w:color w:val="auto"/>
        </w:rPr>
        <w:t>评标办法</w:t>
      </w:r>
      <w:r>
        <w:rPr>
          <w:rFonts w:eastAsia="Times New Roman"/>
          <w:color w:val="auto"/>
        </w:rPr>
        <w:t>”</w:t>
      </w:r>
      <w:r>
        <w:rPr>
          <w:color w:val="auto"/>
        </w:rPr>
        <w:t>规定的方法、评审因素、标准和程序对投标文件进行评审。第三章</w:t>
      </w:r>
      <w:r>
        <w:rPr>
          <w:rFonts w:eastAsia="Times New Roman"/>
          <w:color w:val="auto"/>
        </w:rPr>
        <w:t>“</w:t>
      </w:r>
      <w:r>
        <w:rPr>
          <w:color w:val="auto"/>
        </w:rPr>
        <w:t>评标办法</w:t>
      </w:r>
      <w:r>
        <w:rPr>
          <w:rFonts w:eastAsia="Times New Roman"/>
          <w:color w:val="auto"/>
        </w:rPr>
        <w:t>”</w:t>
      </w:r>
      <w:r>
        <w:rPr>
          <w:color w:val="auto"/>
        </w:rPr>
        <w:t>没有规定的方法、评审因素和标准，不作为评标依据。</w:t>
      </w:r>
    </w:p>
    <w:p w14:paraId="01E5975F">
      <w:pPr>
        <w:pStyle w:val="133"/>
        <w:ind w:firstLine="0" w:firstLineChars="0"/>
        <w:rPr>
          <w:color w:val="auto"/>
        </w:rPr>
      </w:pPr>
      <w:r>
        <w:rPr>
          <w:b/>
          <w:color w:val="auto"/>
        </w:rPr>
        <w:t>6.3.2</w:t>
      </w:r>
      <w:r>
        <w:rPr>
          <w:color w:val="auto"/>
        </w:rPr>
        <w:t>评标完成后，评标委员会应当向招标人提交书面评标报告和中标候选人名单。评标委</w:t>
      </w:r>
      <w:r>
        <w:rPr>
          <w:color w:val="auto"/>
          <w:spacing w:val="-4"/>
        </w:rPr>
        <w:t>员会推荐中标候选人的人数见投标人须知前附表。</w:t>
      </w:r>
    </w:p>
    <w:p w14:paraId="64854217">
      <w:pPr>
        <w:pStyle w:val="126"/>
        <w:spacing w:before="240" w:after="240"/>
      </w:pPr>
      <w:bookmarkStart w:id="162" w:name="_bookmark62"/>
      <w:bookmarkEnd w:id="162"/>
      <w:bookmarkStart w:id="163" w:name="_Toc532913499"/>
      <w:bookmarkStart w:id="164" w:name="_Toc46321886"/>
      <w:r>
        <w:rPr>
          <w:rFonts w:eastAsia="宋体"/>
        </w:rPr>
        <w:t xml:space="preserve">7  </w:t>
      </w:r>
      <w:r>
        <w:t>合同授予</w:t>
      </w:r>
      <w:bookmarkEnd w:id="163"/>
      <w:bookmarkEnd w:id="164"/>
    </w:p>
    <w:p w14:paraId="09F828AE">
      <w:pPr>
        <w:pStyle w:val="126"/>
        <w:spacing w:before="240" w:after="240"/>
      </w:pPr>
      <w:bookmarkStart w:id="165" w:name="_bookmark63"/>
      <w:bookmarkEnd w:id="165"/>
      <w:bookmarkStart w:id="166" w:name="_Toc532913500"/>
      <w:bookmarkStart w:id="167" w:name="_Toc46321887"/>
      <w:r>
        <w:rPr>
          <w:spacing w:val="-1"/>
        </w:rPr>
        <w:t>7.1  中标候选人公示</w:t>
      </w:r>
      <w:bookmarkEnd w:id="166"/>
      <w:bookmarkEnd w:id="167"/>
    </w:p>
    <w:p w14:paraId="7C427011">
      <w:pPr>
        <w:pStyle w:val="133"/>
        <w:rPr>
          <w:color w:val="auto"/>
        </w:rPr>
      </w:pPr>
      <w:r>
        <w:rPr>
          <w:color w:val="auto"/>
        </w:rPr>
        <w:t xml:space="preserve">招标人在收到评标报告之日起 </w:t>
      </w:r>
      <w:r>
        <w:rPr>
          <w:rFonts w:eastAsia="Times New Roman"/>
          <w:color w:val="auto"/>
        </w:rPr>
        <w:t xml:space="preserve">3 </w:t>
      </w:r>
      <w:r>
        <w:rPr>
          <w:color w:val="auto"/>
        </w:rPr>
        <w:t>日内，按照投标人须知前附表规定的公示媒介和期限公示中标候选人，公示期不得少于5个工作日。</w:t>
      </w:r>
    </w:p>
    <w:p w14:paraId="1C66ABA9">
      <w:pPr>
        <w:pStyle w:val="126"/>
        <w:spacing w:before="240" w:after="240"/>
      </w:pPr>
      <w:bookmarkStart w:id="168" w:name="_bookmark64"/>
      <w:bookmarkEnd w:id="168"/>
      <w:bookmarkStart w:id="169" w:name="_Toc46321888"/>
      <w:bookmarkStart w:id="170" w:name="_Toc532913501"/>
      <w:r>
        <w:t>7.2  评标结果异议</w:t>
      </w:r>
      <w:bookmarkEnd w:id="169"/>
      <w:bookmarkEnd w:id="170"/>
    </w:p>
    <w:p w14:paraId="3B83F85D">
      <w:pPr>
        <w:pStyle w:val="133"/>
        <w:rPr>
          <w:color w:val="auto"/>
        </w:rPr>
      </w:pPr>
      <w:r>
        <w:rPr>
          <w:color w:val="auto"/>
        </w:rPr>
        <w:t xml:space="preserve">投标人或者其他利害关系人对评标结果有异议的，应当在中标候选人公示期间提出。招标人将在收到异议之日起 </w:t>
      </w:r>
      <w:r>
        <w:rPr>
          <w:rFonts w:eastAsia="Times New Roman"/>
          <w:color w:val="auto"/>
        </w:rPr>
        <w:t xml:space="preserve">3 </w:t>
      </w:r>
      <w:r>
        <w:rPr>
          <w:color w:val="auto"/>
        </w:rPr>
        <w:t>日内作出答复；作出答复前，将暂停招标投标活动。</w:t>
      </w:r>
    </w:p>
    <w:p w14:paraId="122DDA53">
      <w:pPr>
        <w:pStyle w:val="126"/>
        <w:spacing w:before="240" w:after="240"/>
      </w:pPr>
      <w:bookmarkStart w:id="171" w:name="_bookmark65"/>
      <w:bookmarkEnd w:id="171"/>
      <w:bookmarkStart w:id="172" w:name="_Toc46321889"/>
      <w:bookmarkStart w:id="173" w:name="_Toc532913502"/>
      <w:r>
        <w:t>7.3  中标候选人履约能力审查</w:t>
      </w:r>
      <w:bookmarkEnd w:id="172"/>
      <w:bookmarkEnd w:id="173"/>
    </w:p>
    <w:p w14:paraId="4369C873">
      <w:pPr>
        <w:pStyle w:val="133"/>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14:paraId="5F113D87">
      <w:pPr>
        <w:pStyle w:val="126"/>
        <w:spacing w:before="240" w:after="240"/>
        <w:rPr>
          <w:sz w:val="29"/>
        </w:rPr>
      </w:pPr>
      <w:bookmarkStart w:id="174" w:name="_bookmark66"/>
      <w:bookmarkEnd w:id="174"/>
      <w:bookmarkStart w:id="175" w:name="_Toc532913503"/>
      <w:bookmarkStart w:id="176" w:name="_Toc46321890"/>
      <w:r>
        <w:t>7.4  定标</w:t>
      </w:r>
      <w:bookmarkEnd w:id="175"/>
      <w:bookmarkEnd w:id="176"/>
    </w:p>
    <w:p w14:paraId="1A2F786A">
      <w:pPr>
        <w:pStyle w:val="133"/>
        <w:rPr>
          <w:color w:val="auto"/>
        </w:rPr>
      </w:pPr>
      <w:r>
        <w:rPr>
          <w:color w:val="auto"/>
        </w:rPr>
        <w:t>按照投标人须知前附表的规定，招标人或招标人授权的评标委员会依法确定中标人。</w:t>
      </w:r>
    </w:p>
    <w:p w14:paraId="78A2F4E9">
      <w:pPr>
        <w:pStyle w:val="126"/>
        <w:spacing w:before="240" w:after="240"/>
      </w:pPr>
      <w:bookmarkStart w:id="177" w:name="_bookmark67"/>
      <w:bookmarkEnd w:id="177"/>
      <w:bookmarkStart w:id="178" w:name="_Toc46321891"/>
      <w:bookmarkStart w:id="179" w:name="_Toc532913504"/>
      <w:r>
        <w:t>7.5  中标通知</w:t>
      </w:r>
      <w:bookmarkEnd w:id="178"/>
      <w:bookmarkEnd w:id="179"/>
    </w:p>
    <w:p w14:paraId="790D92F2">
      <w:pPr>
        <w:pStyle w:val="133"/>
        <w:rPr>
          <w:color w:val="auto"/>
        </w:rPr>
      </w:pPr>
      <w:r>
        <w:rPr>
          <w:color w:val="auto"/>
        </w:rPr>
        <w:t xml:space="preserve">在本章第 </w:t>
      </w:r>
      <w:r>
        <w:rPr>
          <w:rFonts w:eastAsia="Times New Roman"/>
          <w:color w:val="auto"/>
        </w:rPr>
        <w:t xml:space="preserve">3.3 </w:t>
      </w:r>
      <w:r>
        <w:rPr>
          <w:color w:val="auto"/>
        </w:rPr>
        <w:t>款规定的投标有效期内，招标人以书面形式向中标人发出中标通知书，同时将中标结果通知未中标的投标人。</w:t>
      </w:r>
    </w:p>
    <w:p w14:paraId="13A58725">
      <w:pPr>
        <w:pStyle w:val="126"/>
        <w:spacing w:before="240" w:after="240"/>
      </w:pPr>
      <w:bookmarkStart w:id="180" w:name="_bookmark68"/>
      <w:bookmarkEnd w:id="180"/>
      <w:bookmarkStart w:id="181" w:name="_Toc532913505"/>
      <w:bookmarkStart w:id="182" w:name="_Toc46321892"/>
      <w:r>
        <w:t>7.6  技术成果经济补偿</w:t>
      </w:r>
      <w:bookmarkEnd w:id="181"/>
      <w:bookmarkEnd w:id="182"/>
    </w:p>
    <w:p w14:paraId="482CFFE0">
      <w:pPr>
        <w:pStyle w:val="133"/>
        <w:rPr>
          <w:color w:val="auto"/>
        </w:rPr>
      </w:pPr>
      <w:r>
        <w:rPr>
          <w:color w:val="auto"/>
        </w:rPr>
        <w:t xml:space="preserve">招标人对符合招标文件规定的未中标人的技术成果进行补偿的，招标人将按投标人须知前附表规定的标准给予经济补偿，未中标人在投标文件中声明放弃技术成果经济补偿费的除外。招标人将于中标通知书发出后 </w:t>
      </w:r>
      <w:r>
        <w:rPr>
          <w:rFonts w:eastAsia="Times New Roman"/>
          <w:color w:val="auto"/>
        </w:rPr>
        <w:t xml:space="preserve">30 </w:t>
      </w:r>
      <w:r>
        <w:rPr>
          <w:color w:val="auto"/>
        </w:rPr>
        <w:t>日内向未中标人支付技术成果经济补偿费。</w:t>
      </w:r>
    </w:p>
    <w:p w14:paraId="6DE9420E">
      <w:pPr>
        <w:pStyle w:val="126"/>
        <w:spacing w:before="240" w:after="240"/>
      </w:pPr>
      <w:bookmarkStart w:id="183" w:name="_bookmark69"/>
      <w:bookmarkEnd w:id="183"/>
      <w:bookmarkStart w:id="184" w:name="_Toc46321893"/>
      <w:bookmarkStart w:id="185" w:name="_Toc532913506"/>
      <w:r>
        <w:t>7.7  履约保证金</w:t>
      </w:r>
      <w:bookmarkEnd w:id="184"/>
      <w:bookmarkEnd w:id="185"/>
    </w:p>
    <w:p w14:paraId="6178FC0F">
      <w:pPr>
        <w:pStyle w:val="133"/>
        <w:ind w:firstLine="0" w:firstLineChars="0"/>
        <w:rPr>
          <w:color w:val="auto"/>
        </w:rPr>
      </w:pPr>
      <w:r>
        <w:rPr>
          <w:b/>
          <w:color w:val="auto"/>
        </w:rPr>
        <w:t xml:space="preserve">7.7.1 </w:t>
      </w:r>
      <w:r>
        <w:rPr>
          <w:color w:val="auto"/>
        </w:rPr>
        <w:t>在签订合同前，中标人应按投标人须知前附表规定的形式、金额和招标文件第四章</w:t>
      </w:r>
      <w:r>
        <w:rPr>
          <w:rFonts w:eastAsia="Times New Roman"/>
          <w:color w:val="auto"/>
          <w:spacing w:val="-3"/>
        </w:rPr>
        <w:t>“</w:t>
      </w:r>
      <w:r>
        <w:rPr>
          <w:color w:val="auto"/>
        </w:rPr>
        <w:t>合同条款及格式</w:t>
      </w:r>
      <w:r>
        <w:rPr>
          <w:rFonts w:eastAsia="Times New Roman"/>
          <w:color w:val="auto"/>
        </w:rPr>
        <w:t>”</w:t>
      </w:r>
      <w:r>
        <w:rPr>
          <w:color w:val="auto"/>
        </w:rPr>
        <w:t>规定的或者事先经过招标人书面认可的履约保证金格式向招标人提交履约保证金</w:t>
      </w:r>
      <w:r>
        <w:rPr>
          <w:rFonts w:hint="eastAsia"/>
          <w:color w:val="auto"/>
        </w:rPr>
        <w:t>，</w:t>
      </w:r>
      <w:r>
        <w:rPr>
          <w:color w:val="auto"/>
        </w:rPr>
        <w:t>履约保证金为中标合同金额的</w:t>
      </w:r>
      <w:r>
        <w:rPr>
          <w:rFonts w:eastAsia="Times New Roman"/>
          <w:color w:val="auto"/>
        </w:rPr>
        <w:t>10%</w:t>
      </w:r>
      <w:r>
        <w:rPr>
          <w:color w:val="auto"/>
        </w:rPr>
        <w:t>。联合体中标的，其履约保证金以联合体各方或者联合体中牵头人的名义提交。</w:t>
      </w:r>
    </w:p>
    <w:p w14:paraId="601437ED">
      <w:pPr>
        <w:pStyle w:val="133"/>
        <w:ind w:firstLine="0" w:firstLineChars="0"/>
        <w:rPr>
          <w:color w:val="auto"/>
        </w:rPr>
      </w:pPr>
      <w:r>
        <w:rPr>
          <w:b/>
          <w:color w:val="auto"/>
        </w:rPr>
        <w:t xml:space="preserve">7.7.2 </w:t>
      </w:r>
      <w:r>
        <w:rPr>
          <w:color w:val="auto"/>
        </w:rPr>
        <w:t xml:space="preserve">中标人不能按本章第 </w:t>
      </w:r>
      <w:r>
        <w:rPr>
          <w:rFonts w:eastAsia="Times New Roman"/>
          <w:color w:val="auto"/>
        </w:rPr>
        <w:t>7.7.1</w:t>
      </w:r>
      <w:r>
        <w:rPr>
          <w:rFonts w:eastAsia="Times New Roman"/>
          <w:color w:val="auto"/>
          <w:spacing w:val="30"/>
        </w:rPr>
        <w:t xml:space="preserve"> </w:t>
      </w:r>
      <w:r>
        <w:rPr>
          <w:color w:val="auto"/>
          <w:spacing w:val="-3"/>
        </w:rPr>
        <w:t>项要求提交履约保证金的，视为放弃中标，其投标保证金不予退还，给招标人造成的损失超过投标保证金数额的，中标人还应当对超过部分予以赔偿。</w:t>
      </w:r>
    </w:p>
    <w:p w14:paraId="1857298C">
      <w:pPr>
        <w:pStyle w:val="126"/>
        <w:spacing w:before="240" w:after="240"/>
      </w:pPr>
      <w:bookmarkStart w:id="186" w:name="_bookmark70"/>
      <w:bookmarkEnd w:id="186"/>
      <w:bookmarkStart w:id="187" w:name="_Toc532913507"/>
      <w:bookmarkStart w:id="188" w:name="_Toc46321894"/>
      <w:r>
        <w:t>7.8  签订合同</w:t>
      </w:r>
      <w:bookmarkEnd w:id="187"/>
      <w:bookmarkEnd w:id="188"/>
    </w:p>
    <w:p w14:paraId="5C6775DF">
      <w:pPr>
        <w:pStyle w:val="133"/>
        <w:ind w:firstLine="0" w:firstLineChars="0"/>
        <w:rPr>
          <w:color w:val="auto"/>
        </w:rPr>
      </w:pPr>
      <w:r>
        <w:rPr>
          <w:b/>
          <w:color w:val="auto"/>
        </w:rPr>
        <w:t xml:space="preserve">7.8.1 </w:t>
      </w:r>
      <w:r>
        <w:rPr>
          <w:color w:val="auto"/>
        </w:rPr>
        <w:t>招标人和中标人应当在中标通知书发出之日起</w:t>
      </w:r>
      <w:r>
        <w:rPr>
          <w:rFonts w:eastAsia="Times New Roman"/>
          <w:color w:val="auto"/>
        </w:rPr>
        <w:t>30</w:t>
      </w:r>
      <w:r>
        <w:rPr>
          <w:color w:val="auto"/>
          <w:spacing w:val="-3"/>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7E7DFAD">
      <w:pPr>
        <w:pStyle w:val="133"/>
        <w:ind w:firstLine="0" w:firstLineChars="0"/>
        <w:rPr>
          <w:color w:val="auto"/>
        </w:rPr>
      </w:pPr>
      <w:r>
        <w:rPr>
          <w:b/>
          <w:color w:val="auto"/>
        </w:rPr>
        <w:t xml:space="preserve">7.8.2 </w:t>
      </w:r>
      <w:r>
        <w:rPr>
          <w:color w:val="auto"/>
        </w:rPr>
        <w:t>发出中标通知书后，招标人无正当理由拒签合同，或者在签订合同时向中标人提出附</w:t>
      </w:r>
      <w:r>
        <w:rPr>
          <w:color w:val="auto"/>
          <w:spacing w:val="-5"/>
        </w:rPr>
        <w:t>加条件的，招标人向中标人退还投标保证金；给中标人造成损失的，还应当赔偿损失。</w:t>
      </w:r>
    </w:p>
    <w:p w14:paraId="346853B2">
      <w:pPr>
        <w:pStyle w:val="133"/>
        <w:ind w:firstLine="0" w:firstLineChars="0"/>
        <w:rPr>
          <w:color w:val="auto"/>
          <w:spacing w:val="-4"/>
        </w:rPr>
      </w:pPr>
      <w:r>
        <w:rPr>
          <w:b/>
          <w:color w:val="auto"/>
        </w:rPr>
        <w:t xml:space="preserve">7.8.3 </w:t>
      </w:r>
      <w:r>
        <w:rPr>
          <w:color w:val="auto"/>
        </w:rPr>
        <w:t>联合体中标的，联合体各方应当共同与招标人签订合同，就中标项目向招标人承担连</w:t>
      </w:r>
      <w:r>
        <w:rPr>
          <w:color w:val="auto"/>
          <w:spacing w:val="-4"/>
        </w:rPr>
        <w:t>带责任。</w:t>
      </w:r>
    </w:p>
    <w:p w14:paraId="6A29C86A">
      <w:pPr>
        <w:pStyle w:val="126"/>
        <w:spacing w:before="240" w:after="240"/>
      </w:pPr>
      <w:bookmarkStart w:id="189" w:name="_Toc11526_WPSOffice_Level2"/>
      <w:bookmarkStart w:id="190" w:name="_Toc46321895"/>
      <w:bookmarkStart w:id="191" w:name="_Toc32333"/>
      <w:bookmarkStart w:id="192" w:name="_Toc30320"/>
      <w:bookmarkStart w:id="193" w:name="_Toc8959"/>
      <w:bookmarkStart w:id="194" w:name="_Toc14719"/>
      <w:bookmarkStart w:id="195" w:name="_Toc35524213"/>
      <w:r>
        <w:t>8 重新招标和不再招标</w:t>
      </w:r>
      <w:bookmarkEnd w:id="189"/>
      <w:bookmarkEnd w:id="190"/>
      <w:bookmarkEnd w:id="191"/>
      <w:bookmarkEnd w:id="192"/>
      <w:bookmarkEnd w:id="193"/>
      <w:bookmarkEnd w:id="194"/>
      <w:bookmarkEnd w:id="195"/>
    </w:p>
    <w:p w14:paraId="61853CC0">
      <w:pPr>
        <w:pStyle w:val="126"/>
        <w:spacing w:before="240" w:after="240"/>
      </w:pPr>
      <w:bookmarkStart w:id="196" w:name="_Toc46321896"/>
      <w:bookmarkStart w:id="197" w:name="_Toc533092524"/>
      <w:r>
        <w:t>8.1  重新招标</w:t>
      </w:r>
      <w:bookmarkEnd w:id="196"/>
      <w:bookmarkEnd w:id="197"/>
    </w:p>
    <w:p w14:paraId="055FD6B9">
      <w:pPr>
        <w:pStyle w:val="133"/>
        <w:rPr>
          <w:color w:val="auto"/>
        </w:rPr>
      </w:pPr>
      <w:r>
        <w:rPr>
          <w:color w:val="auto"/>
        </w:rPr>
        <w:t>有下列情形之一的，招标人将重新招标：</w:t>
      </w:r>
    </w:p>
    <w:p w14:paraId="48F7EE57">
      <w:pPr>
        <w:pStyle w:val="133"/>
        <w:rPr>
          <w:color w:val="auto"/>
        </w:rPr>
      </w:pPr>
      <w:r>
        <w:rPr>
          <w:color w:val="auto"/>
        </w:rPr>
        <w:t>（1）投标报名截止时间止，报名参加投标的潜在投标人少于3个的；投标截止时间止，投标人少于 3 个的；</w:t>
      </w:r>
    </w:p>
    <w:p w14:paraId="6B58DCB9">
      <w:pPr>
        <w:pStyle w:val="133"/>
        <w:rPr>
          <w:color w:val="auto"/>
        </w:rPr>
      </w:pPr>
      <w:r>
        <w:rPr>
          <w:color w:val="auto"/>
        </w:rPr>
        <w:t>（2）经评标委员会评审后否决所有投标的；</w:t>
      </w:r>
    </w:p>
    <w:p w14:paraId="74445B1D">
      <w:pPr>
        <w:pStyle w:val="133"/>
        <w:rPr>
          <w:color w:val="auto"/>
        </w:rPr>
      </w:pPr>
      <w:r>
        <w:rPr>
          <w:color w:val="auto"/>
        </w:rPr>
        <w:t>（3）发生投标人须知前附表规定的其他重新招标的情形。</w:t>
      </w:r>
    </w:p>
    <w:p w14:paraId="1CB6AEB2">
      <w:pPr>
        <w:pStyle w:val="126"/>
        <w:spacing w:before="120" w:beforeLines="25" w:after="120" w:afterLines="25"/>
      </w:pPr>
      <w:bookmarkStart w:id="198" w:name="_Toc533092525"/>
      <w:bookmarkStart w:id="199" w:name="_Toc46321897"/>
      <w:r>
        <w:t>8.2  不再招标</w:t>
      </w:r>
      <w:bookmarkEnd w:id="198"/>
      <w:bookmarkEnd w:id="199"/>
    </w:p>
    <w:p w14:paraId="143340F7">
      <w:pPr>
        <w:pStyle w:val="133"/>
        <w:rPr>
          <w:color w:val="auto"/>
        </w:rPr>
      </w:pPr>
      <w:r>
        <w:rPr>
          <w:color w:val="auto"/>
        </w:rPr>
        <w:t>重新招标后投标人仍少于 3 个或者所有投标被否决的，属于必须审批或核准的工程建设项目，经原审批或核准部门批准后不再进行招标。</w:t>
      </w:r>
    </w:p>
    <w:p w14:paraId="30BCF955">
      <w:pPr>
        <w:pStyle w:val="126"/>
        <w:spacing w:before="120" w:beforeLines="25" w:after="120" w:afterLines="25"/>
      </w:pPr>
      <w:bookmarkStart w:id="200" w:name="_Toc46321898"/>
      <w:bookmarkStart w:id="201" w:name="_Toc532913508"/>
      <w:r>
        <w:rPr>
          <w:rFonts w:hint="eastAsia"/>
        </w:rPr>
        <w:t>9</w:t>
      </w:r>
      <w:r>
        <w:t>.</w:t>
      </w:r>
      <w:r>
        <w:rPr>
          <w:rFonts w:eastAsia="宋体"/>
        </w:rPr>
        <w:t xml:space="preserve">  </w:t>
      </w:r>
      <w:r>
        <w:t>纪律和监督</w:t>
      </w:r>
      <w:bookmarkEnd w:id="200"/>
      <w:bookmarkEnd w:id="201"/>
    </w:p>
    <w:p w14:paraId="42A7397D">
      <w:pPr>
        <w:pStyle w:val="126"/>
        <w:spacing w:before="120" w:beforeLines="25" w:after="120" w:afterLines="25"/>
      </w:pPr>
      <w:bookmarkStart w:id="202" w:name="_bookmark72"/>
      <w:bookmarkEnd w:id="202"/>
      <w:bookmarkStart w:id="203" w:name="_Toc532913509"/>
      <w:bookmarkStart w:id="204" w:name="_Toc46321899"/>
      <w:r>
        <w:rPr>
          <w:rFonts w:hint="eastAsia"/>
          <w:spacing w:val="-2"/>
        </w:rPr>
        <w:t>9</w:t>
      </w:r>
      <w:r>
        <w:rPr>
          <w:spacing w:val="-2"/>
        </w:rPr>
        <w:t>.1  对招标人的纪律要求</w:t>
      </w:r>
      <w:bookmarkEnd w:id="203"/>
      <w:bookmarkEnd w:id="204"/>
    </w:p>
    <w:p w14:paraId="214DCB50">
      <w:pPr>
        <w:pStyle w:val="133"/>
        <w:rPr>
          <w:color w:val="auto"/>
        </w:rPr>
      </w:pPr>
      <w:r>
        <w:rPr>
          <w:color w:val="auto"/>
        </w:rPr>
        <w:t>招标人不得泄露招标投标活动中应当保密的情况和资料，不得与投标人串通损害国家利益、</w:t>
      </w:r>
      <w:r>
        <w:rPr>
          <w:color w:val="auto"/>
          <w:spacing w:val="-4"/>
        </w:rPr>
        <w:t>社会公共利益或者他人合法权益。</w:t>
      </w:r>
    </w:p>
    <w:p w14:paraId="65FE7DA2">
      <w:pPr>
        <w:pStyle w:val="126"/>
        <w:spacing w:before="0" w:beforeLines="0" w:after="0" w:afterLines="0"/>
      </w:pPr>
      <w:bookmarkStart w:id="205" w:name="_bookmark73"/>
      <w:bookmarkEnd w:id="205"/>
      <w:bookmarkStart w:id="206" w:name="_Toc46321900"/>
      <w:bookmarkStart w:id="207" w:name="_Toc532913510"/>
      <w:r>
        <w:rPr>
          <w:rFonts w:hint="eastAsia"/>
        </w:rPr>
        <w:t>9</w:t>
      </w:r>
      <w:r>
        <w:t>.2  对投标人的纪律要求</w:t>
      </w:r>
      <w:bookmarkEnd w:id="206"/>
      <w:bookmarkEnd w:id="207"/>
    </w:p>
    <w:p w14:paraId="6AFA056D">
      <w:pPr>
        <w:pStyle w:val="133"/>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9CBD3E4">
      <w:pPr>
        <w:pStyle w:val="126"/>
        <w:spacing w:before="0" w:beforeLines="0" w:after="0" w:afterLines="0"/>
      </w:pPr>
      <w:bookmarkStart w:id="208" w:name="_bookmark74"/>
      <w:bookmarkEnd w:id="208"/>
      <w:bookmarkStart w:id="209" w:name="_Toc46321901"/>
      <w:bookmarkStart w:id="210" w:name="_Toc532913511"/>
      <w:r>
        <w:rPr>
          <w:rFonts w:hint="eastAsia"/>
        </w:rPr>
        <w:t>9</w:t>
      </w:r>
      <w:r>
        <w:t>.3  对评标委员会成员的纪律要求</w:t>
      </w:r>
      <w:bookmarkEnd w:id="209"/>
      <w:bookmarkEnd w:id="210"/>
    </w:p>
    <w:p w14:paraId="1E355F1E">
      <w:pPr>
        <w:pStyle w:val="133"/>
        <w:rPr>
          <w:color w:val="auto"/>
        </w:rPr>
      </w:pPr>
      <w:r>
        <w:rPr>
          <w:color w:val="auto"/>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eastAsia="Times New Roman"/>
          <w:color w:val="auto"/>
        </w:rPr>
        <w:t>“</w:t>
      </w:r>
      <w:r>
        <w:rPr>
          <w:color w:val="auto"/>
        </w:rPr>
        <w:t>评标办法</w:t>
      </w:r>
      <w:r>
        <w:rPr>
          <w:rFonts w:eastAsia="Times New Roman"/>
          <w:color w:val="auto"/>
        </w:rPr>
        <w:t>”</w:t>
      </w:r>
      <w:r>
        <w:rPr>
          <w:color w:val="auto"/>
        </w:rPr>
        <w:t>没有规定的评审因素和标准进行评标。</w:t>
      </w:r>
    </w:p>
    <w:p w14:paraId="3CBDA809">
      <w:pPr>
        <w:pStyle w:val="126"/>
        <w:spacing w:before="0" w:beforeLines="0" w:after="0" w:afterLines="0"/>
      </w:pPr>
      <w:bookmarkStart w:id="211" w:name="_bookmark75"/>
      <w:bookmarkEnd w:id="211"/>
      <w:bookmarkStart w:id="212" w:name="_Toc46321902"/>
      <w:bookmarkStart w:id="213" w:name="_Toc532913512"/>
      <w:r>
        <w:rPr>
          <w:rFonts w:hint="eastAsia"/>
        </w:rPr>
        <w:t>9</w:t>
      </w:r>
      <w:r>
        <w:t>.4  对与评标活动有关的工作人员的纪律要求</w:t>
      </w:r>
      <w:bookmarkEnd w:id="212"/>
      <w:bookmarkEnd w:id="213"/>
    </w:p>
    <w:p w14:paraId="2F599D73">
      <w:pPr>
        <w:pStyle w:val="133"/>
        <w:rPr>
          <w:color w:val="auto"/>
        </w:rPr>
      </w:pPr>
      <w:r>
        <w:rPr>
          <w:color w:val="auto"/>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4D49266">
      <w:pPr>
        <w:pStyle w:val="126"/>
        <w:spacing w:before="0" w:beforeLines="0" w:after="0" w:afterLines="0"/>
      </w:pPr>
      <w:bookmarkStart w:id="214" w:name="_bookmark76"/>
      <w:bookmarkEnd w:id="214"/>
      <w:bookmarkStart w:id="215" w:name="_Toc46321903"/>
      <w:bookmarkStart w:id="216" w:name="_Toc532913513"/>
      <w:r>
        <w:rPr>
          <w:rFonts w:hint="eastAsia"/>
        </w:rPr>
        <w:t>9</w:t>
      </w:r>
      <w:r>
        <w:t>.5  投诉</w:t>
      </w:r>
      <w:bookmarkEnd w:id="215"/>
      <w:bookmarkEnd w:id="216"/>
    </w:p>
    <w:p w14:paraId="73593C42">
      <w:pPr>
        <w:pStyle w:val="133"/>
        <w:ind w:firstLine="117" w:firstLineChars="49"/>
        <w:rPr>
          <w:color w:val="auto"/>
        </w:rPr>
      </w:pPr>
      <w:r>
        <w:rPr>
          <w:rFonts w:hint="eastAsia"/>
          <w:b/>
          <w:color w:val="auto"/>
        </w:rPr>
        <w:t>9</w:t>
      </w:r>
      <w:r>
        <w:rPr>
          <w:b/>
          <w:color w:val="auto"/>
        </w:rPr>
        <w:t>.5.1</w:t>
      </w:r>
      <w:r>
        <w:rPr>
          <w:color w:val="auto"/>
        </w:rPr>
        <w:t>投标人或者其他利害关系人认为招标投标活动不符合法律、行政法规规定的，可以自</w:t>
      </w:r>
      <w:r>
        <w:rPr>
          <w:color w:val="auto"/>
          <w:spacing w:val="-8"/>
        </w:rPr>
        <w:t>知道或者应当知道之日起</w:t>
      </w:r>
      <w:r>
        <w:rPr>
          <w:rFonts w:eastAsia="Times New Roman"/>
          <w:color w:val="auto"/>
        </w:rPr>
        <w:t>1</w:t>
      </w:r>
      <w:r>
        <w:rPr>
          <w:rFonts w:hint="eastAsia"/>
          <w:color w:val="auto"/>
        </w:rPr>
        <w:t>0</w:t>
      </w:r>
      <w:r>
        <w:rPr>
          <w:color w:val="auto"/>
          <w:spacing w:val="-9"/>
        </w:rPr>
        <w:t>日内向有关行政监督部门提出书面投诉。投诉应当有明确的请求和必要的证</w:t>
      </w:r>
      <w:r>
        <w:rPr>
          <w:color w:val="auto"/>
          <w:spacing w:val="-6"/>
        </w:rPr>
        <w:t>明材料。</w:t>
      </w:r>
    </w:p>
    <w:p w14:paraId="0223CC91">
      <w:pPr>
        <w:pStyle w:val="133"/>
        <w:ind w:firstLine="117" w:firstLineChars="49"/>
        <w:rPr>
          <w:color w:val="auto"/>
        </w:rPr>
      </w:pPr>
      <w:r>
        <w:rPr>
          <w:rFonts w:hint="eastAsia"/>
          <w:b/>
          <w:color w:val="auto"/>
        </w:rPr>
        <w:t>9</w:t>
      </w:r>
      <w:r>
        <w:rPr>
          <w:b/>
          <w:color w:val="auto"/>
        </w:rPr>
        <w:t>.5.2</w:t>
      </w:r>
      <w:r>
        <w:rPr>
          <w:color w:val="auto"/>
        </w:rPr>
        <w:t>投标人或者其他利害关系人对招标文件、开标和评标结果提出投诉的，应当按照投标</w:t>
      </w:r>
      <w:r>
        <w:rPr>
          <w:color w:val="auto"/>
          <w:spacing w:val="-17"/>
        </w:rPr>
        <w:t xml:space="preserve">人须知第 </w:t>
      </w:r>
      <w:r>
        <w:rPr>
          <w:rFonts w:eastAsia="Times New Roman"/>
          <w:color w:val="auto"/>
        </w:rPr>
        <w:t>2.4</w:t>
      </w:r>
      <w:r>
        <w:rPr>
          <w:rFonts w:hint="eastAsia"/>
          <w:color w:val="auto"/>
          <w:spacing w:val="-6"/>
        </w:rPr>
        <w:t>款、第</w:t>
      </w:r>
      <w:r>
        <w:rPr>
          <w:color w:val="auto"/>
          <w:spacing w:val="-43"/>
        </w:rPr>
        <w:t xml:space="preserve"> </w:t>
      </w:r>
      <w:r>
        <w:rPr>
          <w:rFonts w:eastAsia="Times New Roman"/>
          <w:color w:val="auto"/>
        </w:rPr>
        <w:t>5.3</w:t>
      </w:r>
      <w:r>
        <w:rPr>
          <w:color w:val="auto"/>
          <w:spacing w:val="-16"/>
        </w:rPr>
        <w:t xml:space="preserve">款和第 </w:t>
      </w:r>
      <w:r>
        <w:rPr>
          <w:rFonts w:eastAsia="Times New Roman"/>
          <w:color w:val="auto"/>
        </w:rPr>
        <w:t>7.2</w:t>
      </w:r>
      <w:r>
        <w:rPr>
          <w:color w:val="auto"/>
          <w:spacing w:val="-13"/>
        </w:rPr>
        <w:t xml:space="preserve">款的规定先向招标人提出异议。异议答复期间不计算在第 </w:t>
      </w:r>
      <w:r>
        <w:rPr>
          <w:rFonts w:hint="eastAsia"/>
          <w:color w:val="auto"/>
        </w:rPr>
        <w:t>9</w:t>
      </w:r>
      <w:r>
        <w:rPr>
          <w:rFonts w:eastAsia="Times New Roman"/>
          <w:color w:val="auto"/>
        </w:rPr>
        <w:t>.5.</w:t>
      </w:r>
      <w:r>
        <w:rPr>
          <w:rFonts w:hint="eastAsia"/>
          <w:color w:val="auto"/>
        </w:rPr>
        <w:t>1</w:t>
      </w:r>
      <w:r>
        <w:rPr>
          <w:color w:val="auto"/>
          <w:spacing w:val="-3"/>
        </w:rPr>
        <w:t>项规定的期限内。</w:t>
      </w:r>
    </w:p>
    <w:p w14:paraId="0F68D191">
      <w:pPr>
        <w:pStyle w:val="126"/>
        <w:spacing w:before="240" w:after="240"/>
      </w:pPr>
      <w:bookmarkStart w:id="217" w:name="_bookmark77"/>
      <w:bookmarkEnd w:id="217"/>
      <w:bookmarkStart w:id="218" w:name="_Toc46321904"/>
      <w:bookmarkStart w:id="219" w:name="_Toc532913514"/>
      <w:r>
        <w:rPr>
          <w:rFonts w:hint="eastAsia" w:eastAsia="宋体"/>
        </w:rPr>
        <w:t>10</w:t>
      </w:r>
      <w:r>
        <w:rPr>
          <w:rFonts w:eastAsia="宋体"/>
        </w:rPr>
        <w:t xml:space="preserve">  </w:t>
      </w:r>
      <w:r>
        <w:t>是否采用电子招标投标</w:t>
      </w:r>
      <w:bookmarkEnd w:id="218"/>
      <w:bookmarkEnd w:id="219"/>
    </w:p>
    <w:p w14:paraId="19960681">
      <w:pPr>
        <w:pStyle w:val="133"/>
        <w:rPr>
          <w:color w:val="auto"/>
        </w:rPr>
      </w:pPr>
      <w:r>
        <w:rPr>
          <w:color w:val="auto"/>
        </w:rPr>
        <w:t>本招标项目是否采用电子招标投标方式，见投标人须知前附表。</w:t>
      </w:r>
    </w:p>
    <w:p w14:paraId="4CE65E6E">
      <w:pPr>
        <w:pStyle w:val="126"/>
        <w:spacing w:before="240" w:after="240"/>
      </w:pPr>
      <w:bookmarkStart w:id="220" w:name="_bookmark78"/>
      <w:bookmarkEnd w:id="220"/>
      <w:bookmarkStart w:id="221" w:name="_Toc532913515"/>
      <w:bookmarkStart w:id="222" w:name="_Toc46321905"/>
      <w:r>
        <w:rPr>
          <w:rFonts w:hint="eastAsia" w:eastAsia="宋体"/>
        </w:rPr>
        <w:t>11</w:t>
      </w:r>
      <w:r>
        <w:rPr>
          <w:rFonts w:eastAsia="宋体"/>
        </w:rPr>
        <w:t xml:space="preserve">  </w:t>
      </w:r>
      <w:r>
        <w:t>需要补充的其他内容</w:t>
      </w:r>
      <w:bookmarkEnd w:id="221"/>
      <w:bookmarkEnd w:id="222"/>
    </w:p>
    <w:p w14:paraId="05C5D45A">
      <w:pPr>
        <w:pStyle w:val="133"/>
        <w:rPr>
          <w:rFonts w:hint="eastAsia"/>
          <w:color w:val="auto"/>
        </w:rPr>
      </w:pPr>
      <w:r>
        <w:rPr>
          <w:color w:val="auto"/>
        </w:rPr>
        <w:t>需要补充的其他内容：见投标人须知前附表。</w:t>
      </w:r>
    </w:p>
    <w:p w14:paraId="0AEB7069">
      <w:pPr>
        <w:pStyle w:val="715"/>
      </w:pPr>
      <w:bookmarkStart w:id="223" w:name="_bookmark79"/>
      <w:bookmarkEnd w:id="223"/>
      <w:r>
        <w:t>附件一：开标记录表</w:t>
      </w:r>
    </w:p>
    <w:p w14:paraId="70D9B64C">
      <w:pPr>
        <w:spacing w:line="36" w:lineRule="auto"/>
        <w:jc w:val="center"/>
        <w:rPr>
          <w:rFonts w:eastAsia="黑体"/>
          <w:b/>
          <w:sz w:val="27"/>
        </w:rPr>
      </w:pPr>
      <w:r>
        <w:rPr>
          <w:rFonts w:hint="eastAsia" w:eastAsia="黑体"/>
          <w:b/>
          <w:sz w:val="27"/>
          <w:u w:val="single"/>
        </w:rPr>
        <w:t xml:space="preserve">       </w:t>
      </w:r>
      <w:r>
        <w:rPr>
          <w:rFonts w:eastAsia="黑体"/>
          <w:b/>
          <w:sz w:val="27"/>
        </w:rPr>
        <w:t>（项目名称</w:t>
      </w:r>
      <w:r>
        <w:rPr>
          <w:rFonts w:hint="eastAsia" w:eastAsia="黑体"/>
          <w:b/>
          <w:sz w:val="27"/>
        </w:rPr>
        <w:t>）勘察设计</w:t>
      </w:r>
      <w:r>
        <w:rPr>
          <w:rFonts w:eastAsia="黑体"/>
          <w:b/>
          <w:sz w:val="27"/>
        </w:rPr>
        <w:t>开标记录表</w:t>
      </w:r>
    </w:p>
    <w:p w14:paraId="32457682">
      <w:pPr>
        <w:pStyle w:val="370"/>
        <w:rPr>
          <w:color w:val="auto"/>
          <w:sz w:val="18"/>
          <w:szCs w:val="18"/>
        </w:rPr>
      </w:pPr>
      <w:r>
        <w:rPr>
          <w:color w:val="auto"/>
        </w:rPr>
        <w:t>开标</w:t>
      </w:r>
      <w:r>
        <w:rPr>
          <w:color w:val="auto"/>
          <w:spacing w:val="-3"/>
        </w:rPr>
        <w:t>时</w:t>
      </w:r>
      <w:r>
        <w:rPr>
          <w:color w:val="auto"/>
        </w:rPr>
        <w:t xml:space="preserve">间：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r>
        <w:rPr>
          <w:color w:val="auto"/>
          <w:u w:val="single"/>
        </w:rPr>
        <w:t xml:space="preserve">   </w:t>
      </w:r>
      <w:r>
        <w:rPr>
          <w:color w:val="auto"/>
        </w:rPr>
        <w:t>时</w:t>
      </w:r>
      <w:r>
        <w:rPr>
          <w:color w:val="auto"/>
          <w:u w:val="single"/>
        </w:rPr>
        <w:t xml:space="preserve">   </w:t>
      </w:r>
      <w:r>
        <w:rPr>
          <w:color w:val="auto"/>
        </w:rPr>
        <w:t>分</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0"/>
        <w:gridCol w:w="671"/>
        <w:gridCol w:w="701"/>
        <w:gridCol w:w="448"/>
        <w:gridCol w:w="776"/>
        <w:gridCol w:w="527"/>
        <w:gridCol w:w="764"/>
        <w:gridCol w:w="473"/>
        <w:gridCol w:w="1167"/>
        <w:gridCol w:w="601"/>
        <w:gridCol w:w="793"/>
        <w:gridCol w:w="392"/>
        <w:gridCol w:w="451"/>
      </w:tblGrid>
      <w:tr w14:paraId="2FCE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0" w:type="dxa"/>
            <w:vMerge w:val="restart"/>
            <w:noWrap w:val="0"/>
            <w:vAlign w:val="center"/>
          </w:tcPr>
          <w:p w14:paraId="61A43AAB">
            <w:pPr>
              <w:pStyle w:val="307"/>
              <w:rPr>
                <w:rFonts w:hint="eastAsia"/>
                <w:sz w:val="18"/>
                <w:szCs w:val="18"/>
              </w:rPr>
            </w:pPr>
            <w:r>
              <w:rPr>
                <w:sz w:val="18"/>
                <w:szCs w:val="18"/>
              </w:rPr>
              <w:t>序</w:t>
            </w:r>
          </w:p>
          <w:p w14:paraId="13FDDD8A">
            <w:pPr>
              <w:pStyle w:val="307"/>
              <w:rPr>
                <w:rFonts w:hint="eastAsia"/>
                <w:sz w:val="18"/>
                <w:szCs w:val="18"/>
              </w:rPr>
            </w:pPr>
          </w:p>
          <w:p w14:paraId="03B73DCE">
            <w:pPr>
              <w:pStyle w:val="307"/>
              <w:rPr>
                <w:sz w:val="18"/>
                <w:szCs w:val="18"/>
              </w:rPr>
            </w:pPr>
            <w:r>
              <w:rPr>
                <w:sz w:val="18"/>
                <w:szCs w:val="18"/>
              </w:rPr>
              <w:t>号</w:t>
            </w:r>
          </w:p>
        </w:tc>
        <w:tc>
          <w:tcPr>
            <w:tcW w:w="410" w:type="dxa"/>
            <w:vMerge w:val="restart"/>
            <w:noWrap w:val="0"/>
            <w:vAlign w:val="center"/>
          </w:tcPr>
          <w:p w14:paraId="443470DD">
            <w:pPr>
              <w:pStyle w:val="307"/>
              <w:rPr>
                <w:rFonts w:hint="eastAsia"/>
                <w:sz w:val="18"/>
                <w:szCs w:val="18"/>
              </w:rPr>
            </w:pPr>
            <w:r>
              <w:rPr>
                <w:sz w:val="18"/>
                <w:szCs w:val="18"/>
              </w:rPr>
              <w:t>投</w:t>
            </w:r>
          </w:p>
          <w:p w14:paraId="4BC3DB8D">
            <w:pPr>
              <w:pStyle w:val="307"/>
              <w:rPr>
                <w:sz w:val="18"/>
                <w:szCs w:val="18"/>
              </w:rPr>
            </w:pPr>
            <w:r>
              <w:rPr>
                <w:sz w:val="18"/>
                <w:szCs w:val="18"/>
              </w:rPr>
              <w:t>标</w:t>
            </w:r>
          </w:p>
          <w:p w14:paraId="2A7F9C83">
            <w:pPr>
              <w:pStyle w:val="307"/>
              <w:rPr>
                <w:sz w:val="18"/>
                <w:szCs w:val="18"/>
              </w:rPr>
            </w:pPr>
            <w:r>
              <w:rPr>
                <w:sz w:val="18"/>
                <w:szCs w:val="18"/>
              </w:rPr>
              <w:t>人</w:t>
            </w:r>
          </w:p>
        </w:tc>
        <w:tc>
          <w:tcPr>
            <w:tcW w:w="671" w:type="dxa"/>
            <w:vMerge w:val="restart"/>
            <w:noWrap w:val="0"/>
            <w:vAlign w:val="center"/>
          </w:tcPr>
          <w:p w14:paraId="34637667">
            <w:pPr>
              <w:pStyle w:val="307"/>
              <w:rPr>
                <w:sz w:val="18"/>
                <w:szCs w:val="18"/>
              </w:rPr>
            </w:pPr>
            <w:r>
              <w:rPr>
                <w:sz w:val="18"/>
                <w:szCs w:val="18"/>
              </w:rPr>
              <w:t>密封</w:t>
            </w:r>
          </w:p>
          <w:p w14:paraId="44F9947B">
            <w:pPr>
              <w:pStyle w:val="307"/>
              <w:rPr>
                <w:sz w:val="18"/>
                <w:szCs w:val="18"/>
              </w:rPr>
            </w:pPr>
            <w:r>
              <w:rPr>
                <w:sz w:val="18"/>
                <w:szCs w:val="18"/>
              </w:rPr>
              <w:t>（加密）</w:t>
            </w:r>
          </w:p>
          <w:p w14:paraId="5CEC7B81">
            <w:pPr>
              <w:pStyle w:val="307"/>
              <w:rPr>
                <w:sz w:val="18"/>
                <w:szCs w:val="18"/>
              </w:rPr>
            </w:pPr>
            <w:r>
              <w:rPr>
                <w:sz w:val="18"/>
                <w:szCs w:val="18"/>
              </w:rPr>
              <w:t>情况</w:t>
            </w:r>
          </w:p>
        </w:tc>
        <w:tc>
          <w:tcPr>
            <w:tcW w:w="3689" w:type="dxa"/>
            <w:gridSpan w:val="6"/>
            <w:noWrap w:val="0"/>
            <w:vAlign w:val="center"/>
          </w:tcPr>
          <w:p w14:paraId="564FAA64">
            <w:pPr>
              <w:pStyle w:val="307"/>
              <w:rPr>
                <w:sz w:val="18"/>
                <w:szCs w:val="18"/>
              </w:rPr>
            </w:pPr>
            <w:r>
              <w:rPr>
                <w:sz w:val="18"/>
                <w:szCs w:val="18"/>
              </w:rPr>
              <w:t>是否</w:t>
            </w:r>
            <w:r>
              <w:rPr>
                <w:rFonts w:hint="eastAsia"/>
                <w:sz w:val="18"/>
                <w:szCs w:val="18"/>
              </w:rPr>
              <w:t>按规定</w:t>
            </w:r>
            <w:r>
              <w:rPr>
                <w:sz w:val="18"/>
                <w:szCs w:val="18"/>
              </w:rPr>
              <w:t>缴纳</w:t>
            </w:r>
          </w:p>
          <w:p w14:paraId="2A096056">
            <w:pPr>
              <w:pStyle w:val="307"/>
              <w:rPr>
                <w:sz w:val="18"/>
                <w:szCs w:val="18"/>
              </w:rPr>
            </w:pPr>
            <w:r>
              <w:rPr>
                <w:sz w:val="18"/>
                <w:szCs w:val="18"/>
              </w:rPr>
              <w:t>投标保证金</w:t>
            </w:r>
          </w:p>
        </w:tc>
        <w:tc>
          <w:tcPr>
            <w:tcW w:w="1167" w:type="dxa"/>
            <w:vMerge w:val="restart"/>
            <w:noWrap w:val="0"/>
            <w:vAlign w:val="center"/>
          </w:tcPr>
          <w:p w14:paraId="5D438CF2">
            <w:pPr>
              <w:pStyle w:val="307"/>
              <w:ind w:left="-240" w:leftChars="-100" w:right="-240" w:rightChars="-100"/>
              <w:rPr>
                <w:sz w:val="18"/>
                <w:szCs w:val="18"/>
              </w:rPr>
            </w:pPr>
            <w:r>
              <w:rPr>
                <w:sz w:val="18"/>
                <w:szCs w:val="18"/>
              </w:rPr>
              <w:t>投标报价</w:t>
            </w:r>
          </w:p>
          <w:p w14:paraId="7A29C923">
            <w:pPr>
              <w:pStyle w:val="307"/>
              <w:ind w:left="-240" w:leftChars="-100" w:right="-240" w:rightChars="-100"/>
              <w:rPr>
                <w:sz w:val="18"/>
                <w:szCs w:val="18"/>
              </w:rPr>
            </w:pPr>
            <w:r>
              <w:rPr>
                <w:sz w:val="18"/>
                <w:szCs w:val="18"/>
              </w:rPr>
              <w:t>（元</w:t>
            </w:r>
            <w:r>
              <w:rPr>
                <w:rFonts w:hint="eastAsia"/>
                <w:sz w:val="18"/>
                <w:szCs w:val="18"/>
              </w:rPr>
              <w:t>/下浮比率</w:t>
            </w:r>
            <w:r>
              <w:rPr>
                <w:sz w:val="18"/>
                <w:szCs w:val="18"/>
              </w:rPr>
              <w:t>）</w:t>
            </w:r>
          </w:p>
        </w:tc>
        <w:tc>
          <w:tcPr>
            <w:tcW w:w="601" w:type="dxa"/>
            <w:vMerge w:val="restart"/>
            <w:noWrap w:val="0"/>
            <w:vAlign w:val="center"/>
          </w:tcPr>
          <w:p w14:paraId="4D472FB4">
            <w:pPr>
              <w:pStyle w:val="307"/>
              <w:rPr>
                <w:rFonts w:hint="eastAsia"/>
                <w:sz w:val="18"/>
                <w:szCs w:val="18"/>
              </w:rPr>
            </w:pPr>
            <w:r>
              <w:rPr>
                <w:rFonts w:hint="eastAsia"/>
                <w:sz w:val="18"/>
                <w:szCs w:val="18"/>
              </w:rPr>
              <w:t>项目</w:t>
            </w:r>
          </w:p>
          <w:p w14:paraId="6C30FFA1">
            <w:pPr>
              <w:pStyle w:val="307"/>
              <w:rPr>
                <w:sz w:val="18"/>
                <w:szCs w:val="18"/>
              </w:rPr>
            </w:pPr>
            <w:r>
              <w:rPr>
                <w:rFonts w:hint="eastAsia"/>
                <w:sz w:val="18"/>
                <w:szCs w:val="18"/>
              </w:rPr>
              <w:t>负责人</w:t>
            </w:r>
          </w:p>
        </w:tc>
        <w:tc>
          <w:tcPr>
            <w:tcW w:w="793" w:type="dxa"/>
            <w:vMerge w:val="restart"/>
            <w:noWrap w:val="0"/>
            <w:vAlign w:val="center"/>
          </w:tcPr>
          <w:p w14:paraId="2C058361">
            <w:pPr>
              <w:pStyle w:val="307"/>
              <w:rPr>
                <w:sz w:val="18"/>
                <w:szCs w:val="18"/>
              </w:rPr>
            </w:pPr>
            <w:r>
              <w:rPr>
                <w:rFonts w:hint="eastAsia"/>
                <w:sz w:val="18"/>
                <w:szCs w:val="18"/>
              </w:rPr>
              <w:t>勘察设计服务期限</w:t>
            </w:r>
          </w:p>
        </w:tc>
        <w:tc>
          <w:tcPr>
            <w:tcW w:w="392" w:type="dxa"/>
            <w:vMerge w:val="restart"/>
            <w:noWrap w:val="0"/>
            <w:vAlign w:val="center"/>
          </w:tcPr>
          <w:p w14:paraId="17F21119">
            <w:pPr>
              <w:pStyle w:val="307"/>
              <w:rPr>
                <w:sz w:val="18"/>
                <w:szCs w:val="18"/>
              </w:rPr>
            </w:pPr>
            <w:r>
              <w:rPr>
                <w:sz w:val="18"/>
                <w:szCs w:val="18"/>
              </w:rPr>
              <w:t>备</w:t>
            </w:r>
          </w:p>
          <w:p w14:paraId="35BFD01E">
            <w:pPr>
              <w:pStyle w:val="307"/>
              <w:rPr>
                <w:sz w:val="18"/>
                <w:szCs w:val="18"/>
              </w:rPr>
            </w:pPr>
            <w:r>
              <w:rPr>
                <w:sz w:val="18"/>
                <w:szCs w:val="18"/>
              </w:rPr>
              <w:t>注</w:t>
            </w:r>
          </w:p>
        </w:tc>
        <w:tc>
          <w:tcPr>
            <w:tcW w:w="451" w:type="dxa"/>
            <w:vMerge w:val="restart"/>
            <w:noWrap w:val="0"/>
            <w:vAlign w:val="center"/>
          </w:tcPr>
          <w:p w14:paraId="254C4102">
            <w:pPr>
              <w:pStyle w:val="307"/>
              <w:rPr>
                <w:sz w:val="18"/>
                <w:szCs w:val="18"/>
              </w:rPr>
            </w:pPr>
            <w:r>
              <w:rPr>
                <w:sz w:val="18"/>
                <w:szCs w:val="18"/>
              </w:rPr>
              <w:t>签</w:t>
            </w:r>
          </w:p>
          <w:p w14:paraId="4DC7367F">
            <w:pPr>
              <w:pStyle w:val="307"/>
              <w:rPr>
                <w:sz w:val="18"/>
                <w:szCs w:val="18"/>
              </w:rPr>
            </w:pPr>
            <w:r>
              <w:rPr>
                <w:sz w:val="18"/>
                <w:szCs w:val="18"/>
              </w:rPr>
              <w:t>名</w:t>
            </w:r>
          </w:p>
        </w:tc>
      </w:tr>
      <w:tr w14:paraId="5F04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50" w:type="dxa"/>
            <w:vMerge w:val="continue"/>
            <w:noWrap w:val="0"/>
            <w:vAlign w:val="center"/>
          </w:tcPr>
          <w:p w14:paraId="13D08CBD">
            <w:pPr>
              <w:pStyle w:val="307"/>
            </w:pPr>
          </w:p>
        </w:tc>
        <w:tc>
          <w:tcPr>
            <w:tcW w:w="410" w:type="dxa"/>
            <w:vMerge w:val="continue"/>
            <w:noWrap w:val="0"/>
            <w:vAlign w:val="center"/>
          </w:tcPr>
          <w:p w14:paraId="33CAF0CF">
            <w:pPr>
              <w:pStyle w:val="307"/>
            </w:pPr>
          </w:p>
        </w:tc>
        <w:tc>
          <w:tcPr>
            <w:tcW w:w="671" w:type="dxa"/>
            <w:vMerge w:val="continue"/>
            <w:noWrap w:val="0"/>
            <w:vAlign w:val="center"/>
          </w:tcPr>
          <w:p w14:paraId="5F01F85F">
            <w:pPr>
              <w:pStyle w:val="307"/>
            </w:pPr>
          </w:p>
        </w:tc>
        <w:tc>
          <w:tcPr>
            <w:tcW w:w="1149" w:type="dxa"/>
            <w:gridSpan w:val="2"/>
            <w:noWrap w:val="0"/>
            <w:vAlign w:val="center"/>
          </w:tcPr>
          <w:p w14:paraId="38FF768C">
            <w:pPr>
              <w:pStyle w:val="307"/>
              <w:rPr>
                <w:sz w:val="18"/>
                <w:szCs w:val="18"/>
              </w:rPr>
            </w:pPr>
            <w:r>
              <w:rPr>
                <w:rFonts w:hint="eastAsia"/>
                <w:sz w:val="18"/>
                <w:szCs w:val="18"/>
              </w:rPr>
              <w:t>保函</w:t>
            </w:r>
          </w:p>
        </w:tc>
        <w:tc>
          <w:tcPr>
            <w:tcW w:w="1303" w:type="dxa"/>
            <w:gridSpan w:val="2"/>
            <w:noWrap w:val="0"/>
            <w:vAlign w:val="center"/>
          </w:tcPr>
          <w:p w14:paraId="6DD824A9">
            <w:pPr>
              <w:pStyle w:val="307"/>
              <w:rPr>
                <w:rFonts w:hint="eastAsia"/>
                <w:sz w:val="18"/>
                <w:szCs w:val="18"/>
              </w:rPr>
            </w:pPr>
            <w:r>
              <w:rPr>
                <w:rFonts w:hint="eastAsia"/>
                <w:sz w:val="18"/>
                <w:szCs w:val="18"/>
              </w:rPr>
              <w:t>现金</w:t>
            </w:r>
          </w:p>
        </w:tc>
        <w:tc>
          <w:tcPr>
            <w:tcW w:w="1237" w:type="dxa"/>
            <w:gridSpan w:val="2"/>
            <w:noWrap w:val="0"/>
            <w:vAlign w:val="center"/>
          </w:tcPr>
          <w:p w14:paraId="29DB441D">
            <w:pPr>
              <w:pStyle w:val="307"/>
              <w:rPr>
                <w:sz w:val="18"/>
                <w:szCs w:val="18"/>
              </w:rPr>
            </w:pPr>
            <w:r>
              <w:rPr>
                <w:rFonts w:hint="eastAsia"/>
                <w:sz w:val="18"/>
                <w:szCs w:val="18"/>
              </w:rPr>
              <w:t>电子保函</w:t>
            </w:r>
          </w:p>
        </w:tc>
        <w:tc>
          <w:tcPr>
            <w:tcW w:w="1167" w:type="dxa"/>
            <w:vMerge w:val="continue"/>
            <w:noWrap w:val="0"/>
            <w:vAlign w:val="center"/>
          </w:tcPr>
          <w:p w14:paraId="7911BE5F">
            <w:pPr>
              <w:pStyle w:val="307"/>
              <w:rPr>
                <w:sz w:val="18"/>
                <w:szCs w:val="18"/>
              </w:rPr>
            </w:pPr>
          </w:p>
        </w:tc>
        <w:tc>
          <w:tcPr>
            <w:tcW w:w="601" w:type="dxa"/>
            <w:vMerge w:val="continue"/>
            <w:noWrap w:val="0"/>
            <w:vAlign w:val="center"/>
          </w:tcPr>
          <w:p w14:paraId="6AFE2F79">
            <w:pPr>
              <w:pStyle w:val="307"/>
              <w:rPr>
                <w:sz w:val="18"/>
                <w:szCs w:val="18"/>
              </w:rPr>
            </w:pPr>
          </w:p>
        </w:tc>
        <w:tc>
          <w:tcPr>
            <w:tcW w:w="793" w:type="dxa"/>
            <w:vMerge w:val="continue"/>
            <w:noWrap w:val="0"/>
            <w:vAlign w:val="center"/>
          </w:tcPr>
          <w:p w14:paraId="7C82FCB7">
            <w:pPr>
              <w:pStyle w:val="307"/>
              <w:rPr>
                <w:sz w:val="18"/>
                <w:szCs w:val="18"/>
              </w:rPr>
            </w:pPr>
          </w:p>
        </w:tc>
        <w:tc>
          <w:tcPr>
            <w:tcW w:w="392" w:type="dxa"/>
            <w:vMerge w:val="continue"/>
            <w:noWrap w:val="0"/>
            <w:vAlign w:val="center"/>
          </w:tcPr>
          <w:p w14:paraId="6493AD75">
            <w:pPr>
              <w:pStyle w:val="307"/>
              <w:rPr>
                <w:sz w:val="18"/>
                <w:szCs w:val="18"/>
              </w:rPr>
            </w:pPr>
          </w:p>
        </w:tc>
        <w:tc>
          <w:tcPr>
            <w:tcW w:w="451" w:type="dxa"/>
            <w:vMerge w:val="continue"/>
            <w:noWrap w:val="0"/>
            <w:vAlign w:val="center"/>
          </w:tcPr>
          <w:p w14:paraId="3FEC9C3E">
            <w:pPr>
              <w:pStyle w:val="307"/>
              <w:rPr>
                <w:sz w:val="18"/>
                <w:szCs w:val="18"/>
              </w:rPr>
            </w:pPr>
          </w:p>
        </w:tc>
      </w:tr>
      <w:tr w14:paraId="33C5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50" w:type="dxa"/>
            <w:vMerge w:val="continue"/>
            <w:noWrap w:val="0"/>
            <w:vAlign w:val="center"/>
          </w:tcPr>
          <w:p w14:paraId="1A4459B2">
            <w:pPr>
              <w:pStyle w:val="307"/>
            </w:pPr>
          </w:p>
        </w:tc>
        <w:tc>
          <w:tcPr>
            <w:tcW w:w="410" w:type="dxa"/>
            <w:vMerge w:val="continue"/>
            <w:noWrap w:val="0"/>
            <w:vAlign w:val="center"/>
          </w:tcPr>
          <w:p w14:paraId="684E6C32">
            <w:pPr>
              <w:pStyle w:val="307"/>
            </w:pPr>
          </w:p>
        </w:tc>
        <w:tc>
          <w:tcPr>
            <w:tcW w:w="671" w:type="dxa"/>
            <w:vMerge w:val="continue"/>
            <w:noWrap w:val="0"/>
            <w:vAlign w:val="center"/>
          </w:tcPr>
          <w:p w14:paraId="04DD5EA4">
            <w:pPr>
              <w:pStyle w:val="307"/>
            </w:pPr>
          </w:p>
        </w:tc>
        <w:tc>
          <w:tcPr>
            <w:tcW w:w="701" w:type="dxa"/>
            <w:noWrap w:val="0"/>
            <w:vAlign w:val="center"/>
          </w:tcPr>
          <w:p w14:paraId="29116191">
            <w:pPr>
              <w:pStyle w:val="307"/>
              <w:rPr>
                <w:sz w:val="18"/>
                <w:szCs w:val="18"/>
              </w:rPr>
            </w:pPr>
            <w:r>
              <w:rPr>
                <w:rFonts w:hint="eastAsia"/>
                <w:sz w:val="18"/>
                <w:szCs w:val="18"/>
              </w:rPr>
              <w:t>递交时间</w:t>
            </w:r>
          </w:p>
        </w:tc>
        <w:tc>
          <w:tcPr>
            <w:tcW w:w="448" w:type="dxa"/>
            <w:noWrap w:val="0"/>
            <w:vAlign w:val="center"/>
          </w:tcPr>
          <w:p w14:paraId="487AC1D3">
            <w:pPr>
              <w:pStyle w:val="307"/>
              <w:rPr>
                <w:rFonts w:hint="eastAsia"/>
                <w:sz w:val="18"/>
                <w:szCs w:val="18"/>
              </w:rPr>
            </w:pPr>
            <w:r>
              <w:rPr>
                <w:rFonts w:hint="eastAsia"/>
                <w:sz w:val="18"/>
                <w:szCs w:val="18"/>
              </w:rPr>
              <w:t>金额</w:t>
            </w:r>
          </w:p>
        </w:tc>
        <w:tc>
          <w:tcPr>
            <w:tcW w:w="776" w:type="dxa"/>
            <w:noWrap w:val="0"/>
            <w:vAlign w:val="center"/>
          </w:tcPr>
          <w:p w14:paraId="61E684F3">
            <w:pPr>
              <w:pStyle w:val="307"/>
              <w:rPr>
                <w:sz w:val="18"/>
                <w:szCs w:val="18"/>
              </w:rPr>
            </w:pPr>
            <w:r>
              <w:rPr>
                <w:rFonts w:hint="eastAsia"/>
                <w:sz w:val="18"/>
                <w:szCs w:val="18"/>
              </w:rPr>
              <w:t>到账时间</w:t>
            </w:r>
          </w:p>
        </w:tc>
        <w:tc>
          <w:tcPr>
            <w:tcW w:w="527" w:type="dxa"/>
            <w:noWrap w:val="0"/>
            <w:vAlign w:val="center"/>
          </w:tcPr>
          <w:p w14:paraId="024AD909">
            <w:pPr>
              <w:pStyle w:val="307"/>
              <w:rPr>
                <w:rFonts w:hint="eastAsia"/>
                <w:sz w:val="18"/>
                <w:szCs w:val="18"/>
              </w:rPr>
            </w:pPr>
            <w:r>
              <w:rPr>
                <w:rFonts w:hint="eastAsia"/>
                <w:sz w:val="18"/>
                <w:szCs w:val="18"/>
              </w:rPr>
              <w:t>金额</w:t>
            </w:r>
          </w:p>
        </w:tc>
        <w:tc>
          <w:tcPr>
            <w:tcW w:w="764" w:type="dxa"/>
            <w:noWrap w:val="0"/>
            <w:vAlign w:val="center"/>
          </w:tcPr>
          <w:p w14:paraId="29161B74">
            <w:pPr>
              <w:pStyle w:val="307"/>
              <w:rPr>
                <w:sz w:val="18"/>
                <w:szCs w:val="18"/>
              </w:rPr>
            </w:pPr>
            <w:r>
              <w:rPr>
                <w:rFonts w:hint="eastAsia"/>
                <w:sz w:val="18"/>
                <w:szCs w:val="18"/>
              </w:rPr>
              <w:t>递交时间</w:t>
            </w:r>
          </w:p>
        </w:tc>
        <w:tc>
          <w:tcPr>
            <w:tcW w:w="473" w:type="dxa"/>
            <w:noWrap w:val="0"/>
            <w:vAlign w:val="center"/>
          </w:tcPr>
          <w:p w14:paraId="3567A120">
            <w:pPr>
              <w:pStyle w:val="307"/>
              <w:rPr>
                <w:rFonts w:hint="eastAsia"/>
                <w:sz w:val="18"/>
                <w:szCs w:val="18"/>
              </w:rPr>
            </w:pPr>
            <w:r>
              <w:rPr>
                <w:rFonts w:hint="eastAsia"/>
                <w:sz w:val="18"/>
                <w:szCs w:val="18"/>
              </w:rPr>
              <w:t>金额</w:t>
            </w:r>
          </w:p>
        </w:tc>
        <w:tc>
          <w:tcPr>
            <w:tcW w:w="1167" w:type="dxa"/>
            <w:noWrap w:val="0"/>
            <w:vAlign w:val="center"/>
          </w:tcPr>
          <w:p w14:paraId="2229EAF0">
            <w:pPr>
              <w:pStyle w:val="307"/>
              <w:rPr>
                <w:sz w:val="18"/>
                <w:szCs w:val="18"/>
              </w:rPr>
            </w:pPr>
          </w:p>
        </w:tc>
        <w:tc>
          <w:tcPr>
            <w:tcW w:w="601" w:type="dxa"/>
            <w:noWrap w:val="0"/>
            <w:vAlign w:val="center"/>
          </w:tcPr>
          <w:p w14:paraId="74FC105D">
            <w:pPr>
              <w:pStyle w:val="307"/>
              <w:rPr>
                <w:sz w:val="18"/>
                <w:szCs w:val="18"/>
              </w:rPr>
            </w:pPr>
          </w:p>
        </w:tc>
        <w:tc>
          <w:tcPr>
            <w:tcW w:w="793" w:type="dxa"/>
            <w:noWrap w:val="0"/>
            <w:vAlign w:val="center"/>
          </w:tcPr>
          <w:p w14:paraId="72AB428C">
            <w:pPr>
              <w:pStyle w:val="307"/>
              <w:rPr>
                <w:sz w:val="18"/>
                <w:szCs w:val="18"/>
              </w:rPr>
            </w:pPr>
          </w:p>
        </w:tc>
        <w:tc>
          <w:tcPr>
            <w:tcW w:w="392" w:type="dxa"/>
            <w:noWrap w:val="0"/>
            <w:vAlign w:val="center"/>
          </w:tcPr>
          <w:p w14:paraId="1C12E7BD">
            <w:pPr>
              <w:pStyle w:val="307"/>
              <w:rPr>
                <w:sz w:val="18"/>
                <w:szCs w:val="18"/>
              </w:rPr>
            </w:pPr>
          </w:p>
        </w:tc>
        <w:tc>
          <w:tcPr>
            <w:tcW w:w="451" w:type="dxa"/>
            <w:noWrap w:val="0"/>
            <w:vAlign w:val="center"/>
          </w:tcPr>
          <w:p w14:paraId="1A097423">
            <w:pPr>
              <w:pStyle w:val="307"/>
              <w:rPr>
                <w:sz w:val="18"/>
                <w:szCs w:val="18"/>
              </w:rPr>
            </w:pPr>
          </w:p>
        </w:tc>
      </w:tr>
      <w:tr w14:paraId="4B51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noWrap w:val="0"/>
            <w:vAlign w:val="center"/>
          </w:tcPr>
          <w:p w14:paraId="55DCE698">
            <w:pPr>
              <w:pStyle w:val="307"/>
              <w:rPr>
                <w:sz w:val="18"/>
                <w:szCs w:val="18"/>
              </w:rPr>
            </w:pPr>
          </w:p>
        </w:tc>
        <w:tc>
          <w:tcPr>
            <w:tcW w:w="410" w:type="dxa"/>
            <w:noWrap w:val="0"/>
            <w:vAlign w:val="center"/>
          </w:tcPr>
          <w:p w14:paraId="64AF4874">
            <w:pPr>
              <w:pStyle w:val="307"/>
              <w:rPr>
                <w:sz w:val="18"/>
                <w:szCs w:val="18"/>
              </w:rPr>
            </w:pPr>
          </w:p>
        </w:tc>
        <w:tc>
          <w:tcPr>
            <w:tcW w:w="671" w:type="dxa"/>
            <w:noWrap w:val="0"/>
            <w:vAlign w:val="center"/>
          </w:tcPr>
          <w:p w14:paraId="22636E4F">
            <w:pPr>
              <w:pStyle w:val="307"/>
              <w:rPr>
                <w:sz w:val="18"/>
                <w:szCs w:val="18"/>
              </w:rPr>
            </w:pPr>
          </w:p>
        </w:tc>
        <w:tc>
          <w:tcPr>
            <w:tcW w:w="701" w:type="dxa"/>
            <w:noWrap w:val="0"/>
            <w:vAlign w:val="center"/>
          </w:tcPr>
          <w:p w14:paraId="0C6B4C89">
            <w:pPr>
              <w:pStyle w:val="307"/>
              <w:rPr>
                <w:sz w:val="18"/>
                <w:szCs w:val="18"/>
              </w:rPr>
            </w:pPr>
          </w:p>
        </w:tc>
        <w:tc>
          <w:tcPr>
            <w:tcW w:w="448" w:type="dxa"/>
            <w:noWrap w:val="0"/>
            <w:vAlign w:val="center"/>
          </w:tcPr>
          <w:p w14:paraId="53711334">
            <w:pPr>
              <w:pStyle w:val="307"/>
              <w:rPr>
                <w:sz w:val="18"/>
                <w:szCs w:val="18"/>
              </w:rPr>
            </w:pPr>
          </w:p>
        </w:tc>
        <w:tc>
          <w:tcPr>
            <w:tcW w:w="776" w:type="dxa"/>
            <w:noWrap w:val="0"/>
            <w:vAlign w:val="center"/>
          </w:tcPr>
          <w:p w14:paraId="2C1128B6">
            <w:pPr>
              <w:pStyle w:val="307"/>
              <w:rPr>
                <w:sz w:val="18"/>
                <w:szCs w:val="18"/>
              </w:rPr>
            </w:pPr>
          </w:p>
        </w:tc>
        <w:tc>
          <w:tcPr>
            <w:tcW w:w="527" w:type="dxa"/>
            <w:noWrap w:val="0"/>
            <w:vAlign w:val="center"/>
          </w:tcPr>
          <w:p w14:paraId="4590D585">
            <w:pPr>
              <w:pStyle w:val="307"/>
              <w:rPr>
                <w:sz w:val="18"/>
                <w:szCs w:val="18"/>
              </w:rPr>
            </w:pPr>
          </w:p>
        </w:tc>
        <w:tc>
          <w:tcPr>
            <w:tcW w:w="764" w:type="dxa"/>
            <w:noWrap w:val="0"/>
            <w:vAlign w:val="center"/>
          </w:tcPr>
          <w:p w14:paraId="03011371">
            <w:pPr>
              <w:pStyle w:val="307"/>
              <w:rPr>
                <w:sz w:val="18"/>
                <w:szCs w:val="18"/>
              </w:rPr>
            </w:pPr>
          </w:p>
        </w:tc>
        <w:tc>
          <w:tcPr>
            <w:tcW w:w="473" w:type="dxa"/>
            <w:noWrap w:val="0"/>
            <w:vAlign w:val="center"/>
          </w:tcPr>
          <w:p w14:paraId="75B6BC3A">
            <w:pPr>
              <w:pStyle w:val="307"/>
              <w:rPr>
                <w:sz w:val="18"/>
                <w:szCs w:val="18"/>
              </w:rPr>
            </w:pPr>
          </w:p>
        </w:tc>
        <w:tc>
          <w:tcPr>
            <w:tcW w:w="1167" w:type="dxa"/>
            <w:noWrap w:val="0"/>
            <w:vAlign w:val="center"/>
          </w:tcPr>
          <w:p w14:paraId="71E2147F">
            <w:pPr>
              <w:pStyle w:val="307"/>
              <w:rPr>
                <w:sz w:val="18"/>
                <w:szCs w:val="18"/>
              </w:rPr>
            </w:pPr>
          </w:p>
        </w:tc>
        <w:tc>
          <w:tcPr>
            <w:tcW w:w="601" w:type="dxa"/>
            <w:noWrap w:val="0"/>
            <w:vAlign w:val="center"/>
          </w:tcPr>
          <w:p w14:paraId="329E3B78">
            <w:pPr>
              <w:pStyle w:val="307"/>
              <w:rPr>
                <w:sz w:val="18"/>
                <w:szCs w:val="18"/>
              </w:rPr>
            </w:pPr>
          </w:p>
        </w:tc>
        <w:tc>
          <w:tcPr>
            <w:tcW w:w="793" w:type="dxa"/>
            <w:noWrap w:val="0"/>
            <w:vAlign w:val="center"/>
          </w:tcPr>
          <w:p w14:paraId="7DEEB892">
            <w:pPr>
              <w:pStyle w:val="307"/>
              <w:rPr>
                <w:sz w:val="18"/>
                <w:szCs w:val="18"/>
              </w:rPr>
            </w:pPr>
          </w:p>
        </w:tc>
        <w:tc>
          <w:tcPr>
            <w:tcW w:w="392" w:type="dxa"/>
            <w:noWrap w:val="0"/>
            <w:vAlign w:val="center"/>
          </w:tcPr>
          <w:p w14:paraId="70108C2A">
            <w:pPr>
              <w:pStyle w:val="307"/>
              <w:rPr>
                <w:sz w:val="18"/>
                <w:szCs w:val="18"/>
              </w:rPr>
            </w:pPr>
          </w:p>
        </w:tc>
        <w:tc>
          <w:tcPr>
            <w:tcW w:w="451" w:type="dxa"/>
            <w:noWrap w:val="0"/>
            <w:vAlign w:val="center"/>
          </w:tcPr>
          <w:p w14:paraId="4574E551">
            <w:pPr>
              <w:pStyle w:val="307"/>
              <w:rPr>
                <w:sz w:val="18"/>
                <w:szCs w:val="18"/>
              </w:rPr>
            </w:pPr>
          </w:p>
        </w:tc>
      </w:tr>
      <w:tr w14:paraId="1EE3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noWrap w:val="0"/>
            <w:vAlign w:val="center"/>
          </w:tcPr>
          <w:p w14:paraId="26D33125">
            <w:pPr>
              <w:pStyle w:val="307"/>
              <w:rPr>
                <w:sz w:val="18"/>
                <w:szCs w:val="18"/>
              </w:rPr>
            </w:pPr>
          </w:p>
        </w:tc>
        <w:tc>
          <w:tcPr>
            <w:tcW w:w="410" w:type="dxa"/>
            <w:noWrap w:val="0"/>
            <w:vAlign w:val="center"/>
          </w:tcPr>
          <w:p w14:paraId="278CFA01">
            <w:pPr>
              <w:pStyle w:val="307"/>
              <w:rPr>
                <w:sz w:val="18"/>
                <w:szCs w:val="18"/>
              </w:rPr>
            </w:pPr>
          </w:p>
        </w:tc>
        <w:tc>
          <w:tcPr>
            <w:tcW w:w="671" w:type="dxa"/>
            <w:noWrap w:val="0"/>
            <w:vAlign w:val="center"/>
          </w:tcPr>
          <w:p w14:paraId="562FE160">
            <w:pPr>
              <w:pStyle w:val="307"/>
              <w:rPr>
                <w:sz w:val="18"/>
                <w:szCs w:val="18"/>
              </w:rPr>
            </w:pPr>
          </w:p>
        </w:tc>
        <w:tc>
          <w:tcPr>
            <w:tcW w:w="701" w:type="dxa"/>
            <w:noWrap w:val="0"/>
            <w:vAlign w:val="center"/>
          </w:tcPr>
          <w:p w14:paraId="59DC11D1">
            <w:pPr>
              <w:pStyle w:val="307"/>
              <w:rPr>
                <w:sz w:val="18"/>
                <w:szCs w:val="18"/>
              </w:rPr>
            </w:pPr>
          </w:p>
        </w:tc>
        <w:tc>
          <w:tcPr>
            <w:tcW w:w="448" w:type="dxa"/>
            <w:noWrap w:val="0"/>
            <w:vAlign w:val="center"/>
          </w:tcPr>
          <w:p w14:paraId="3903EFD0">
            <w:pPr>
              <w:pStyle w:val="307"/>
              <w:rPr>
                <w:sz w:val="18"/>
                <w:szCs w:val="18"/>
              </w:rPr>
            </w:pPr>
          </w:p>
        </w:tc>
        <w:tc>
          <w:tcPr>
            <w:tcW w:w="776" w:type="dxa"/>
            <w:noWrap w:val="0"/>
            <w:vAlign w:val="center"/>
          </w:tcPr>
          <w:p w14:paraId="69467B30">
            <w:pPr>
              <w:pStyle w:val="307"/>
              <w:rPr>
                <w:sz w:val="18"/>
                <w:szCs w:val="18"/>
              </w:rPr>
            </w:pPr>
          </w:p>
        </w:tc>
        <w:tc>
          <w:tcPr>
            <w:tcW w:w="527" w:type="dxa"/>
            <w:noWrap w:val="0"/>
            <w:vAlign w:val="center"/>
          </w:tcPr>
          <w:p w14:paraId="73827C00">
            <w:pPr>
              <w:pStyle w:val="307"/>
              <w:rPr>
                <w:sz w:val="18"/>
                <w:szCs w:val="18"/>
              </w:rPr>
            </w:pPr>
          </w:p>
        </w:tc>
        <w:tc>
          <w:tcPr>
            <w:tcW w:w="764" w:type="dxa"/>
            <w:noWrap w:val="0"/>
            <w:vAlign w:val="center"/>
          </w:tcPr>
          <w:p w14:paraId="7FD08A36">
            <w:pPr>
              <w:pStyle w:val="307"/>
              <w:rPr>
                <w:sz w:val="18"/>
                <w:szCs w:val="18"/>
              </w:rPr>
            </w:pPr>
          </w:p>
        </w:tc>
        <w:tc>
          <w:tcPr>
            <w:tcW w:w="473" w:type="dxa"/>
            <w:noWrap w:val="0"/>
            <w:vAlign w:val="center"/>
          </w:tcPr>
          <w:p w14:paraId="180668D1">
            <w:pPr>
              <w:pStyle w:val="307"/>
              <w:rPr>
                <w:sz w:val="18"/>
                <w:szCs w:val="18"/>
              </w:rPr>
            </w:pPr>
          </w:p>
        </w:tc>
        <w:tc>
          <w:tcPr>
            <w:tcW w:w="1167" w:type="dxa"/>
            <w:noWrap w:val="0"/>
            <w:vAlign w:val="center"/>
          </w:tcPr>
          <w:p w14:paraId="51B6C3CF">
            <w:pPr>
              <w:pStyle w:val="307"/>
              <w:rPr>
                <w:sz w:val="18"/>
                <w:szCs w:val="18"/>
              </w:rPr>
            </w:pPr>
          </w:p>
        </w:tc>
        <w:tc>
          <w:tcPr>
            <w:tcW w:w="601" w:type="dxa"/>
            <w:noWrap w:val="0"/>
            <w:vAlign w:val="center"/>
          </w:tcPr>
          <w:p w14:paraId="38AF8128">
            <w:pPr>
              <w:pStyle w:val="307"/>
              <w:rPr>
                <w:sz w:val="18"/>
                <w:szCs w:val="18"/>
              </w:rPr>
            </w:pPr>
          </w:p>
        </w:tc>
        <w:tc>
          <w:tcPr>
            <w:tcW w:w="793" w:type="dxa"/>
            <w:noWrap w:val="0"/>
            <w:vAlign w:val="center"/>
          </w:tcPr>
          <w:p w14:paraId="54EEBE6F">
            <w:pPr>
              <w:pStyle w:val="307"/>
              <w:rPr>
                <w:sz w:val="18"/>
                <w:szCs w:val="18"/>
              </w:rPr>
            </w:pPr>
          </w:p>
        </w:tc>
        <w:tc>
          <w:tcPr>
            <w:tcW w:w="392" w:type="dxa"/>
            <w:noWrap w:val="0"/>
            <w:vAlign w:val="center"/>
          </w:tcPr>
          <w:p w14:paraId="1F3DB453">
            <w:pPr>
              <w:pStyle w:val="307"/>
              <w:rPr>
                <w:sz w:val="18"/>
                <w:szCs w:val="18"/>
              </w:rPr>
            </w:pPr>
          </w:p>
        </w:tc>
        <w:tc>
          <w:tcPr>
            <w:tcW w:w="451" w:type="dxa"/>
            <w:noWrap w:val="0"/>
            <w:vAlign w:val="center"/>
          </w:tcPr>
          <w:p w14:paraId="7A13A823">
            <w:pPr>
              <w:pStyle w:val="307"/>
              <w:rPr>
                <w:sz w:val="18"/>
                <w:szCs w:val="18"/>
              </w:rPr>
            </w:pPr>
          </w:p>
        </w:tc>
      </w:tr>
      <w:tr w14:paraId="6DD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noWrap w:val="0"/>
            <w:vAlign w:val="center"/>
          </w:tcPr>
          <w:p w14:paraId="369AAC21">
            <w:pPr>
              <w:pStyle w:val="307"/>
              <w:rPr>
                <w:sz w:val="18"/>
                <w:szCs w:val="18"/>
              </w:rPr>
            </w:pPr>
          </w:p>
        </w:tc>
        <w:tc>
          <w:tcPr>
            <w:tcW w:w="410" w:type="dxa"/>
            <w:noWrap w:val="0"/>
            <w:vAlign w:val="center"/>
          </w:tcPr>
          <w:p w14:paraId="40CC07DA">
            <w:pPr>
              <w:pStyle w:val="307"/>
              <w:rPr>
                <w:sz w:val="18"/>
                <w:szCs w:val="18"/>
              </w:rPr>
            </w:pPr>
          </w:p>
        </w:tc>
        <w:tc>
          <w:tcPr>
            <w:tcW w:w="671" w:type="dxa"/>
            <w:noWrap w:val="0"/>
            <w:vAlign w:val="center"/>
          </w:tcPr>
          <w:p w14:paraId="798271AE">
            <w:pPr>
              <w:pStyle w:val="307"/>
              <w:rPr>
                <w:sz w:val="18"/>
                <w:szCs w:val="18"/>
              </w:rPr>
            </w:pPr>
          </w:p>
        </w:tc>
        <w:tc>
          <w:tcPr>
            <w:tcW w:w="701" w:type="dxa"/>
            <w:noWrap w:val="0"/>
            <w:vAlign w:val="center"/>
          </w:tcPr>
          <w:p w14:paraId="6D8817F7">
            <w:pPr>
              <w:pStyle w:val="307"/>
              <w:rPr>
                <w:sz w:val="18"/>
                <w:szCs w:val="18"/>
              </w:rPr>
            </w:pPr>
          </w:p>
        </w:tc>
        <w:tc>
          <w:tcPr>
            <w:tcW w:w="448" w:type="dxa"/>
            <w:noWrap w:val="0"/>
            <w:vAlign w:val="center"/>
          </w:tcPr>
          <w:p w14:paraId="3DC6EC13">
            <w:pPr>
              <w:pStyle w:val="307"/>
              <w:rPr>
                <w:sz w:val="18"/>
                <w:szCs w:val="18"/>
              </w:rPr>
            </w:pPr>
          </w:p>
        </w:tc>
        <w:tc>
          <w:tcPr>
            <w:tcW w:w="776" w:type="dxa"/>
            <w:noWrap w:val="0"/>
            <w:vAlign w:val="center"/>
          </w:tcPr>
          <w:p w14:paraId="2E96D8D3">
            <w:pPr>
              <w:pStyle w:val="307"/>
              <w:rPr>
                <w:sz w:val="18"/>
                <w:szCs w:val="18"/>
              </w:rPr>
            </w:pPr>
          </w:p>
        </w:tc>
        <w:tc>
          <w:tcPr>
            <w:tcW w:w="527" w:type="dxa"/>
            <w:noWrap w:val="0"/>
            <w:vAlign w:val="center"/>
          </w:tcPr>
          <w:p w14:paraId="78CED47B">
            <w:pPr>
              <w:pStyle w:val="307"/>
              <w:rPr>
                <w:sz w:val="18"/>
                <w:szCs w:val="18"/>
              </w:rPr>
            </w:pPr>
          </w:p>
        </w:tc>
        <w:tc>
          <w:tcPr>
            <w:tcW w:w="764" w:type="dxa"/>
            <w:noWrap w:val="0"/>
            <w:vAlign w:val="center"/>
          </w:tcPr>
          <w:p w14:paraId="335B6819">
            <w:pPr>
              <w:pStyle w:val="307"/>
              <w:rPr>
                <w:sz w:val="18"/>
                <w:szCs w:val="18"/>
              </w:rPr>
            </w:pPr>
          </w:p>
        </w:tc>
        <w:tc>
          <w:tcPr>
            <w:tcW w:w="473" w:type="dxa"/>
            <w:noWrap w:val="0"/>
            <w:vAlign w:val="center"/>
          </w:tcPr>
          <w:p w14:paraId="7BAD7BD1">
            <w:pPr>
              <w:pStyle w:val="307"/>
              <w:rPr>
                <w:sz w:val="18"/>
                <w:szCs w:val="18"/>
              </w:rPr>
            </w:pPr>
          </w:p>
        </w:tc>
        <w:tc>
          <w:tcPr>
            <w:tcW w:w="1167" w:type="dxa"/>
            <w:noWrap w:val="0"/>
            <w:vAlign w:val="center"/>
          </w:tcPr>
          <w:p w14:paraId="2916FC3B">
            <w:pPr>
              <w:pStyle w:val="307"/>
              <w:rPr>
                <w:sz w:val="18"/>
                <w:szCs w:val="18"/>
              </w:rPr>
            </w:pPr>
          </w:p>
        </w:tc>
        <w:tc>
          <w:tcPr>
            <w:tcW w:w="601" w:type="dxa"/>
            <w:noWrap w:val="0"/>
            <w:vAlign w:val="center"/>
          </w:tcPr>
          <w:p w14:paraId="0FB4F845">
            <w:pPr>
              <w:pStyle w:val="307"/>
              <w:rPr>
                <w:sz w:val="18"/>
                <w:szCs w:val="18"/>
              </w:rPr>
            </w:pPr>
          </w:p>
        </w:tc>
        <w:tc>
          <w:tcPr>
            <w:tcW w:w="793" w:type="dxa"/>
            <w:noWrap w:val="0"/>
            <w:vAlign w:val="center"/>
          </w:tcPr>
          <w:p w14:paraId="24EE70D8">
            <w:pPr>
              <w:pStyle w:val="307"/>
              <w:rPr>
                <w:sz w:val="18"/>
                <w:szCs w:val="18"/>
              </w:rPr>
            </w:pPr>
          </w:p>
        </w:tc>
        <w:tc>
          <w:tcPr>
            <w:tcW w:w="392" w:type="dxa"/>
            <w:noWrap w:val="0"/>
            <w:vAlign w:val="center"/>
          </w:tcPr>
          <w:p w14:paraId="1369054C">
            <w:pPr>
              <w:pStyle w:val="307"/>
              <w:rPr>
                <w:sz w:val="18"/>
                <w:szCs w:val="18"/>
              </w:rPr>
            </w:pPr>
          </w:p>
        </w:tc>
        <w:tc>
          <w:tcPr>
            <w:tcW w:w="451" w:type="dxa"/>
            <w:noWrap w:val="0"/>
            <w:vAlign w:val="center"/>
          </w:tcPr>
          <w:p w14:paraId="7A29E6C7">
            <w:pPr>
              <w:pStyle w:val="307"/>
              <w:rPr>
                <w:sz w:val="18"/>
                <w:szCs w:val="18"/>
              </w:rPr>
            </w:pPr>
          </w:p>
        </w:tc>
      </w:tr>
      <w:tr w14:paraId="5FFD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0" w:type="dxa"/>
            <w:noWrap w:val="0"/>
            <w:vAlign w:val="center"/>
          </w:tcPr>
          <w:p w14:paraId="007ECDAF">
            <w:pPr>
              <w:pStyle w:val="307"/>
              <w:rPr>
                <w:sz w:val="18"/>
                <w:szCs w:val="18"/>
              </w:rPr>
            </w:pPr>
          </w:p>
        </w:tc>
        <w:tc>
          <w:tcPr>
            <w:tcW w:w="410" w:type="dxa"/>
            <w:noWrap w:val="0"/>
            <w:vAlign w:val="center"/>
          </w:tcPr>
          <w:p w14:paraId="3AC7875B">
            <w:pPr>
              <w:pStyle w:val="307"/>
              <w:rPr>
                <w:sz w:val="18"/>
                <w:szCs w:val="18"/>
              </w:rPr>
            </w:pPr>
          </w:p>
        </w:tc>
        <w:tc>
          <w:tcPr>
            <w:tcW w:w="671" w:type="dxa"/>
            <w:noWrap w:val="0"/>
            <w:vAlign w:val="center"/>
          </w:tcPr>
          <w:p w14:paraId="6B5CF315">
            <w:pPr>
              <w:pStyle w:val="307"/>
              <w:rPr>
                <w:sz w:val="18"/>
                <w:szCs w:val="18"/>
              </w:rPr>
            </w:pPr>
          </w:p>
        </w:tc>
        <w:tc>
          <w:tcPr>
            <w:tcW w:w="701" w:type="dxa"/>
            <w:noWrap w:val="0"/>
            <w:vAlign w:val="center"/>
          </w:tcPr>
          <w:p w14:paraId="5BA229CF">
            <w:pPr>
              <w:pStyle w:val="307"/>
              <w:rPr>
                <w:sz w:val="18"/>
                <w:szCs w:val="18"/>
              </w:rPr>
            </w:pPr>
          </w:p>
        </w:tc>
        <w:tc>
          <w:tcPr>
            <w:tcW w:w="448" w:type="dxa"/>
            <w:noWrap w:val="0"/>
            <w:vAlign w:val="center"/>
          </w:tcPr>
          <w:p w14:paraId="0E57ABC9">
            <w:pPr>
              <w:pStyle w:val="307"/>
              <w:rPr>
                <w:sz w:val="18"/>
                <w:szCs w:val="18"/>
              </w:rPr>
            </w:pPr>
          </w:p>
        </w:tc>
        <w:tc>
          <w:tcPr>
            <w:tcW w:w="776" w:type="dxa"/>
            <w:noWrap w:val="0"/>
            <w:vAlign w:val="center"/>
          </w:tcPr>
          <w:p w14:paraId="3191502D">
            <w:pPr>
              <w:pStyle w:val="307"/>
              <w:rPr>
                <w:sz w:val="18"/>
                <w:szCs w:val="18"/>
              </w:rPr>
            </w:pPr>
          </w:p>
        </w:tc>
        <w:tc>
          <w:tcPr>
            <w:tcW w:w="527" w:type="dxa"/>
            <w:noWrap w:val="0"/>
            <w:vAlign w:val="center"/>
          </w:tcPr>
          <w:p w14:paraId="27E80AC6">
            <w:pPr>
              <w:pStyle w:val="307"/>
              <w:rPr>
                <w:sz w:val="18"/>
                <w:szCs w:val="18"/>
              </w:rPr>
            </w:pPr>
          </w:p>
        </w:tc>
        <w:tc>
          <w:tcPr>
            <w:tcW w:w="764" w:type="dxa"/>
            <w:noWrap w:val="0"/>
            <w:vAlign w:val="center"/>
          </w:tcPr>
          <w:p w14:paraId="7CCDD9F6">
            <w:pPr>
              <w:pStyle w:val="307"/>
              <w:rPr>
                <w:sz w:val="18"/>
                <w:szCs w:val="18"/>
              </w:rPr>
            </w:pPr>
          </w:p>
        </w:tc>
        <w:tc>
          <w:tcPr>
            <w:tcW w:w="473" w:type="dxa"/>
            <w:noWrap w:val="0"/>
            <w:vAlign w:val="center"/>
          </w:tcPr>
          <w:p w14:paraId="5ABAFA0E">
            <w:pPr>
              <w:pStyle w:val="307"/>
              <w:rPr>
                <w:sz w:val="18"/>
                <w:szCs w:val="18"/>
              </w:rPr>
            </w:pPr>
          </w:p>
        </w:tc>
        <w:tc>
          <w:tcPr>
            <w:tcW w:w="1167" w:type="dxa"/>
            <w:noWrap w:val="0"/>
            <w:vAlign w:val="center"/>
          </w:tcPr>
          <w:p w14:paraId="397C87D1">
            <w:pPr>
              <w:pStyle w:val="307"/>
              <w:rPr>
                <w:sz w:val="18"/>
                <w:szCs w:val="18"/>
              </w:rPr>
            </w:pPr>
          </w:p>
        </w:tc>
        <w:tc>
          <w:tcPr>
            <w:tcW w:w="601" w:type="dxa"/>
            <w:noWrap w:val="0"/>
            <w:vAlign w:val="center"/>
          </w:tcPr>
          <w:p w14:paraId="7828DEBE">
            <w:pPr>
              <w:pStyle w:val="307"/>
              <w:rPr>
                <w:sz w:val="18"/>
                <w:szCs w:val="18"/>
              </w:rPr>
            </w:pPr>
          </w:p>
        </w:tc>
        <w:tc>
          <w:tcPr>
            <w:tcW w:w="793" w:type="dxa"/>
            <w:noWrap w:val="0"/>
            <w:vAlign w:val="center"/>
          </w:tcPr>
          <w:p w14:paraId="5EDCD727">
            <w:pPr>
              <w:pStyle w:val="307"/>
              <w:rPr>
                <w:sz w:val="18"/>
                <w:szCs w:val="18"/>
              </w:rPr>
            </w:pPr>
          </w:p>
        </w:tc>
        <w:tc>
          <w:tcPr>
            <w:tcW w:w="392" w:type="dxa"/>
            <w:noWrap w:val="0"/>
            <w:vAlign w:val="center"/>
          </w:tcPr>
          <w:p w14:paraId="54F8D767">
            <w:pPr>
              <w:pStyle w:val="307"/>
              <w:rPr>
                <w:sz w:val="18"/>
                <w:szCs w:val="18"/>
              </w:rPr>
            </w:pPr>
          </w:p>
        </w:tc>
        <w:tc>
          <w:tcPr>
            <w:tcW w:w="451" w:type="dxa"/>
            <w:noWrap w:val="0"/>
            <w:vAlign w:val="center"/>
          </w:tcPr>
          <w:p w14:paraId="085CE483">
            <w:pPr>
              <w:pStyle w:val="307"/>
              <w:rPr>
                <w:sz w:val="18"/>
                <w:szCs w:val="18"/>
              </w:rPr>
            </w:pPr>
          </w:p>
        </w:tc>
      </w:tr>
      <w:tr w14:paraId="5D34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noWrap w:val="0"/>
            <w:vAlign w:val="center"/>
          </w:tcPr>
          <w:p w14:paraId="65C91088">
            <w:pPr>
              <w:pStyle w:val="307"/>
              <w:rPr>
                <w:sz w:val="18"/>
                <w:szCs w:val="18"/>
              </w:rPr>
            </w:pPr>
          </w:p>
        </w:tc>
        <w:tc>
          <w:tcPr>
            <w:tcW w:w="410" w:type="dxa"/>
            <w:noWrap w:val="0"/>
            <w:vAlign w:val="center"/>
          </w:tcPr>
          <w:p w14:paraId="007BB5AE">
            <w:pPr>
              <w:pStyle w:val="307"/>
              <w:rPr>
                <w:sz w:val="18"/>
                <w:szCs w:val="18"/>
              </w:rPr>
            </w:pPr>
          </w:p>
        </w:tc>
        <w:tc>
          <w:tcPr>
            <w:tcW w:w="671" w:type="dxa"/>
            <w:noWrap w:val="0"/>
            <w:vAlign w:val="center"/>
          </w:tcPr>
          <w:p w14:paraId="083B7C34">
            <w:pPr>
              <w:pStyle w:val="307"/>
              <w:rPr>
                <w:sz w:val="18"/>
                <w:szCs w:val="18"/>
              </w:rPr>
            </w:pPr>
          </w:p>
        </w:tc>
        <w:tc>
          <w:tcPr>
            <w:tcW w:w="701" w:type="dxa"/>
            <w:noWrap w:val="0"/>
            <w:vAlign w:val="center"/>
          </w:tcPr>
          <w:p w14:paraId="12D56242">
            <w:pPr>
              <w:pStyle w:val="307"/>
              <w:rPr>
                <w:sz w:val="18"/>
                <w:szCs w:val="18"/>
              </w:rPr>
            </w:pPr>
          </w:p>
        </w:tc>
        <w:tc>
          <w:tcPr>
            <w:tcW w:w="448" w:type="dxa"/>
            <w:noWrap w:val="0"/>
            <w:vAlign w:val="center"/>
          </w:tcPr>
          <w:p w14:paraId="6A5B100B">
            <w:pPr>
              <w:pStyle w:val="307"/>
              <w:rPr>
                <w:sz w:val="18"/>
                <w:szCs w:val="18"/>
              </w:rPr>
            </w:pPr>
          </w:p>
        </w:tc>
        <w:tc>
          <w:tcPr>
            <w:tcW w:w="776" w:type="dxa"/>
            <w:noWrap w:val="0"/>
            <w:vAlign w:val="center"/>
          </w:tcPr>
          <w:p w14:paraId="5B55FBC2">
            <w:pPr>
              <w:pStyle w:val="307"/>
              <w:rPr>
                <w:sz w:val="18"/>
                <w:szCs w:val="18"/>
              </w:rPr>
            </w:pPr>
          </w:p>
        </w:tc>
        <w:tc>
          <w:tcPr>
            <w:tcW w:w="527" w:type="dxa"/>
            <w:noWrap w:val="0"/>
            <w:vAlign w:val="center"/>
          </w:tcPr>
          <w:p w14:paraId="10EFB59C">
            <w:pPr>
              <w:pStyle w:val="307"/>
              <w:rPr>
                <w:sz w:val="18"/>
                <w:szCs w:val="18"/>
              </w:rPr>
            </w:pPr>
          </w:p>
        </w:tc>
        <w:tc>
          <w:tcPr>
            <w:tcW w:w="764" w:type="dxa"/>
            <w:noWrap w:val="0"/>
            <w:vAlign w:val="center"/>
          </w:tcPr>
          <w:p w14:paraId="331647DF">
            <w:pPr>
              <w:pStyle w:val="307"/>
              <w:rPr>
                <w:sz w:val="18"/>
                <w:szCs w:val="18"/>
              </w:rPr>
            </w:pPr>
          </w:p>
        </w:tc>
        <w:tc>
          <w:tcPr>
            <w:tcW w:w="473" w:type="dxa"/>
            <w:noWrap w:val="0"/>
            <w:vAlign w:val="center"/>
          </w:tcPr>
          <w:p w14:paraId="037F08D5">
            <w:pPr>
              <w:pStyle w:val="307"/>
              <w:rPr>
                <w:sz w:val="18"/>
                <w:szCs w:val="18"/>
              </w:rPr>
            </w:pPr>
          </w:p>
        </w:tc>
        <w:tc>
          <w:tcPr>
            <w:tcW w:w="1167" w:type="dxa"/>
            <w:noWrap w:val="0"/>
            <w:vAlign w:val="center"/>
          </w:tcPr>
          <w:p w14:paraId="6BC39185">
            <w:pPr>
              <w:pStyle w:val="307"/>
              <w:rPr>
                <w:sz w:val="18"/>
                <w:szCs w:val="18"/>
              </w:rPr>
            </w:pPr>
          </w:p>
        </w:tc>
        <w:tc>
          <w:tcPr>
            <w:tcW w:w="601" w:type="dxa"/>
            <w:noWrap w:val="0"/>
            <w:vAlign w:val="center"/>
          </w:tcPr>
          <w:p w14:paraId="4DCC83E4">
            <w:pPr>
              <w:pStyle w:val="307"/>
              <w:rPr>
                <w:sz w:val="18"/>
                <w:szCs w:val="18"/>
              </w:rPr>
            </w:pPr>
          </w:p>
        </w:tc>
        <w:tc>
          <w:tcPr>
            <w:tcW w:w="793" w:type="dxa"/>
            <w:noWrap w:val="0"/>
            <w:vAlign w:val="center"/>
          </w:tcPr>
          <w:p w14:paraId="2D21D1C3">
            <w:pPr>
              <w:pStyle w:val="307"/>
              <w:rPr>
                <w:sz w:val="18"/>
                <w:szCs w:val="18"/>
              </w:rPr>
            </w:pPr>
          </w:p>
        </w:tc>
        <w:tc>
          <w:tcPr>
            <w:tcW w:w="392" w:type="dxa"/>
            <w:noWrap w:val="0"/>
            <w:vAlign w:val="center"/>
          </w:tcPr>
          <w:p w14:paraId="3096FCBD">
            <w:pPr>
              <w:pStyle w:val="307"/>
              <w:rPr>
                <w:sz w:val="18"/>
                <w:szCs w:val="18"/>
              </w:rPr>
            </w:pPr>
          </w:p>
        </w:tc>
        <w:tc>
          <w:tcPr>
            <w:tcW w:w="451" w:type="dxa"/>
            <w:noWrap w:val="0"/>
            <w:vAlign w:val="center"/>
          </w:tcPr>
          <w:p w14:paraId="1614696B">
            <w:pPr>
              <w:pStyle w:val="307"/>
              <w:rPr>
                <w:sz w:val="18"/>
                <w:szCs w:val="18"/>
              </w:rPr>
            </w:pPr>
          </w:p>
        </w:tc>
      </w:tr>
      <w:tr w14:paraId="715F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20" w:type="dxa"/>
            <w:gridSpan w:val="9"/>
            <w:noWrap w:val="0"/>
            <w:vAlign w:val="center"/>
          </w:tcPr>
          <w:p w14:paraId="2A40B193">
            <w:pPr>
              <w:pStyle w:val="307"/>
              <w:ind w:firstLine="720" w:firstLineChars="400"/>
              <w:jc w:val="both"/>
              <w:rPr>
                <w:sz w:val="18"/>
                <w:szCs w:val="18"/>
              </w:rPr>
            </w:pPr>
            <w:r>
              <w:rPr>
                <w:rFonts w:hint="eastAsia"/>
                <w:sz w:val="18"/>
                <w:szCs w:val="18"/>
              </w:rPr>
              <w:t>投标最高限价（如有）：</w:t>
            </w:r>
            <w:r>
              <w:rPr>
                <w:rFonts w:hint="eastAsia"/>
                <w:sz w:val="18"/>
                <w:szCs w:val="18"/>
                <w:u w:val="single"/>
              </w:rPr>
              <w:t xml:space="preserve">           </w:t>
            </w:r>
          </w:p>
        </w:tc>
        <w:tc>
          <w:tcPr>
            <w:tcW w:w="3404" w:type="dxa"/>
            <w:gridSpan w:val="5"/>
            <w:noWrap w:val="0"/>
            <w:vAlign w:val="center"/>
          </w:tcPr>
          <w:p w14:paraId="043929E6">
            <w:pPr>
              <w:pStyle w:val="307"/>
              <w:ind w:left="0" w:leftChars="0" w:firstLine="399" w:firstLineChars="222"/>
              <w:jc w:val="both"/>
              <w:rPr>
                <w:sz w:val="18"/>
                <w:szCs w:val="18"/>
              </w:rPr>
            </w:pPr>
            <w:r>
              <w:rPr>
                <w:rFonts w:hint="eastAsia"/>
                <w:sz w:val="18"/>
                <w:szCs w:val="18"/>
                <w:u w:val="single"/>
              </w:rPr>
              <w:t xml:space="preserve">             </w:t>
            </w:r>
            <w:r>
              <w:rPr>
                <w:sz w:val="18"/>
                <w:szCs w:val="18"/>
              </w:rPr>
              <w:t>万</w:t>
            </w:r>
            <w:r>
              <w:rPr>
                <w:rFonts w:hint="eastAsia"/>
                <w:sz w:val="18"/>
                <w:szCs w:val="18"/>
              </w:rPr>
              <w:t xml:space="preserve"> </w:t>
            </w:r>
            <w:r>
              <w:rPr>
                <w:sz w:val="18"/>
                <w:szCs w:val="18"/>
              </w:rPr>
              <w:t>元</w:t>
            </w:r>
          </w:p>
        </w:tc>
      </w:tr>
    </w:tbl>
    <w:p w14:paraId="49D23868">
      <w:pPr>
        <w:pStyle w:val="29"/>
        <w:ind w:firstLine="440"/>
        <w:rPr>
          <w:sz w:val="22"/>
        </w:rPr>
      </w:pPr>
    </w:p>
    <w:p w14:paraId="4B8622C9">
      <w:pPr>
        <w:pStyle w:val="29"/>
        <w:ind w:firstLine="440"/>
        <w:rPr>
          <w:sz w:val="22"/>
        </w:rPr>
      </w:pPr>
    </w:p>
    <w:p w14:paraId="5B3725A9">
      <w:pPr>
        <w:pStyle w:val="133"/>
        <w:spacing w:before="120" w:beforeLines="25" w:after="120" w:afterLines="25"/>
        <w:ind w:firstLine="4080" w:firstLineChars="1700"/>
        <w:rPr>
          <w:color w:val="auto"/>
        </w:rPr>
      </w:pPr>
      <w:bookmarkStart w:id="224" w:name="_bookmark80"/>
      <w:bookmarkEnd w:id="224"/>
      <w:r>
        <w:rPr>
          <w:color w:val="auto"/>
        </w:rPr>
        <w:t>招标人代表：</w:t>
      </w:r>
      <w:r>
        <w:rPr>
          <w:color w:val="auto"/>
          <w:u w:val="single"/>
        </w:rPr>
        <w:t xml:space="preserve">                 </w:t>
      </w:r>
    </w:p>
    <w:p w14:paraId="0D0516EF">
      <w:pPr>
        <w:pStyle w:val="133"/>
        <w:spacing w:before="120" w:beforeLines="25" w:after="120" w:afterLines="25"/>
        <w:ind w:firstLine="4080" w:firstLineChars="1700"/>
        <w:rPr>
          <w:color w:val="auto"/>
        </w:rPr>
      </w:pPr>
      <w:r>
        <w:rPr>
          <w:color w:val="auto"/>
        </w:rPr>
        <w:t>招标代理机构代表：</w:t>
      </w:r>
      <w:r>
        <w:rPr>
          <w:color w:val="auto"/>
          <w:u w:val="single"/>
        </w:rPr>
        <w:t xml:space="preserve">           </w:t>
      </w:r>
    </w:p>
    <w:p w14:paraId="790F5A3E">
      <w:pPr>
        <w:pStyle w:val="133"/>
        <w:spacing w:before="120" w:beforeLines="25" w:after="120" w:afterLines="25"/>
        <w:ind w:firstLine="4080" w:firstLineChars="1700"/>
        <w:rPr>
          <w:color w:val="auto"/>
          <w:u w:val="single"/>
        </w:rPr>
      </w:pPr>
      <w:r>
        <w:rPr>
          <w:color w:val="auto"/>
        </w:rPr>
        <w:t>记录人：</w:t>
      </w:r>
      <w:r>
        <w:rPr>
          <w:color w:val="auto"/>
          <w:u w:val="single"/>
        </w:rPr>
        <w:t xml:space="preserve">                     </w:t>
      </w:r>
    </w:p>
    <w:p w14:paraId="2F126882">
      <w:pPr>
        <w:pStyle w:val="133"/>
        <w:spacing w:before="120" w:beforeLines="25" w:after="120" w:afterLines="25"/>
        <w:ind w:firstLine="4080" w:firstLineChars="1700"/>
        <w:rPr>
          <w:color w:val="auto"/>
        </w:rPr>
      </w:pPr>
      <w:r>
        <w:rPr>
          <w:color w:val="auto"/>
        </w:rPr>
        <w:t>监标人：</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u w:val="single"/>
        </w:rPr>
        <w:t xml:space="preserve">   </w:t>
      </w:r>
    </w:p>
    <w:p w14:paraId="4911E2E8">
      <w:pPr>
        <w:pStyle w:val="133"/>
        <w:spacing w:before="120" w:beforeLines="25" w:after="120" w:afterLines="25"/>
        <w:ind w:firstLine="4560" w:firstLineChars="1900"/>
        <w:rPr>
          <w:color w:val="auto"/>
          <w:sz w:val="27"/>
        </w:rPr>
      </w:pPr>
      <w:r>
        <w:rPr>
          <w:color w:val="auto"/>
          <w:u w:val="single"/>
        </w:rPr>
        <w:t xml:space="preserve">    </w:t>
      </w:r>
      <w:r>
        <w:rPr>
          <w:rFonts w:hint="eastAsia"/>
          <w:color w:val="auto"/>
          <w:u w:val="single"/>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 xml:space="preserve">日  </w:t>
      </w:r>
    </w:p>
    <w:p w14:paraId="6B1486E9">
      <w:pPr>
        <w:pStyle w:val="370"/>
        <w:rPr>
          <w:rFonts w:hint="eastAsia"/>
          <w:color w:val="auto"/>
        </w:rPr>
      </w:pPr>
    </w:p>
    <w:p w14:paraId="1A29D8E6">
      <w:pPr>
        <w:pStyle w:val="370"/>
        <w:rPr>
          <w:rFonts w:hint="eastAsia"/>
          <w:color w:val="auto"/>
        </w:rPr>
      </w:pPr>
    </w:p>
    <w:p w14:paraId="0ACEA634">
      <w:pPr>
        <w:pStyle w:val="370"/>
        <w:rPr>
          <w:rFonts w:hint="eastAsia"/>
          <w:color w:val="auto"/>
        </w:rPr>
      </w:pPr>
    </w:p>
    <w:p w14:paraId="27A799CC">
      <w:pPr>
        <w:pStyle w:val="370"/>
        <w:rPr>
          <w:color w:val="auto"/>
        </w:rPr>
      </w:pPr>
      <w:r>
        <w:rPr>
          <w:color w:val="auto"/>
        </w:rPr>
        <w:t>注：（1）开标记录表供招标人参考。但至少应包括投标人名称、投标文件的密封</w:t>
      </w:r>
      <w:r>
        <w:rPr>
          <w:rFonts w:hint="eastAsia"/>
          <w:color w:val="auto"/>
        </w:rPr>
        <w:t>(加密)</w:t>
      </w:r>
      <w:r>
        <w:rPr>
          <w:color w:val="auto"/>
        </w:rPr>
        <w:t>情况，投标报价、投标人的法定代表人或委托代理人签名及投标文件的其他主要内容，其他内容可根据实际需要删减。</w:t>
      </w:r>
    </w:p>
    <w:p w14:paraId="15F67A88">
      <w:pPr>
        <w:pStyle w:val="370"/>
        <w:ind w:firstLine="840" w:firstLineChars="400"/>
        <w:rPr>
          <w:rFonts w:hint="eastAsia"/>
          <w:color w:val="auto"/>
        </w:rPr>
      </w:pPr>
      <w:r>
        <w:rPr>
          <w:rFonts w:hint="eastAsia"/>
          <w:color w:val="auto"/>
        </w:rPr>
        <w:t>（2）</w:t>
      </w:r>
      <w:r>
        <w:rPr>
          <w:color w:val="auto"/>
        </w:rPr>
        <w:t>委托招标的，招标代理机构的代表在开标现场必须向监督人员出示其</w:t>
      </w:r>
      <w:r>
        <w:rPr>
          <w:rFonts w:hint="eastAsia"/>
          <w:color w:val="auto"/>
        </w:rPr>
        <w:t>有效的养老保险证明材料或</w:t>
      </w:r>
      <w:r>
        <w:rPr>
          <w:color w:val="auto"/>
        </w:rPr>
        <w:t>注册于该代理机构的从业证书。</w:t>
      </w:r>
    </w:p>
    <w:p w14:paraId="00C17083">
      <w:pPr>
        <w:pStyle w:val="715"/>
      </w:pPr>
      <w:r>
        <w:br w:type="page"/>
      </w:r>
      <w:r>
        <w:t>附件二：问题澄清通知</w:t>
      </w:r>
    </w:p>
    <w:p w14:paraId="4290C09B">
      <w:pPr>
        <w:pStyle w:val="29"/>
        <w:spacing w:before="11"/>
        <w:ind w:firstLine="300"/>
        <w:rPr>
          <w:sz w:val="15"/>
        </w:rPr>
      </w:pPr>
    </w:p>
    <w:p w14:paraId="23D30AE4">
      <w:pPr>
        <w:pStyle w:val="412"/>
        <w:spacing w:after="240" w:afterLines="50"/>
        <w:rPr>
          <w:b/>
          <w:color w:val="auto"/>
          <w:sz w:val="32"/>
          <w:szCs w:val="32"/>
        </w:rPr>
      </w:pPr>
      <w:r>
        <w:rPr>
          <w:b/>
          <w:color w:val="auto"/>
          <w:sz w:val="32"/>
          <w:szCs w:val="32"/>
        </w:rPr>
        <w:t>问题澄清通知</w:t>
      </w:r>
    </w:p>
    <w:p w14:paraId="257AB024">
      <w:pPr>
        <w:pStyle w:val="29"/>
        <w:tabs>
          <w:tab w:val="left" w:pos="2937"/>
        </w:tabs>
        <w:spacing w:before="152"/>
        <w:ind w:right="460" w:firstLine="480"/>
      </w:pPr>
      <w:r>
        <w:t>（编</w:t>
      </w:r>
      <w:r>
        <w:rPr>
          <w:spacing w:val="-3"/>
        </w:rPr>
        <w:t>号</w:t>
      </w:r>
      <w:r>
        <w:t>：</w:t>
      </w:r>
      <w:r>
        <w:rPr>
          <w:u w:val="single"/>
        </w:rPr>
        <w:t xml:space="preserve"> </w:t>
      </w:r>
      <w:r>
        <w:rPr>
          <w:u w:val="single"/>
        </w:rPr>
        <w:tab/>
      </w:r>
      <w:r>
        <w:t>）</w:t>
      </w:r>
    </w:p>
    <w:p w14:paraId="639DED8B">
      <w:pPr>
        <w:pStyle w:val="29"/>
        <w:ind w:firstLine="400"/>
        <w:rPr>
          <w:sz w:val="20"/>
        </w:rPr>
      </w:pPr>
    </w:p>
    <w:p w14:paraId="5B6A28F0">
      <w:pPr>
        <w:pStyle w:val="29"/>
        <w:spacing w:before="6"/>
        <w:ind w:firstLine="480"/>
      </w:pPr>
    </w:p>
    <w:p w14:paraId="37D382B4">
      <w:pPr>
        <w:pStyle w:val="133"/>
        <w:ind w:firstLine="26" w:firstLineChars="11"/>
        <w:rPr>
          <w:color w:val="auto"/>
        </w:rPr>
      </w:pPr>
      <w:bookmarkStart w:id="225" w:name="_Hlk45800440"/>
      <w:r>
        <w:rPr>
          <w:color w:val="auto"/>
        </w:rPr>
        <w:t>______________（投标人名称）：</w:t>
      </w:r>
    </w:p>
    <w:bookmarkEnd w:id="225"/>
    <w:p w14:paraId="11C9F809">
      <w:pPr>
        <w:pStyle w:val="133"/>
        <w:rPr>
          <w:color w:val="auto"/>
        </w:rPr>
      </w:pPr>
      <w:r>
        <w:rPr>
          <w:color w:val="auto"/>
        </w:rPr>
        <w:t>评标委员会对你方的投标文件进行了仔细的审查，现需你方对下列问题以书面形式予以澄清、说明或补正：</w:t>
      </w:r>
    </w:p>
    <w:p w14:paraId="6796799A">
      <w:pPr>
        <w:pStyle w:val="133"/>
        <w:rPr>
          <w:color w:val="auto"/>
        </w:rPr>
      </w:pPr>
    </w:p>
    <w:p w14:paraId="701D6030">
      <w:pPr>
        <w:pStyle w:val="133"/>
        <w:rPr>
          <w:color w:val="auto"/>
        </w:rPr>
      </w:pPr>
      <w:r>
        <w:rPr>
          <w:color w:val="auto"/>
        </w:rPr>
        <w:t>1.</w:t>
      </w:r>
    </w:p>
    <w:p w14:paraId="68DACACA">
      <w:pPr>
        <w:pStyle w:val="133"/>
        <w:rPr>
          <w:color w:val="auto"/>
        </w:rPr>
      </w:pPr>
      <w:r>
        <w:rPr>
          <w:color w:val="auto"/>
        </w:rPr>
        <w:t>2.</w:t>
      </w:r>
    </w:p>
    <w:p w14:paraId="203EF457">
      <w:pPr>
        <w:pStyle w:val="133"/>
        <w:rPr>
          <w:color w:val="auto"/>
        </w:rPr>
      </w:pPr>
      <w:r>
        <w:rPr>
          <w:color w:val="auto"/>
        </w:rPr>
        <w:t>......</w:t>
      </w:r>
    </w:p>
    <w:p w14:paraId="3816C95C">
      <w:pPr>
        <w:pStyle w:val="29"/>
        <w:spacing w:before="2"/>
        <w:ind w:firstLine="640"/>
        <w:rPr>
          <w:sz w:val="32"/>
        </w:rPr>
      </w:pPr>
    </w:p>
    <w:p w14:paraId="591B7207">
      <w:pPr>
        <w:pStyle w:val="133"/>
        <w:rPr>
          <w:color w:val="auto"/>
        </w:rPr>
      </w:pPr>
      <w:r>
        <w:rPr>
          <w:color w:val="auto"/>
        </w:rPr>
        <w:t>请将</w:t>
      </w:r>
      <w:r>
        <w:rPr>
          <w:color w:val="auto"/>
          <w:spacing w:val="-3"/>
        </w:rPr>
        <w:t>上</w:t>
      </w:r>
      <w:r>
        <w:rPr>
          <w:color w:val="auto"/>
        </w:rPr>
        <w:t>述</w:t>
      </w:r>
      <w:r>
        <w:rPr>
          <w:color w:val="auto"/>
          <w:spacing w:val="-3"/>
        </w:rPr>
        <w:t>问</w:t>
      </w:r>
      <w:r>
        <w:rPr>
          <w:color w:val="auto"/>
        </w:rPr>
        <w:t>题</w:t>
      </w:r>
      <w:r>
        <w:rPr>
          <w:color w:val="auto"/>
          <w:spacing w:val="-3"/>
        </w:rPr>
        <w:t>的</w:t>
      </w:r>
      <w:r>
        <w:rPr>
          <w:color w:val="auto"/>
        </w:rPr>
        <w:t>澄</w:t>
      </w:r>
      <w:r>
        <w:rPr>
          <w:color w:val="auto"/>
          <w:spacing w:val="-3"/>
        </w:rPr>
        <w:t>清</w:t>
      </w:r>
      <w:r>
        <w:rPr>
          <w:color w:val="auto"/>
        </w:rPr>
        <w:t>、</w:t>
      </w:r>
      <w:r>
        <w:rPr>
          <w:color w:val="auto"/>
          <w:spacing w:val="-3"/>
        </w:rPr>
        <w:t>说</w:t>
      </w:r>
      <w:r>
        <w:rPr>
          <w:color w:val="auto"/>
        </w:rPr>
        <w:t>明或</w:t>
      </w:r>
      <w:r>
        <w:rPr>
          <w:color w:val="auto"/>
          <w:spacing w:val="-3"/>
        </w:rPr>
        <w:t>补</w:t>
      </w:r>
      <w:r>
        <w:rPr>
          <w:color w:val="auto"/>
        </w:rPr>
        <w:t>正</w:t>
      </w:r>
      <w:r>
        <w:rPr>
          <w:color w:val="auto"/>
          <w:spacing w:val="-3"/>
        </w:rPr>
        <w:t>于</w:t>
      </w:r>
      <w:r>
        <w:rPr>
          <w:color w:val="auto"/>
          <w:spacing w:val="-3"/>
          <w:u w:val="single"/>
        </w:rPr>
        <w:t xml:space="preserve">      </w:t>
      </w:r>
      <w:r>
        <w:rPr>
          <w:color w:val="auto"/>
          <w:spacing w:val="-3"/>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spacing w:val="-3"/>
        </w:rPr>
        <w:t>日</w:t>
      </w:r>
      <w:r>
        <w:rPr>
          <w:color w:val="auto"/>
          <w:spacing w:val="-3"/>
          <w:u w:val="single"/>
        </w:rPr>
        <w:t xml:space="preserve">   </w:t>
      </w:r>
      <w:r>
        <w:rPr>
          <w:color w:val="auto"/>
          <w:spacing w:val="-3"/>
          <w:u w:val="single"/>
        </w:rPr>
        <w:tab/>
      </w:r>
      <w:r>
        <w:rPr>
          <w:color w:val="auto"/>
          <w:spacing w:val="-3"/>
        </w:rPr>
        <w:t>时</w:t>
      </w:r>
      <w:r>
        <w:rPr>
          <w:color w:val="auto"/>
        </w:rPr>
        <w:t>前递</w:t>
      </w:r>
      <w:r>
        <w:rPr>
          <w:color w:val="auto"/>
          <w:spacing w:val="-3"/>
        </w:rPr>
        <w:t>交</w:t>
      </w:r>
      <w:r>
        <w:rPr>
          <w:color w:val="auto"/>
        </w:rPr>
        <w:t xml:space="preserve">至 </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w:t>
      </w:r>
      <w:r>
        <w:rPr>
          <w:color w:val="auto"/>
          <w:spacing w:val="-3"/>
        </w:rPr>
        <w:t>详</w:t>
      </w:r>
      <w:r>
        <w:rPr>
          <w:color w:val="auto"/>
        </w:rPr>
        <w:t>细</w:t>
      </w:r>
      <w:r>
        <w:rPr>
          <w:color w:val="auto"/>
          <w:spacing w:val="-3"/>
        </w:rPr>
        <w:t>地址</w:t>
      </w:r>
      <w:r>
        <w:rPr>
          <w:color w:val="auto"/>
          <w:spacing w:val="-25"/>
        </w:rPr>
        <w:t>）</w:t>
      </w:r>
      <w:r>
        <w:rPr>
          <w:color w:val="auto"/>
          <w:spacing w:val="-3"/>
        </w:rPr>
        <w:t>或</w:t>
      </w:r>
      <w:r>
        <w:rPr>
          <w:color w:val="auto"/>
        </w:rPr>
        <w:t>传</w:t>
      </w:r>
      <w:r>
        <w:rPr>
          <w:color w:val="auto"/>
          <w:spacing w:val="-3"/>
        </w:rPr>
        <w:t>真</w:t>
      </w:r>
      <w:r>
        <w:rPr>
          <w:color w:val="auto"/>
        </w:rPr>
        <w:t>至</w:t>
      </w:r>
      <w:r>
        <w:rPr>
          <w:color w:val="auto"/>
          <w:u w:val="single"/>
        </w:rPr>
        <w:t xml:space="preserve">              </w:t>
      </w:r>
      <w:r>
        <w:rPr>
          <w:color w:val="auto"/>
          <w:u w:val="single"/>
        </w:rPr>
        <w:tab/>
      </w:r>
      <w:r>
        <w:rPr>
          <w:color w:val="auto"/>
        </w:rPr>
        <w:t>（</w:t>
      </w:r>
      <w:r>
        <w:rPr>
          <w:color w:val="auto"/>
          <w:spacing w:val="-3"/>
        </w:rPr>
        <w:t>传</w:t>
      </w:r>
      <w:r>
        <w:rPr>
          <w:color w:val="auto"/>
        </w:rPr>
        <w:t>真</w:t>
      </w:r>
      <w:r>
        <w:rPr>
          <w:color w:val="auto"/>
          <w:spacing w:val="-3"/>
        </w:rPr>
        <w:t>号码</w:t>
      </w:r>
      <w:r>
        <w:rPr>
          <w:color w:val="auto"/>
          <w:spacing w:val="-25"/>
        </w:rPr>
        <w:t>）</w:t>
      </w:r>
      <w:r>
        <w:rPr>
          <w:color w:val="auto"/>
        </w:rPr>
        <w:t>或通过</w:t>
      </w:r>
      <w:r>
        <w:rPr>
          <w:color w:val="auto"/>
          <w:spacing w:val="-3"/>
        </w:rPr>
        <w:t>下</w:t>
      </w:r>
      <w:r>
        <w:rPr>
          <w:color w:val="auto"/>
        </w:rPr>
        <w:t>载</w:t>
      </w:r>
      <w:r>
        <w:rPr>
          <w:color w:val="auto"/>
          <w:spacing w:val="-3"/>
        </w:rPr>
        <w:t>招</w:t>
      </w:r>
      <w:r>
        <w:rPr>
          <w:color w:val="auto"/>
        </w:rPr>
        <w:t>标</w:t>
      </w:r>
      <w:r>
        <w:rPr>
          <w:color w:val="auto"/>
          <w:spacing w:val="-3"/>
        </w:rPr>
        <w:t>文</w:t>
      </w:r>
      <w:r>
        <w:rPr>
          <w:color w:val="auto"/>
        </w:rPr>
        <w:t>件</w:t>
      </w:r>
      <w:r>
        <w:rPr>
          <w:color w:val="auto"/>
          <w:spacing w:val="-3"/>
        </w:rPr>
        <w:t>的</w:t>
      </w:r>
      <w:r>
        <w:rPr>
          <w:color w:val="auto"/>
        </w:rPr>
        <w:t>电</w:t>
      </w:r>
      <w:r>
        <w:rPr>
          <w:color w:val="auto"/>
          <w:spacing w:val="-3"/>
        </w:rPr>
        <w:t>子</w:t>
      </w:r>
      <w:r>
        <w:rPr>
          <w:color w:val="auto"/>
        </w:rPr>
        <w:t>招标</w:t>
      </w:r>
      <w:r>
        <w:rPr>
          <w:color w:val="auto"/>
          <w:spacing w:val="-3"/>
        </w:rPr>
        <w:t>交</w:t>
      </w:r>
      <w:r>
        <w:rPr>
          <w:color w:val="auto"/>
        </w:rPr>
        <w:t>易</w:t>
      </w:r>
      <w:r>
        <w:rPr>
          <w:color w:val="auto"/>
          <w:spacing w:val="-3"/>
        </w:rPr>
        <w:t>平</w:t>
      </w:r>
      <w:r>
        <w:rPr>
          <w:color w:val="auto"/>
        </w:rPr>
        <w:t>台</w:t>
      </w:r>
      <w:r>
        <w:rPr>
          <w:color w:val="auto"/>
          <w:spacing w:val="-3"/>
        </w:rPr>
        <w:t>上</w:t>
      </w:r>
      <w:r>
        <w:rPr>
          <w:color w:val="auto"/>
        </w:rPr>
        <w:t>传</w:t>
      </w:r>
      <w:r>
        <w:rPr>
          <w:color w:val="auto"/>
          <w:spacing w:val="-3"/>
        </w:rPr>
        <w:t>。</w:t>
      </w:r>
      <w:r>
        <w:rPr>
          <w:color w:val="auto"/>
        </w:rPr>
        <w:t>采</w:t>
      </w:r>
      <w:r>
        <w:rPr>
          <w:color w:val="auto"/>
          <w:spacing w:val="-3"/>
        </w:rPr>
        <w:t>用</w:t>
      </w:r>
      <w:r>
        <w:rPr>
          <w:color w:val="auto"/>
        </w:rPr>
        <w:t>传真</w:t>
      </w:r>
      <w:r>
        <w:rPr>
          <w:color w:val="auto"/>
          <w:spacing w:val="-3"/>
        </w:rPr>
        <w:t>方</w:t>
      </w:r>
      <w:r>
        <w:rPr>
          <w:color w:val="auto"/>
        </w:rPr>
        <w:t>式</w:t>
      </w:r>
      <w:r>
        <w:rPr>
          <w:color w:val="auto"/>
          <w:spacing w:val="-3"/>
        </w:rPr>
        <w:t>的</w:t>
      </w:r>
      <w:r>
        <w:rPr>
          <w:color w:val="auto"/>
        </w:rPr>
        <w:t>，</w:t>
      </w:r>
      <w:r>
        <w:rPr>
          <w:color w:val="auto"/>
          <w:spacing w:val="-3"/>
        </w:rPr>
        <w:t>应</w:t>
      </w:r>
      <w:r>
        <w:rPr>
          <w:color w:val="auto"/>
        </w:rPr>
        <w:t>在</w:t>
      </w:r>
    </w:p>
    <w:p w14:paraId="03147172">
      <w:pPr>
        <w:pStyle w:val="133"/>
        <w:ind w:firstLine="0" w:firstLineChars="0"/>
        <w:rPr>
          <w:color w:val="auto"/>
        </w:rPr>
      </w:pPr>
      <w:r>
        <w:rPr>
          <w:color w:val="auto"/>
          <w:u w:val="single"/>
        </w:rPr>
        <w:t xml:space="preserve">        </w:t>
      </w:r>
      <w:r>
        <w:rPr>
          <w:color w:val="auto"/>
          <w:u w:val="single"/>
        </w:rPr>
        <w:tab/>
      </w:r>
      <w:r>
        <w:rPr>
          <w:color w:val="auto"/>
        </w:rPr>
        <w:t>年</w:t>
      </w:r>
      <w:r>
        <w:rPr>
          <w:color w:val="auto"/>
          <w:u w:val="single"/>
        </w:rPr>
        <w:t xml:space="preserve">  </w:t>
      </w:r>
      <w:r>
        <w:rPr>
          <w:color w:val="auto"/>
          <w:u w:val="single"/>
        </w:rPr>
        <w:tab/>
      </w:r>
      <w:r>
        <w:rPr>
          <w:color w:val="auto"/>
        </w:rPr>
        <w:t>月</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日</w:t>
      </w:r>
      <w:r>
        <w:rPr>
          <w:color w:val="auto"/>
          <w:u w:val="single"/>
        </w:rPr>
        <w:t xml:space="preserve">  </w:t>
      </w:r>
      <w:r>
        <w:rPr>
          <w:color w:val="auto"/>
          <w:u w:val="single"/>
        </w:rPr>
        <w:tab/>
      </w:r>
      <w:r>
        <w:rPr>
          <w:color w:val="auto"/>
          <w:spacing w:val="-3"/>
        </w:rPr>
        <w:t>时</w:t>
      </w:r>
      <w:r>
        <w:rPr>
          <w:color w:val="auto"/>
        </w:rPr>
        <w:t>前</w:t>
      </w:r>
      <w:r>
        <w:rPr>
          <w:color w:val="auto"/>
          <w:spacing w:val="-3"/>
        </w:rPr>
        <w:t>将</w:t>
      </w:r>
      <w:r>
        <w:rPr>
          <w:color w:val="auto"/>
        </w:rPr>
        <w:t>原件</w:t>
      </w:r>
      <w:r>
        <w:rPr>
          <w:color w:val="auto"/>
          <w:spacing w:val="-3"/>
        </w:rPr>
        <w:t>递</w:t>
      </w:r>
      <w:r>
        <w:rPr>
          <w:color w:val="auto"/>
        </w:rPr>
        <w:t>交</w:t>
      </w:r>
      <w:r>
        <w:rPr>
          <w:color w:val="auto"/>
          <w:spacing w:val="-3"/>
        </w:rPr>
        <w:t>至</w:t>
      </w:r>
      <w:r>
        <w:rPr>
          <w:color w:val="auto"/>
          <w:spacing w:val="-3"/>
          <w:u w:val="single"/>
        </w:rPr>
        <w:t xml:space="preserve">       </w:t>
      </w:r>
      <w:r>
        <w:rPr>
          <w:color w:val="auto"/>
          <w:spacing w:val="-3"/>
          <w:u w:val="single"/>
        </w:rPr>
        <w:tab/>
      </w:r>
      <w:r>
        <w:rPr>
          <w:color w:val="auto"/>
          <w:spacing w:val="-3"/>
        </w:rPr>
        <w:t>（</w:t>
      </w:r>
      <w:r>
        <w:rPr>
          <w:color w:val="auto"/>
        </w:rPr>
        <w:t>详</w:t>
      </w:r>
      <w:r>
        <w:rPr>
          <w:color w:val="auto"/>
          <w:spacing w:val="-3"/>
        </w:rPr>
        <w:t>细</w:t>
      </w:r>
      <w:r>
        <w:rPr>
          <w:color w:val="auto"/>
        </w:rPr>
        <w:t>地</w:t>
      </w:r>
      <w:r>
        <w:rPr>
          <w:color w:val="auto"/>
          <w:spacing w:val="-3"/>
        </w:rPr>
        <w:t>址</w:t>
      </w:r>
      <w:r>
        <w:rPr>
          <w:color w:val="auto"/>
          <w:spacing w:val="-106"/>
        </w:rPr>
        <w:t>）</w:t>
      </w:r>
    </w:p>
    <w:p w14:paraId="5ED7D53B">
      <w:pPr>
        <w:pStyle w:val="29"/>
        <w:ind w:firstLine="400"/>
        <w:rPr>
          <w:sz w:val="20"/>
        </w:rPr>
      </w:pPr>
    </w:p>
    <w:p w14:paraId="207A644F">
      <w:pPr>
        <w:pStyle w:val="133"/>
        <w:rPr>
          <w:color w:val="auto"/>
        </w:rPr>
      </w:pPr>
    </w:p>
    <w:p w14:paraId="03A4E2DF">
      <w:pPr>
        <w:pStyle w:val="133"/>
        <w:rPr>
          <w:color w:val="auto"/>
        </w:rPr>
      </w:pPr>
      <w:r>
        <w:rPr>
          <w:color w:val="auto"/>
        </w:rPr>
        <w:t>评标</w:t>
      </w:r>
      <w:r>
        <w:rPr>
          <w:color w:val="auto"/>
          <w:spacing w:val="-3"/>
        </w:rPr>
        <w:t>委</w:t>
      </w:r>
      <w:r>
        <w:rPr>
          <w:color w:val="auto"/>
        </w:rPr>
        <w:t>员</w:t>
      </w:r>
      <w:r>
        <w:rPr>
          <w:color w:val="auto"/>
          <w:spacing w:val="-3"/>
        </w:rPr>
        <w:t>会</w:t>
      </w:r>
      <w:r>
        <w:rPr>
          <w:color w:val="auto"/>
        </w:rPr>
        <w:t>授</w:t>
      </w:r>
      <w:r>
        <w:rPr>
          <w:color w:val="auto"/>
          <w:spacing w:val="-3"/>
        </w:rPr>
        <w:t>权</w:t>
      </w:r>
      <w:r>
        <w:rPr>
          <w:color w:val="auto"/>
        </w:rPr>
        <w:t>的</w:t>
      </w:r>
      <w:r>
        <w:rPr>
          <w:color w:val="auto"/>
          <w:spacing w:val="-3"/>
        </w:rPr>
        <w:t>招</w:t>
      </w:r>
      <w:r>
        <w:rPr>
          <w:color w:val="auto"/>
        </w:rPr>
        <w:t>标</w:t>
      </w:r>
      <w:r>
        <w:rPr>
          <w:color w:val="auto"/>
          <w:spacing w:val="-3"/>
        </w:rPr>
        <w:t>人</w:t>
      </w:r>
      <w:r>
        <w:rPr>
          <w:color w:val="auto"/>
        </w:rPr>
        <w:t>或招</w:t>
      </w:r>
      <w:r>
        <w:rPr>
          <w:color w:val="auto"/>
          <w:spacing w:val="-3"/>
        </w:rPr>
        <w:t>标</w:t>
      </w:r>
      <w:r>
        <w:rPr>
          <w:color w:val="auto"/>
        </w:rPr>
        <w:t>代</w:t>
      </w:r>
      <w:r>
        <w:rPr>
          <w:color w:val="auto"/>
          <w:spacing w:val="-3"/>
        </w:rPr>
        <w:t>理</w:t>
      </w:r>
      <w:r>
        <w:rPr>
          <w:color w:val="auto"/>
        </w:rPr>
        <w:t>机</w:t>
      </w:r>
      <w:r>
        <w:rPr>
          <w:color w:val="auto"/>
          <w:spacing w:val="-3"/>
        </w:rPr>
        <w:t>构</w:t>
      </w:r>
      <w:r>
        <w:rPr>
          <w:color w:val="auto"/>
        </w:rPr>
        <w:t>：</w:t>
      </w:r>
      <w:r>
        <w:rPr>
          <w:color w:val="auto"/>
          <w:u w:val="single"/>
        </w:rPr>
        <w:t xml:space="preserve">        </w:t>
      </w:r>
      <w:r>
        <w:rPr>
          <w:color w:val="auto"/>
          <w:u w:val="single"/>
        </w:rPr>
        <w:tab/>
      </w:r>
      <w:r>
        <w:rPr>
          <w:color w:val="auto"/>
        </w:rPr>
        <w:t>（签</w:t>
      </w:r>
      <w:r>
        <w:rPr>
          <w:color w:val="auto"/>
          <w:spacing w:val="-3"/>
        </w:rPr>
        <w:t>字</w:t>
      </w:r>
      <w:r>
        <w:rPr>
          <w:color w:val="auto"/>
        </w:rPr>
        <w:t>或</w:t>
      </w:r>
      <w:r>
        <w:rPr>
          <w:color w:val="auto"/>
          <w:spacing w:val="-3"/>
        </w:rPr>
        <w:t>盖</w:t>
      </w:r>
      <w:r>
        <w:rPr>
          <w:color w:val="auto"/>
        </w:rPr>
        <w:t>章）</w:t>
      </w:r>
    </w:p>
    <w:p w14:paraId="2E4AC9FE">
      <w:pPr>
        <w:pStyle w:val="133"/>
        <w:ind w:firstLine="440"/>
        <w:rPr>
          <w:color w:val="auto"/>
          <w:sz w:val="22"/>
        </w:rPr>
      </w:pPr>
    </w:p>
    <w:p w14:paraId="346F540D">
      <w:pPr>
        <w:pStyle w:val="133"/>
        <w:ind w:firstLine="2760" w:firstLineChars="1150"/>
        <w:rPr>
          <w:color w:val="auto"/>
        </w:rPr>
      </w:pPr>
      <w:r>
        <w:rPr>
          <w:rFonts w:eastAsia="Times New Roman"/>
          <w:color w:val="auto"/>
        </w:rPr>
        <w:t xml:space="preserve"> </w:t>
      </w:r>
      <w:r>
        <w:rPr>
          <w:color w:val="auto"/>
          <w:u w:val="single"/>
        </w:rPr>
        <w:t xml:space="preserve">   </w:t>
      </w:r>
      <w:r>
        <w:rPr>
          <w:rFonts w:eastAsia="Times New Roman"/>
          <w:color w:val="auto"/>
          <w:u w:val="single"/>
        </w:rPr>
        <w:tab/>
      </w:r>
      <w:r>
        <w:rPr>
          <w:color w:val="auto"/>
          <w:spacing w:val="-3"/>
        </w:rPr>
        <w:t>年</w:t>
      </w:r>
      <w:r>
        <w:rPr>
          <w:color w:val="auto"/>
          <w:spacing w:val="-3"/>
          <w:u w:val="single"/>
        </w:rPr>
        <w:t xml:space="preserve">   </w:t>
      </w:r>
      <w:r>
        <w:rPr>
          <w:color w:val="auto"/>
          <w:spacing w:val="-3"/>
          <w:u w:val="single"/>
        </w:rPr>
        <w:tab/>
      </w:r>
      <w:r>
        <w:rPr>
          <w:color w:val="auto"/>
        </w:rPr>
        <w:t>月</w:t>
      </w:r>
      <w:r>
        <w:rPr>
          <w:color w:val="auto"/>
          <w:u w:val="single"/>
        </w:rPr>
        <w:t xml:space="preserve">  </w:t>
      </w:r>
      <w:r>
        <w:rPr>
          <w:color w:val="auto"/>
          <w:u w:val="single"/>
        </w:rPr>
        <w:tab/>
      </w:r>
      <w:r>
        <w:rPr>
          <w:color w:val="auto"/>
        </w:rPr>
        <w:t>日</w:t>
      </w:r>
    </w:p>
    <w:p w14:paraId="7B0FE917">
      <w:pPr>
        <w:pStyle w:val="370"/>
        <w:rPr>
          <w:color w:val="auto"/>
        </w:rPr>
      </w:pPr>
    </w:p>
    <w:p w14:paraId="7F2EFFE4">
      <w:pPr>
        <w:pStyle w:val="370"/>
        <w:rPr>
          <w:color w:val="auto"/>
        </w:rPr>
      </w:pPr>
      <w:r>
        <w:rPr>
          <w:color w:val="auto"/>
        </w:rPr>
        <w:t>注：（1）“问题澄清通知”由评标委员会拟定，由招标人或招标代理机构代为发出（自行招标的，由招标人发出；委托招标的，由招标代理机构发出）。</w:t>
      </w:r>
    </w:p>
    <w:p w14:paraId="0EBC5AFA">
      <w:pPr>
        <w:pStyle w:val="133"/>
        <w:ind w:firstLine="2760" w:firstLineChars="1150"/>
        <w:rPr>
          <w:rFonts w:hint="eastAsia"/>
        </w:rPr>
      </w:pPr>
      <w:r>
        <w:t>（2）发给投标人的“问题澄清通知”，应删除“评标委员会负责人：_______（签字）”一栏，以“招标人或招标代理机构：_______（签字）”代替。评标委员会负责人签字的“问题澄清通知”，应编入评标报告并存档备查。</w:t>
      </w:r>
      <w:bookmarkStart w:id="226" w:name="_bookmark81"/>
      <w:bookmarkEnd w:id="226"/>
    </w:p>
    <w:p w14:paraId="0B24FF92">
      <w:pPr>
        <w:pStyle w:val="715"/>
      </w:pPr>
      <w:r>
        <w:t>附件三：问题的澄清</w:t>
      </w:r>
    </w:p>
    <w:p w14:paraId="67E7A2F4">
      <w:pPr>
        <w:pStyle w:val="29"/>
        <w:ind w:firstLine="400"/>
        <w:rPr>
          <w:sz w:val="20"/>
        </w:rPr>
      </w:pPr>
    </w:p>
    <w:p w14:paraId="7E0A5301">
      <w:pPr>
        <w:pStyle w:val="412"/>
        <w:rPr>
          <w:b/>
          <w:color w:val="auto"/>
          <w:sz w:val="32"/>
          <w:szCs w:val="32"/>
        </w:rPr>
      </w:pPr>
      <w:r>
        <w:rPr>
          <w:b/>
          <w:color w:val="auto"/>
          <w:sz w:val="32"/>
          <w:szCs w:val="32"/>
        </w:rPr>
        <w:t>问题的澄清</w:t>
      </w:r>
    </w:p>
    <w:p w14:paraId="6E0A17B4">
      <w:pPr>
        <w:pStyle w:val="307"/>
      </w:pPr>
    </w:p>
    <w:p w14:paraId="4199CCB2">
      <w:pPr>
        <w:pStyle w:val="29"/>
        <w:tabs>
          <w:tab w:val="left" w:pos="2806"/>
        </w:tabs>
        <w:spacing w:before="109"/>
        <w:ind w:leftChars="-27" w:hanging="64" w:hangingChars="27"/>
      </w:pPr>
      <w:r>
        <w:t>（编</w:t>
      </w:r>
      <w:r>
        <w:rPr>
          <w:spacing w:val="-3"/>
        </w:rPr>
        <w:t>号</w:t>
      </w:r>
      <w:r>
        <w:t>：</w:t>
      </w:r>
      <w:r>
        <w:rPr>
          <w:u w:val="single"/>
        </w:rPr>
        <w:t xml:space="preserve"> </w:t>
      </w:r>
      <w:r>
        <w:rPr>
          <w:u w:val="single"/>
        </w:rPr>
        <w:tab/>
      </w:r>
      <w:r>
        <w:t>）</w:t>
      </w:r>
    </w:p>
    <w:p w14:paraId="0DEA21C3">
      <w:pPr>
        <w:pStyle w:val="29"/>
        <w:ind w:firstLine="400"/>
        <w:rPr>
          <w:sz w:val="20"/>
        </w:rPr>
      </w:pPr>
    </w:p>
    <w:p w14:paraId="068192EA">
      <w:pPr>
        <w:pStyle w:val="29"/>
        <w:spacing w:before="8"/>
        <w:ind w:firstLine="360"/>
        <w:rPr>
          <w:sz w:val="18"/>
        </w:rPr>
      </w:pPr>
    </w:p>
    <w:p w14:paraId="2B53B017">
      <w:pPr>
        <w:pStyle w:val="133"/>
        <w:ind w:firstLine="0" w:firstLineChars="0"/>
        <w:rPr>
          <w:color w:val="auto"/>
        </w:rPr>
      </w:pPr>
      <w:r>
        <w:rPr>
          <w:color w:val="auto"/>
        </w:rPr>
        <w:t>评标委员会：</w:t>
      </w:r>
    </w:p>
    <w:p w14:paraId="4A15BB91">
      <w:pPr>
        <w:pStyle w:val="29"/>
        <w:ind w:firstLine="400"/>
        <w:rPr>
          <w:sz w:val="20"/>
        </w:rPr>
      </w:pPr>
    </w:p>
    <w:p w14:paraId="34360854">
      <w:pPr>
        <w:pStyle w:val="29"/>
        <w:spacing w:before="7"/>
        <w:ind w:firstLine="540"/>
        <w:rPr>
          <w:sz w:val="27"/>
        </w:rPr>
      </w:pPr>
    </w:p>
    <w:p w14:paraId="18DDDDCD">
      <w:pPr>
        <w:pStyle w:val="133"/>
        <w:ind w:firstLine="468"/>
        <w:rPr>
          <w:color w:val="auto"/>
        </w:rPr>
      </w:pPr>
      <w:r>
        <w:rPr>
          <w:color w:val="auto"/>
          <w:spacing w:val="-3"/>
        </w:rPr>
        <w:t>问</w:t>
      </w:r>
      <w:r>
        <w:rPr>
          <w:color w:val="auto"/>
        </w:rPr>
        <w:t>题</w:t>
      </w:r>
      <w:r>
        <w:rPr>
          <w:color w:val="auto"/>
          <w:spacing w:val="-3"/>
        </w:rPr>
        <w:t>澄</w:t>
      </w:r>
      <w:r>
        <w:rPr>
          <w:color w:val="auto"/>
        </w:rPr>
        <w:t>清</w:t>
      </w:r>
      <w:r>
        <w:rPr>
          <w:color w:val="auto"/>
          <w:spacing w:val="-3"/>
        </w:rPr>
        <w:t>通</w:t>
      </w:r>
      <w:r>
        <w:rPr>
          <w:color w:val="auto"/>
        </w:rPr>
        <w:t>知</w:t>
      </w:r>
      <w:r>
        <w:rPr>
          <w:color w:val="auto"/>
          <w:spacing w:val="-3"/>
        </w:rPr>
        <w:t>（</w:t>
      </w:r>
      <w:r>
        <w:rPr>
          <w:color w:val="auto"/>
        </w:rPr>
        <w:t>编</w:t>
      </w:r>
      <w:r>
        <w:rPr>
          <w:color w:val="auto"/>
          <w:spacing w:val="-3"/>
        </w:rPr>
        <w:t>号</w:t>
      </w:r>
      <w:r>
        <w:rPr>
          <w:color w:val="auto"/>
        </w:rPr>
        <w:t>：</w:t>
      </w:r>
      <w:r>
        <w:rPr>
          <w:color w:val="auto"/>
          <w:u w:val="single"/>
        </w:rPr>
        <w:t xml:space="preserve">        </w:t>
      </w:r>
      <w:r>
        <w:rPr>
          <w:color w:val="auto"/>
          <w:u w:val="single"/>
        </w:rPr>
        <w:tab/>
      </w:r>
      <w:r>
        <w:rPr>
          <w:color w:val="auto"/>
        </w:rPr>
        <w:t>）已收</w:t>
      </w:r>
      <w:r>
        <w:rPr>
          <w:color w:val="auto"/>
          <w:spacing w:val="-3"/>
        </w:rPr>
        <w:t>悉</w:t>
      </w:r>
      <w:r>
        <w:rPr>
          <w:color w:val="auto"/>
        </w:rPr>
        <w:t>，</w:t>
      </w:r>
      <w:r>
        <w:rPr>
          <w:color w:val="auto"/>
          <w:spacing w:val="-3"/>
        </w:rPr>
        <w:t>现</w:t>
      </w:r>
      <w:r>
        <w:rPr>
          <w:color w:val="auto"/>
        </w:rPr>
        <w:t>澄清</w:t>
      </w:r>
      <w:r>
        <w:rPr>
          <w:color w:val="auto"/>
          <w:spacing w:val="-3"/>
        </w:rPr>
        <w:t>、</w:t>
      </w:r>
      <w:r>
        <w:rPr>
          <w:color w:val="auto"/>
        </w:rPr>
        <w:t>说</w:t>
      </w:r>
      <w:r>
        <w:rPr>
          <w:color w:val="auto"/>
          <w:spacing w:val="-3"/>
        </w:rPr>
        <w:t>明</w:t>
      </w:r>
      <w:r>
        <w:rPr>
          <w:color w:val="auto"/>
        </w:rPr>
        <w:t>或</w:t>
      </w:r>
      <w:r>
        <w:rPr>
          <w:color w:val="auto"/>
          <w:spacing w:val="-3"/>
        </w:rPr>
        <w:t>补</w:t>
      </w:r>
      <w:r>
        <w:rPr>
          <w:color w:val="auto"/>
        </w:rPr>
        <w:t>正</w:t>
      </w:r>
      <w:r>
        <w:rPr>
          <w:color w:val="auto"/>
          <w:spacing w:val="-3"/>
        </w:rPr>
        <w:t>如</w:t>
      </w:r>
      <w:r>
        <w:rPr>
          <w:color w:val="auto"/>
        </w:rPr>
        <w:t>下：</w:t>
      </w:r>
    </w:p>
    <w:p w14:paraId="26D27286">
      <w:pPr>
        <w:pStyle w:val="133"/>
        <w:rPr>
          <w:color w:val="auto"/>
        </w:rPr>
      </w:pPr>
      <w:r>
        <w:rPr>
          <w:color w:val="auto"/>
        </w:rPr>
        <w:t>1.</w:t>
      </w:r>
    </w:p>
    <w:p w14:paraId="2A75ED90">
      <w:pPr>
        <w:pStyle w:val="133"/>
        <w:rPr>
          <w:color w:val="auto"/>
        </w:rPr>
      </w:pPr>
      <w:r>
        <w:rPr>
          <w:color w:val="auto"/>
        </w:rPr>
        <w:t>2.</w:t>
      </w:r>
    </w:p>
    <w:p w14:paraId="672CE9A0">
      <w:pPr>
        <w:pStyle w:val="133"/>
        <w:rPr>
          <w:color w:val="auto"/>
        </w:rPr>
      </w:pPr>
      <w:r>
        <w:rPr>
          <w:color w:val="auto"/>
        </w:rPr>
        <w:t>.....</w:t>
      </w:r>
    </w:p>
    <w:p w14:paraId="37B3FEF0">
      <w:pPr>
        <w:pStyle w:val="29"/>
        <w:ind w:firstLine="440"/>
        <w:rPr>
          <w:sz w:val="22"/>
        </w:rPr>
      </w:pPr>
    </w:p>
    <w:p w14:paraId="39C2D281">
      <w:pPr>
        <w:pStyle w:val="29"/>
        <w:ind w:firstLine="440"/>
        <w:rPr>
          <w:sz w:val="22"/>
        </w:rPr>
      </w:pPr>
    </w:p>
    <w:p w14:paraId="5C59E378">
      <w:pPr>
        <w:pStyle w:val="29"/>
        <w:ind w:firstLine="480"/>
      </w:pPr>
    </w:p>
    <w:p w14:paraId="7BD872A5">
      <w:pPr>
        <w:pStyle w:val="133"/>
        <w:rPr>
          <w:color w:val="auto"/>
        </w:rPr>
      </w:pPr>
      <w:r>
        <w:rPr>
          <w:color w:val="auto"/>
        </w:rPr>
        <w:t>上述问题澄清、说明或补正，不改变我方投标文件的实质性内容，构成我方投标文件的组成部分。</w:t>
      </w:r>
    </w:p>
    <w:p w14:paraId="3F8116EA">
      <w:pPr>
        <w:pStyle w:val="29"/>
        <w:ind w:firstLine="400"/>
        <w:rPr>
          <w:sz w:val="20"/>
        </w:rPr>
      </w:pPr>
    </w:p>
    <w:p w14:paraId="7F969893">
      <w:pPr>
        <w:pStyle w:val="29"/>
        <w:ind w:firstLine="400"/>
        <w:rPr>
          <w:sz w:val="20"/>
        </w:rPr>
      </w:pPr>
    </w:p>
    <w:p w14:paraId="67EEC95C">
      <w:pPr>
        <w:pStyle w:val="133"/>
        <w:rPr>
          <w:color w:val="auto"/>
        </w:rPr>
      </w:pPr>
    </w:p>
    <w:p w14:paraId="1031A114">
      <w:pPr>
        <w:pStyle w:val="133"/>
        <w:rPr>
          <w:color w:val="auto"/>
        </w:rPr>
      </w:pPr>
    </w:p>
    <w:p w14:paraId="1554CCE6">
      <w:pPr>
        <w:pStyle w:val="133"/>
        <w:rPr>
          <w:color w:val="auto"/>
        </w:rPr>
      </w:pPr>
    </w:p>
    <w:p w14:paraId="1BB7849E">
      <w:pPr>
        <w:pStyle w:val="133"/>
        <w:ind w:firstLine="3000" w:firstLineChars="1250"/>
        <w:rPr>
          <w:color w:val="auto"/>
        </w:rPr>
      </w:pPr>
      <w:r>
        <w:rPr>
          <w:color w:val="auto"/>
        </w:rPr>
        <w:t>投</w:t>
      </w:r>
      <w:r>
        <w:rPr>
          <w:color w:val="auto"/>
          <w:spacing w:val="-3"/>
        </w:rPr>
        <w:t>标</w:t>
      </w:r>
      <w:r>
        <w:rPr>
          <w:color w:val="auto"/>
        </w:rPr>
        <w:t>人：</w:t>
      </w:r>
      <w:r>
        <w:rPr>
          <w:color w:val="auto"/>
          <w:u w:val="single"/>
        </w:rPr>
        <w:t xml:space="preserve">       </w:t>
      </w:r>
      <w:r>
        <w:rPr>
          <w:color w:val="auto"/>
          <w:u w:val="single"/>
        </w:rPr>
        <w:tab/>
      </w:r>
      <w:r>
        <w:rPr>
          <w:color w:val="auto"/>
        </w:rPr>
        <w:t>（盖</w:t>
      </w:r>
      <w:r>
        <w:rPr>
          <w:color w:val="auto"/>
          <w:spacing w:val="-3"/>
        </w:rPr>
        <w:t>单</w:t>
      </w:r>
      <w:r>
        <w:rPr>
          <w:color w:val="auto"/>
        </w:rPr>
        <w:t>位</w:t>
      </w:r>
      <w:r>
        <w:rPr>
          <w:color w:val="auto"/>
          <w:spacing w:val="-3"/>
        </w:rPr>
        <w:t>章</w:t>
      </w:r>
      <w:r>
        <w:rPr>
          <w:color w:val="auto"/>
        </w:rPr>
        <w:t>）</w:t>
      </w:r>
    </w:p>
    <w:p w14:paraId="001DC72D">
      <w:pPr>
        <w:pStyle w:val="133"/>
        <w:ind w:firstLine="1875" w:firstLineChars="1250"/>
        <w:rPr>
          <w:color w:val="auto"/>
          <w:sz w:val="15"/>
        </w:rPr>
      </w:pPr>
    </w:p>
    <w:p w14:paraId="07655375">
      <w:pPr>
        <w:pStyle w:val="133"/>
        <w:ind w:firstLine="3000" w:firstLineChars="1250"/>
        <w:rPr>
          <w:color w:val="auto"/>
        </w:rPr>
      </w:pPr>
      <w:r>
        <w:rPr>
          <w:color w:val="auto"/>
        </w:rPr>
        <w:t>法</w:t>
      </w:r>
      <w:r>
        <w:rPr>
          <w:color w:val="auto"/>
          <w:spacing w:val="-3"/>
        </w:rPr>
        <w:t>定</w:t>
      </w:r>
      <w:r>
        <w:rPr>
          <w:color w:val="auto"/>
        </w:rPr>
        <w:t>代</w:t>
      </w:r>
      <w:r>
        <w:rPr>
          <w:color w:val="auto"/>
          <w:spacing w:val="-3"/>
        </w:rPr>
        <w:t>表</w:t>
      </w:r>
      <w:r>
        <w:rPr>
          <w:color w:val="auto"/>
        </w:rPr>
        <w:t>人</w:t>
      </w:r>
      <w:r>
        <w:rPr>
          <w:color w:val="auto"/>
          <w:spacing w:val="-3"/>
        </w:rPr>
        <w:t>或</w:t>
      </w:r>
      <w:r>
        <w:rPr>
          <w:color w:val="auto"/>
        </w:rPr>
        <w:t>其</w:t>
      </w:r>
      <w:r>
        <w:rPr>
          <w:color w:val="auto"/>
          <w:spacing w:val="-3"/>
        </w:rPr>
        <w:t>委</w:t>
      </w:r>
      <w:r>
        <w:rPr>
          <w:color w:val="auto"/>
        </w:rPr>
        <w:t>托</w:t>
      </w:r>
      <w:r>
        <w:rPr>
          <w:color w:val="auto"/>
          <w:spacing w:val="-3"/>
        </w:rPr>
        <w:t>代理</w:t>
      </w:r>
      <w:r>
        <w:rPr>
          <w:color w:val="auto"/>
        </w:rPr>
        <w:t>人：</w:t>
      </w:r>
      <w:r>
        <w:rPr>
          <w:color w:val="auto"/>
          <w:u w:val="single"/>
        </w:rPr>
        <w:t xml:space="preserve">       </w:t>
      </w:r>
      <w:r>
        <w:rPr>
          <w:color w:val="auto"/>
          <w:u w:val="single"/>
        </w:rPr>
        <w:tab/>
      </w:r>
      <w:r>
        <w:rPr>
          <w:color w:val="auto"/>
          <w:spacing w:val="-3"/>
        </w:rPr>
        <w:t>（</w:t>
      </w:r>
      <w:r>
        <w:rPr>
          <w:color w:val="auto"/>
        </w:rPr>
        <w:t>签</w:t>
      </w:r>
      <w:r>
        <w:rPr>
          <w:color w:val="auto"/>
          <w:spacing w:val="-3"/>
        </w:rPr>
        <w:t>字</w:t>
      </w:r>
      <w:r>
        <w:rPr>
          <w:color w:val="auto"/>
        </w:rPr>
        <w:t>）</w:t>
      </w:r>
    </w:p>
    <w:p w14:paraId="7B19E17F">
      <w:pPr>
        <w:pStyle w:val="133"/>
        <w:ind w:firstLine="400"/>
        <w:rPr>
          <w:color w:val="auto"/>
          <w:sz w:val="20"/>
        </w:rPr>
      </w:pPr>
    </w:p>
    <w:p w14:paraId="54F98F2D">
      <w:pPr>
        <w:pStyle w:val="133"/>
        <w:ind w:firstLine="4440" w:firstLineChars="1850"/>
        <w:rPr>
          <w:color w:val="auto"/>
        </w:rPr>
      </w:pP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spacing w:val="-3"/>
        </w:rPr>
        <w:t xml:space="preserve">年 </w:t>
      </w:r>
      <w:r>
        <w:rPr>
          <w:color w:val="auto"/>
          <w:spacing w:val="-3"/>
          <w:u w:val="single"/>
        </w:rPr>
        <w:t xml:space="preserve"> </w:t>
      </w:r>
      <w:r>
        <w:rPr>
          <w:color w:val="auto"/>
          <w:spacing w:val="-3"/>
          <w:u w:val="single"/>
        </w:rPr>
        <w:tab/>
      </w:r>
      <w:r>
        <w:rPr>
          <w:color w:val="auto"/>
        </w:rPr>
        <w:t>月</w:t>
      </w:r>
      <w:r>
        <w:rPr>
          <w:color w:val="auto"/>
          <w:u w:val="single"/>
        </w:rPr>
        <w:t xml:space="preserve">  </w:t>
      </w:r>
      <w:r>
        <w:rPr>
          <w:color w:val="auto"/>
          <w:u w:val="single"/>
        </w:rPr>
        <w:tab/>
      </w:r>
      <w:r>
        <w:rPr>
          <w:color w:val="auto"/>
        </w:rPr>
        <w:t>日</w:t>
      </w:r>
    </w:p>
    <w:p w14:paraId="63239F88">
      <w:pPr>
        <w:pStyle w:val="133"/>
        <w:rPr>
          <w:color w:val="auto"/>
        </w:rPr>
      </w:pPr>
    </w:p>
    <w:p w14:paraId="563EF726">
      <w:pPr>
        <w:pStyle w:val="133"/>
        <w:rPr>
          <w:rFonts w:hint="eastAsia"/>
          <w:color w:val="auto"/>
        </w:rPr>
      </w:pPr>
    </w:p>
    <w:p w14:paraId="22B1B708">
      <w:pPr>
        <w:pStyle w:val="715"/>
      </w:pPr>
      <w:bookmarkStart w:id="227" w:name="_bookmark82"/>
      <w:bookmarkEnd w:id="227"/>
      <w:r>
        <w:br w:type="page"/>
      </w:r>
      <w:r>
        <w:t>附件四：中标通知书</w:t>
      </w:r>
    </w:p>
    <w:p w14:paraId="3E79DD8C">
      <w:pPr>
        <w:pStyle w:val="29"/>
        <w:ind w:firstLine="400"/>
        <w:rPr>
          <w:sz w:val="20"/>
        </w:rPr>
      </w:pPr>
    </w:p>
    <w:p w14:paraId="3BC08B36">
      <w:pPr>
        <w:pStyle w:val="412"/>
        <w:rPr>
          <w:b/>
          <w:color w:val="auto"/>
          <w:sz w:val="32"/>
          <w:szCs w:val="32"/>
        </w:rPr>
      </w:pPr>
      <w:r>
        <w:rPr>
          <w:b/>
          <w:color w:val="auto"/>
          <w:sz w:val="32"/>
          <w:szCs w:val="32"/>
        </w:rPr>
        <w:t>中标通知书</w:t>
      </w:r>
    </w:p>
    <w:p w14:paraId="177D2D03">
      <w:pPr>
        <w:pStyle w:val="29"/>
        <w:ind w:firstLine="560"/>
        <w:rPr>
          <w:sz w:val="28"/>
        </w:rPr>
      </w:pPr>
    </w:p>
    <w:p w14:paraId="6C8E0650">
      <w:pPr>
        <w:pStyle w:val="133"/>
        <w:ind w:firstLine="0" w:firstLineChars="0"/>
        <w:rPr>
          <w:color w:val="auto"/>
        </w:rPr>
      </w:pP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w:t>
      </w:r>
      <w:r>
        <w:rPr>
          <w:color w:val="auto"/>
          <w:spacing w:val="-3"/>
        </w:rPr>
        <w:t>中标人名称</w:t>
      </w:r>
      <w:r>
        <w:rPr>
          <w:color w:val="auto"/>
          <w:spacing w:val="-108"/>
        </w:rPr>
        <w:t>）</w:t>
      </w:r>
    </w:p>
    <w:p w14:paraId="1364F2FF">
      <w:pPr>
        <w:pStyle w:val="29"/>
        <w:ind w:firstLine="400"/>
        <w:rPr>
          <w:sz w:val="20"/>
        </w:rPr>
      </w:pPr>
    </w:p>
    <w:p w14:paraId="378F8113">
      <w:pPr>
        <w:pStyle w:val="29"/>
        <w:spacing w:before="9"/>
        <w:ind w:firstLine="480"/>
      </w:pPr>
    </w:p>
    <w:p w14:paraId="00F7D629">
      <w:pPr>
        <w:pStyle w:val="133"/>
        <w:rPr>
          <w:color w:val="auto"/>
        </w:rPr>
      </w:pPr>
      <w:r>
        <w:rPr>
          <w:color w:val="auto"/>
        </w:rPr>
        <w:t>你方于</w:t>
      </w:r>
      <w:r>
        <w:rPr>
          <w:color w:val="auto"/>
          <w:u w:val="single"/>
        </w:rPr>
        <w:t xml:space="preserve"> </w:t>
      </w:r>
      <w:r>
        <w:rPr>
          <w:color w:val="auto"/>
          <w:u w:val="single"/>
        </w:rPr>
        <w:tab/>
      </w:r>
      <w:r>
        <w:rPr>
          <w:color w:val="auto"/>
        </w:rPr>
        <w:t>（投标日期</w:t>
      </w:r>
      <w:r>
        <w:rPr>
          <w:color w:val="auto"/>
          <w:spacing w:val="-22"/>
        </w:rPr>
        <w:t>）</w:t>
      </w:r>
      <w:r>
        <w:rPr>
          <w:color w:val="auto"/>
        </w:rPr>
        <w:t>所递交的</w:t>
      </w:r>
      <w:r>
        <w:rPr>
          <w:color w:val="auto"/>
          <w:u w:val="single"/>
        </w:rPr>
        <w:t xml:space="preserve"> </w:t>
      </w:r>
      <w:r>
        <w:rPr>
          <w:color w:val="auto"/>
          <w:u w:val="single"/>
        </w:rPr>
        <w:tab/>
      </w:r>
      <w:r>
        <w:rPr>
          <w:rFonts w:hint="eastAsia"/>
          <w:color w:val="auto"/>
          <w:u w:val="single"/>
        </w:rPr>
        <w:t xml:space="preserve">       </w:t>
      </w:r>
      <w:r>
        <w:rPr>
          <w:color w:val="auto"/>
        </w:rPr>
        <w:t>（项目名称</w:t>
      </w:r>
      <w:r>
        <w:rPr>
          <w:color w:val="auto"/>
          <w:spacing w:val="-22"/>
        </w:rPr>
        <w:t>）勘察</w:t>
      </w:r>
      <w:r>
        <w:rPr>
          <w:color w:val="auto"/>
        </w:rPr>
        <w:t>设计招标的投</w:t>
      </w:r>
      <w:r>
        <w:rPr>
          <w:color w:val="auto"/>
          <w:spacing w:val="-3"/>
        </w:rPr>
        <w:t>标</w:t>
      </w:r>
      <w:r>
        <w:rPr>
          <w:color w:val="auto"/>
        </w:rPr>
        <w:t>文</w:t>
      </w:r>
      <w:r>
        <w:rPr>
          <w:color w:val="auto"/>
          <w:spacing w:val="-3"/>
        </w:rPr>
        <w:t>件</w:t>
      </w:r>
      <w:r>
        <w:rPr>
          <w:color w:val="auto"/>
        </w:rPr>
        <w:t>已</w:t>
      </w:r>
      <w:r>
        <w:rPr>
          <w:color w:val="auto"/>
          <w:spacing w:val="-3"/>
        </w:rPr>
        <w:t>被</w:t>
      </w:r>
      <w:r>
        <w:rPr>
          <w:color w:val="auto"/>
        </w:rPr>
        <w:t>我</w:t>
      </w:r>
      <w:r>
        <w:rPr>
          <w:color w:val="auto"/>
          <w:spacing w:val="-3"/>
        </w:rPr>
        <w:t>方</w:t>
      </w:r>
      <w:r>
        <w:rPr>
          <w:color w:val="auto"/>
        </w:rPr>
        <w:t>接</w:t>
      </w:r>
      <w:r>
        <w:rPr>
          <w:color w:val="auto"/>
          <w:spacing w:val="-3"/>
        </w:rPr>
        <w:t>受</w:t>
      </w:r>
      <w:r>
        <w:rPr>
          <w:color w:val="auto"/>
        </w:rPr>
        <w:t>，被</w:t>
      </w:r>
      <w:r>
        <w:rPr>
          <w:color w:val="auto"/>
          <w:spacing w:val="-3"/>
        </w:rPr>
        <w:t>确</w:t>
      </w:r>
      <w:r>
        <w:rPr>
          <w:color w:val="auto"/>
        </w:rPr>
        <w:t>定</w:t>
      </w:r>
      <w:r>
        <w:rPr>
          <w:color w:val="auto"/>
          <w:spacing w:val="-3"/>
        </w:rPr>
        <w:t>为</w:t>
      </w:r>
      <w:r>
        <w:rPr>
          <w:color w:val="auto"/>
        </w:rPr>
        <w:t>中</w:t>
      </w:r>
      <w:r>
        <w:rPr>
          <w:color w:val="auto"/>
          <w:spacing w:val="-3"/>
        </w:rPr>
        <w:t>标</w:t>
      </w:r>
      <w:r>
        <w:rPr>
          <w:color w:val="auto"/>
        </w:rPr>
        <w:t>人。</w:t>
      </w:r>
    </w:p>
    <w:p w14:paraId="0AFE2E36">
      <w:pPr>
        <w:pStyle w:val="133"/>
        <w:rPr>
          <w:color w:val="auto"/>
        </w:rPr>
      </w:pPr>
      <w:r>
        <w:rPr>
          <w:color w:val="auto"/>
        </w:rPr>
        <w:t>中标</w:t>
      </w:r>
      <w:r>
        <w:rPr>
          <w:color w:val="auto"/>
          <w:spacing w:val="-3"/>
        </w:rPr>
        <w:t>价</w:t>
      </w:r>
      <w:r>
        <w:rPr>
          <w:color w:val="auto"/>
        </w:rPr>
        <w:t>：</w:t>
      </w:r>
      <w:r>
        <w:rPr>
          <w:color w:val="auto"/>
          <w:u w:val="single"/>
        </w:rPr>
        <w:t xml:space="preserve">                 </w:t>
      </w:r>
      <w:r>
        <w:rPr>
          <w:color w:val="auto"/>
          <w:u w:val="single"/>
        </w:rPr>
        <w:tab/>
      </w:r>
      <w:r>
        <w:rPr>
          <w:color w:val="auto"/>
        </w:rPr>
        <w:t>元或中标下浮比率：</w:t>
      </w:r>
      <w:r>
        <w:rPr>
          <w:color w:val="auto"/>
          <w:u w:val="single"/>
        </w:rPr>
        <w:t xml:space="preserve">             </w:t>
      </w:r>
      <w:r>
        <w:rPr>
          <w:color w:val="auto"/>
        </w:rPr>
        <w:t>。</w:t>
      </w:r>
    </w:p>
    <w:p w14:paraId="6EE6C20A">
      <w:pPr>
        <w:pStyle w:val="133"/>
        <w:rPr>
          <w:color w:val="auto"/>
        </w:rPr>
      </w:pPr>
      <w:r>
        <w:rPr>
          <w:color w:val="auto"/>
        </w:rPr>
        <w:t>勘察设计</w:t>
      </w:r>
      <w:r>
        <w:rPr>
          <w:color w:val="auto"/>
          <w:spacing w:val="-3"/>
        </w:rPr>
        <w:t>服</w:t>
      </w:r>
      <w:r>
        <w:rPr>
          <w:color w:val="auto"/>
        </w:rPr>
        <w:t>务</w:t>
      </w:r>
      <w:r>
        <w:rPr>
          <w:color w:val="auto"/>
          <w:spacing w:val="-3"/>
        </w:rPr>
        <w:t>期</w:t>
      </w:r>
      <w:r>
        <w:rPr>
          <w:color w:val="auto"/>
        </w:rPr>
        <w:t>限</w:t>
      </w:r>
      <w:r>
        <w:rPr>
          <w:color w:val="auto"/>
          <w:spacing w:val="-3"/>
        </w:rPr>
        <w:t>：</w:t>
      </w:r>
      <w:r>
        <w:rPr>
          <w:color w:val="auto"/>
          <w:spacing w:val="-3"/>
          <w:u w:val="single"/>
        </w:rPr>
        <w:t xml:space="preserve">       </w:t>
      </w:r>
      <w:r>
        <w:rPr>
          <w:color w:val="auto"/>
          <w:spacing w:val="-3"/>
          <w:u w:val="single"/>
        </w:rPr>
        <w:tab/>
      </w:r>
      <w:r>
        <w:rPr>
          <w:color w:val="auto"/>
          <w:spacing w:val="-3"/>
        </w:rPr>
        <w:t>日</w:t>
      </w:r>
      <w:r>
        <w:rPr>
          <w:color w:val="auto"/>
        </w:rPr>
        <w:t>历天。</w:t>
      </w:r>
    </w:p>
    <w:p w14:paraId="2B81A084">
      <w:pPr>
        <w:pStyle w:val="133"/>
        <w:rPr>
          <w:rFonts w:hint="eastAsia"/>
          <w:color w:val="auto"/>
        </w:rPr>
      </w:pPr>
      <w:r>
        <w:rPr>
          <w:color w:val="auto"/>
        </w:rPr>
        <w:t>项目</w:t>
      </w:r>
      <w:r>
        <w:rPr>
          <w:color w:val="auto"/>
          <w:spacing w:val="-3"/>
        </w:rPr>
        <w:t>负</w:t>
      </w:r>
      <w:r>
        <w:rPr>
          <w:color w:val="auto"/>
        </w:rPr>
        <w:t>责</w:t>
      </w:r>
      <w:r>
        <w:rPr>
          <w:color w:val="auto"/>
          <w:spacing w:val="-3"/>
        </w:rPr>
        <w:t>人</w:t>
      </w:r>
      <w:r>
        <w:rPr>
          <w:color w:val="auto"/>
        </w:rPr>
        <w:t>：</w:t>
      </w:r>
      <w:r>
        <w:rPr>
          <w:color w:val="auto"/>
          <w:u w:val="single"/>
        </w:rPr>
        <w:t xml:space="preserve">             </w:t>
      </w:r>
      <w:r>
        <w:rPr>
          <w:color w:val="auto"/>
          <w:u w:val="single"/>
        </w:rPr>
        <w:tab/>
      </w:r>
      <w:r>
        <w:rPr>
          <w:rFonts w:hint="eastAsia"/>
          <w:color w:val="auto"/>
        </w:rPr>
        <w:t>（姓名）。</w:t>
      </w:r>
    </w:p>
    <w:p w14:paraId="1C216C59">
      <w:pPr>
        <w:pStyle w:val="133"/>
        <w:rPr>
          <w:color w:val="auto"/>
        </w:rPr>
      </w:pPr>
      <w:r>
        <w:rPr>
          <w:color w:val="auto"/>
        </w:rPr>
        <w:t>请你</w:t>
      </w:r>
      <w:r>
        <w:rPr>
          <w:color w:val="auto"/>
          <w:spacing w:val="-3"/>
        </w:rPr>
        <w:t>方</w:t>
      </w:r>
      <w:r>
        <w:rPr>
          <w:color w:val="auto"/>
        </w:rPr>
        <w:t>在</w:t>
      </w:r>
      <w:r>
        <w:rPr>
          <w:color w:val="auto"/>
          <w:spacing w:val="-3"/>
        </w:rPr>
        <w:t>接</w:t>
      </w:r>
      <w:r>
        <w:rPr>
          <w:color w:val="auto"/>
        </w:rPr>
        <w:t>到</w:t>
      </w:r>
      <w:r>
        <w:rPr>
          <w:color w:val="auto"/>
          <w:spacing w:val="-3"/>
        </w:rPr>
        <w:t>本</w:t>
      </w:r>
      <w:r>
        <w:rPr>
          <w:color w:val="auto"/>
        </w:rPr>
        <w:t>通</w:t>
      </w:r>
      <w:r>
        <w:rPr>
          <w:color w:val="auto"/>
          <w:spacing w:val="-3"/>
        </w:rPr>
        <w:t>知</w:t>
      </w:r>
      <w:r>
        <w:rPr>
          <w:color w:val="auto"/>
        </w:rPr>
        <w:t>书</w:t>
      </w:r>
      <w:r>
        <w:rPr>
          <w:color w:val="auto"/>
          <w:spacing w:val="-3"/>
        </w:rPr>
        <w:t>后</w:t>
      </w:r>
      <w:r>
        <w:rPr>
          <w:color w:val="auto"/>
        </w:rPr>
        <w:t>的</w:t>
      </w:r>
      <w:r>
        <w:rPr>
          <w:color w:val="auto"/>
          <w:u w:val="single"/>
        </w:rPr>
        <w:t xml:space="preserve">   </w:t>
      </w:r>
      <w:r>
        <w:rPr>
          <w:color w:val="auto"/>
          <w:u w:val="single"/>
        </w:rPr>
        <w:tab/>
      </w:r>
      <w:r>
        <w:rPr>
          <w:color w:val="auto"/>
        </w:rPr>
        <w:t>日</w:t>
      </w:r>
      <w:r>
        <w:rPr>
          <w:color w:val="auto"/>
          <w:spacing w:val="-3"/>
        </w:rPr>
        <w:t>内</w:t>
      </w:r>
      <w:r>
        <w:rPr>
          <w:color w:val="auto"/>
        </w:rPr>
        <w:t>到</w:t>
      </w:r>
      <w:r>
        <w:rPr>
          <w:color w:val="auto"/>
          <w:u w:val="single"/>
        </w:rPr>
        <w:t xml:space="preserve">              </w:t>
      </w:r>
      <w:r>
        <w:rPr>
          <w:color w:val="auto"/>
          <w:u w:val="single"/>
        </w:rPr>
        <w:tab/>
      </w:r>
      <w:r>
        <w:rPr>
          <w:color w:val="auto"/>
          <w:spacing w:val="-3"/>
        </w:rPr>
        <w:t>（</w:t>
      </w:r>
      <w:r>
        <w:rPr>
          <w:color w:val="auto"/>
        </w:rPr>
        <w:t>指</w:t>
      </w:r>
      <w:r>
        <w:rPr>
          <w:color w:val="auto"/>
          <w:spacing w:val="-3"/>
        </w:rPr>
        <w:t>定</w:t>
      </w:r>
      <w:r>
        <w:rPr>
          <w:color w:val="auto"/>
        </w:rPr>
        <w:t>地点</w:t>
      </w:r>
      <w:r>
        <w:rPr>
          <w:color w:val="auto"/>
          <w:spacing w:val="-41"/>
        </w:rPr>
        <w:t>）</w:t>
      </w:r>
      <w:r>
        <w:rPr>
          <w:color w:val="auto"/>
        </w:rPr>
        <w:t>与我</w:t>
      </w:r>
      <w:r>
        <w:rPr>
          <w:color w:val="auto"/>
          <w:spacing w:val="-3"/>
        </w:rPr>
        <w:t>方</w:t>
      </w:r>
      <w:r>
        <w:rPr>
          <w:color w:val="auto"/>
        </w:rPr>
        <w:t>签订勘察设计</w:t>
      </w:r>
      <w:r>
        <w:rPr>
          <w:color w:val="auto"/>
          <w:spacing w:val="-3"/>
        </w:rPr>
        <w:t>合</w:t>
      </w:r>
      <w:r>
        <w:rPr>
          <w:color w:val="auto"/>
        </w:rPr>
        <w:t>同</w:t>
      </w:r>
      <w:r>
        <w:rPr>
          <w:color w:val="auto"/>
          <w:spacing w:val="-3"/>
        </w:rPr>
        <w:t>，</w:t>
      </w:r>
      <w:r>
        <w:rPr>
          <w:color w:val="auto"/>
        </w:rPr>
        <w:t>并</w:t>
      </w:r>
      <w:r>
        <w:rPr>
          <w:color w:val="auto"/>
          <w:spacing w:val="-3"/>
        </w:rPr>
        <w:t>按</w:t>
      </w:r>
      <w:r>
        <w:rPr>
          <w:color w:val="auto"/>
        </w:rPr>
        <w:t>招</w:t>
      </w:r>
      <w:r>
        <w:rPr>
          <w:color w:val="auto"/>
          <w:spacing w:val="-3"/>
        </w:rPr>
        <w:t>标</w:t>
      </w:r>
      <w:r>
        <w:rPr>
          <w:color w:val="auto"/>
        </w:rPr>
        <w:t>文</w:t>
      </w:r>
      <w:r>
        <w:rPr>
          <w:color w:val="auto"/>
          <w:spacing w:val="-3"/>
        </w:rPr>
        <w:t>件</w:t>
      </w:r>
      <w:r>
        <w:rPr>
          <w:color w:val="auto"/>
        </w:rPr>
        <w:t>第二</w:t>
      </w:r>
      <w:r>
        <w:rPr>
          <w:color w:val="auto"/>
          <w:spacing w:val="-3"/>
        </w:rPr>
        <w:t>章</w:t>
      </w:r>
      <w:r>
        <w:rPr>
          <w:rFonts w:eastAsia="Times New Roman"/>
          <w:color w:val="auto"/>
        </w:rPr>
        <w:t>“</w:t>
      </w:r>
      <w:r>
        <w:rPr>
          <w:color w:val="auto"/>
          <w:spacing w:val="-3"/>
        </w:rPr>
        <w:t>投</w:t>
      </w:r>
      <w:r>
        <w:rPr>
          <w:color w:val="auto"/>
        </w:rPr>
        <w:t>标</w:t>
      </w:r>
      <w:r>
        <w:rPr>
          <w:color w:val="auto"/>
          <w:spacing w:val="-3"/>
        </w:rPr>
        <w:t>人</w:t>
      </w:r>
      <w:r>
        <w:rPr>
          <w:color w:val="auto"/>
        </w:rPr>
        <w:t>须知</w:t>
      </w:r>
      <w:r>
        <w:rPr>
          <w:rFonts w:eastAsia="Times New Roman"/>
          <w:color w:val="auto"/>
          <w:spacing w:val="-3"/>
        </w:rPr>
        <w:t>”</w:t>
      </w:r>
      <w:r>
        <w:rPr>
          <w:color w:val="auto"/>
        </w:rPr>
        <w:t>第</w:t>
      </w:r>
      <w:r>
        <w:rPr>
          <w:color w:val="auto"/>
          <w:spacing w:val="-52"/>
        </w:rPr>
        <w:t xml:space="preserve"> </w:t>
      </w:r>
      <w:r>
        <w:rPr>
          <w:rFonts w:eastAsia="Times New Roman"/>
          <w:color w:val="auto"/>
        </w:rPr>
        <w:t>7.7</w:t>
      </w:r>
      <w:r>
        <w:rPr>
          <w:rFonts w:eastAsia="Times New Roman"/>
          <w:color w:val="auto"/>
          <w:spacing w:val="-2"/>
        </w:rPr>
        <w:t xml:space="preserve"> </w:t>
      </w:r>
      <w:r>
        <w:rPr>
          <w:color w:val="auto"/>
        </w:rPr>
        <w:t>款规</w:t>
      </w:r>
      <w:r>
        <w:rPr>
          <w:color w:val="auto"/>
          <w:spacing w:val="-3"/>
        </w:rPr>
        <w:t>定</w:t>
      </w:r>
      <w:r>
        <w:rPr>
          <w:color w:val="auto"/>
        </w:rPr>
        <w:t>向</w:t>
      </w:r>
      <w:r>
        <w:rPr>
          <w:color w:val="auto"/>
          <w:spacing w:val="-3"/>
        </w:rPr>
        <w:t>我</w:t>
      </w:r>
      <w:r>
        <w:rPr>
          <w:color w:val="auto"/>
        </w:rPr>
        <w:t>方</w:t>
      </w:r>
      <w:r>
        <w:rPr>
          <w:color w:val="auto"/>
          <w:spacing w:val="-3"/>
        </w:rPr>
        <w:t>提</w:t>
      </w:r>
      <w:r>
        <w:rPr>
          <w:color w:val="auto"/>
        </w:rPr>
        <w:t>交</w:t>
      </w:r>
      <w:r>
        <w:rPr>
          <w:color w:val="auto"/>
          <w:spacing w:val="-3"/>
        </w:rPr>
        <w:t>履</w:t>
      </w:r>
      <w:r>
        <w:rPr>
          <w:color w:val="auto"/>
        </w:rPr>
        <w:t>约</w:t>
      </w:r>
      <w:r>
        <w:rPr>
          <w:color w:val="auto"/>
          <w:spacing w:val="-3"/>
        </w:rPr>
        <w:t>保</w:t>
      </w:r>
      <w:r>
        <w:rPr>
          <w:color w:val="auto"/>
        </w:rPr>
        <w:t>证金。</w:t>
      </w:r>
    </w:p>
    <w:p w14:paraId="4A2D5505">
      <w:pPr>
        <w:pStyle w:val="133"/>
        <w:rPr>
          <w:color w:val="auto"/>
        </w:rPr>
      </w:pPr>
      <w:r>
        <w:rPr>
          <w:color w:val="auto"/>
        </w:rPr>
        <w:t>特此通知。</w:t>
      </w:r>
    </w:p>
    <w:p w14:paraId="0754D7FE">
      <w:pPr>
        <w:pStyle w:val="29"/>
        <w:ind w:firstLine="400"/>
        <w:rPr>
          <w:sz w:val="20"/>
        </w:rPr>
      </w:pPr>
    </w:p>
    <w:p w14:paraId="66593CC3">
      <w:pPr>
        <w:pStyle w:val="29"/>
        <w:ind w:firstLine="400"/>
        <w:rPr>
          <w:sz w:val="20"/>
        </w:rPr>
      </w:pPr>
    </w:p>
    <w:p w14:paraId="595F8B83">
      <w:pPr>
        <w:pStyle w:val="29"/>
        <w:ind w:firstLine="400"/>
        <w:rPr>
          <w:sz w:val="20"/>
        </w:rPr>
      </w:pPr>
    </w:p>
    <w:p w14:paraId="2BEB96B0">
      <w:pPr>
        <w:pStyle w:val="29"/>
        <w:ind w:firstLine="400"/>
        <w:rPr>
          <w:sz w:val="20"/>
        </w:rPr>
      </w:pPr>
    </w:p>
    <w:p w14:paraId="167C60D7">
      <w:pPr>
        <w:pStyle w:val="29"/>
        <w:ind w:firstLine="400"/>
        <w:rPr>
          <w:sz w:val="20"/>
        </w:rPr>
      </w:pPr>
    </w:p>
    <w:p w14:paraId="3DD8ED49">
      <w:pPr>
        <w:pStyle w:val="29"/>
        <w:ind w:firstLine="400"/>
        <w:rPr>
          <w:sz w:val="20"/>
        </w:rPr>
      </w:pPr>
    </w:p>
    <w:p w14:paraId="4A15E317">
      <w:pPr>
        <w:pStyle w:val="29"/>
        <w:ind w:firstLine="400"/>
        <w:rPr>
          <w:sz w:val="20"/>
        </w:rPr>
      </w:pPr>
    </w:p>
    <w:p w14:paraId="5E3A2F80">
      <w:pPr>
        <w:pStyle w:val="133"/>
        <w:ind w:firstLine="3480" w:firstLineChars="1450"/>
        <w:rPr>
          <w:color w:val="auto"/>
        </w:rPr>
      </w:pPr>
      <w:r>
        <w:rPr>
          <w:color w:val="auto"/>
        </w:rPr>
        <w:t>招标</w:t>
      </w:r>
      <w:r>
        <w:rPr>
          <w:color w:val="auto"/>
          <w:spacing w:val="-3"/>
        </w:rPr>
        <w:t>人</w:t>
      </w:r>
      <w:r>
        <w:rPr>
          <w:color w:val="auto"/>
        </w:rPr>
        <w:t>：</w:t>
      </w:r>
      <w:r>
        <w:rPr>
          <w:color w:val="auto"/>
          <w:u w:val="single"/>
        </w:rPr>
        <w:t xml:space="preserve">            </w:t>
      </w:r>
      <w:r>
        <w:rPr>
          <w:color w:val="auto"/>
          <w:u w:val="single"/>
        </w:rPr>
        <w:tab/>
      </w:r>
      <w:r>
        <w:rPr>
          <w:color w:val="auto"/>
        </w:rPr>
        <w:t>（</w:t>
      </w:r>
      <w:r>
        <w:rPr>
          <w:color w:val="auto"/>
          <w:spacing w:val="-3"/>
        </w:rPr>
        <w:t>盖</w:t>
      </w:r>
      <w:r>
        <w:rPr>
          <w:color w:val="auto"/>
        </w:rPr>
        <w:t>单</w:t>
      </w:r>
      <w:r>
        <w:rPr>
          <w:color w:val="auto"/>
          <w:spacing w:val="-3"/>
        </w:rPr>
        <w:t>位</w:t>
      </w:r>
      <w:r>
        <w:rPr>
          <w:color w:val="auto"/>
        </w:rPr>
        <w:t>章）</w:t>
      </w:r>
    </w:p>
    <w:p w14:paraId="71FFD94B">
      <w:pPr>
        <w:pStyle w:val="133"/>
        <w:ind w:firstLine="2175" w:firstLineChars="1450"/>
        <w:rPr>
          <w:color w:val="auto"/>
          <w:sz w:val="15"/>
        </w:rPr>
      </w:pPr>
    </w:p>
    <w:p w14:paraId="77372143">
      <w:pPr>
        <w:pStyle w:val="133"/>
        <w:ind w:firstLine="3480" w:firstLineChars="1450"/>
        <w:rPr>
          <w:color w:val="auto"/>
        </w:rPr>
      </w:pPr>
      <w:r>
        <w:rPr>
          <w:color w:val="auto"/>
        </w:rPr>
        <w:t>法定</w:t>
      </w:r>
      <w:r>
        <w:rPr>
          <w:color w:val="auto"/>
          <w:spacing w:val="-3"/>
        </w:rPr>
        <w:t>代</w:t>
      </w:r>
      <w:r>
        <w:rPr>
          <w:color w:val="auto"/>
        </w:rPr>
        <w:t>表</w:t>
      </w:r>
      <w:r>
        <w:rPr>
          <w:color w:val="auto"/>
          <w:spacing w:val="-3"/>
        </w:rPr>
        <w:t>人</w:t>
      </w:r>
      <w:r>
        <w:rPr>
          <w:color w:val="auto"/>
        </w:rPr>
        <w:t>：</w:t>
      </w:r>
      <w:r>
        <w:rPr>
          <w:color w:val="auto"/>
          <w:u w:val="single"/>
        </w:rPr>
        <w:t xml:space="preserve">       </w:t>
      </w:r>
      <w:r>
        <w:rPr>
          <w:color w:val="auto"/>
          <w:u w:val="single"/>
        </w:rPr>
        <w:tab/>
      </w:r>
      <w:r>
        <w:rPr>
          <w:color w:val="auto"/>
          <w:spacing w:val="-3"/>
        </w:rPr>
        <w:t>（</w:t>
      </w:r>
      <w:r>
        <w:rPr>
          <w:color w:val="auto"/>
        </w:rPr>
        <w:t>签</w:t>
      </w:r>
      <w:r>
        <w:rPr>
          <w:color w:val="auto"/>
          <w:spacing w:val="-3"/>
        </w:rPr>
        <w:t>字</w:t>
      </w:r>
      <w:r>
        <w:rPr>
          <w:color w:val="auto"/>
        </w:rPr>
        <w:t>）</w:t>
      </w:r>
    </w:p>
    <w:p w14:paraId="2A74566B">
      <w:pPr>
        <w:pStyle w:val="133"/>
        <w:ind w:firstLine="300"/>
        <w:rPr>
          <w:color w:val="auto"/>
          <w:sz w:val="15"/>
        </w:rPr>
      </w:pPr>
    </w:p>
    <w:p w14:paraId="42D33D1A">
      <w:pPr>
        <w:pStyle w:val="133"/>
        <w:ind w:firstLine="4080" w:firstLineChars="1700"/>
        <w:rPr>
          <w:color w:val="auto"/>
        </w:rPr>
      </w:pP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u w:val="single"/>
        </w:rPr>
        <w:t xml:space="preserve"> </w:t>
      </w:r>
      <w:r>
        <w:rPr>
          <w:color w:val="auto"/>
        </w:rPr>
        <w:t>年</w:t>
      </w:r>
      <w:r>
        <w:rPr>
          <w:color w:val="auto"/>
          <w:u w:val="single"/>
        </w:rPr>
        <w:t xml:space="preserve">  </w:t>
      </w:r>
      <w:r>
        <w:rPr>
          <w:color w:val="auto"/>
          <w:u w:val="single"/>
        </w:rPr>
        <w:tab/>
      </w:r>
      <w:r>
        <w:rPr>
          <w:color w:val="auto"/>
          <w:spacing w:val="-3"/>
        </w:rPr>
        <w:t>月</w:t>
      </w:r>
      <w:r>
        <w:rPr>
          <w:color w:val="auto"/>
          <w:spacing w:val="-3"/>
          <w:u w:val="single"/>
        </w:rPr>
        <w:t xml:space="preserve">  </w:t>
      </w:r>
      <w:r>
        <w:rPr>
          <w:color w:val="auto"/>
          <w:spacing w:val="-3"/>
          <w:u w:val="single"/>
        </w:rPr>
        <w:tab/>
      </w:r>
      <w:r>
        <w:rPr>
          <w:color w:val="auto"/>
        </w:rPr>
        <w:t>日</w:t>
      </w:r>
    </w:p>
    <w:p w14:paraId="5288F238">
      <w:pPr>
        <w:pStyle w:val="715"/>
      </w:pPr>
      <w:r>
        <w:br w:type="page"/>
      </w:r>
      <w:bookmarkStart w:id="228" w:name="_Toc67"/>
      <w:bookmarkStart w:id="229" w:name="_Toc20035"/>
      <w:bookmarkStart w:id="230" w:name="_Toc17545"/>
      <w:bookmarkStart w:id="231" w:name="_Toc24243"/>
      <w:bookmarkStart w:id="232" w:name="_Toc45804251"/>
      <w:r>
        <w:t>附</w:t>
      </w:r>
      <w:r>
        <w:rPr>
          <w:rFonts w:hint="eastAsia"/>
        </w:rPr>
        <w:t>件</w:t>
      </w:r>
      <w:r>
        <w:t>五：中标结果通知书</w:t>
      </w:r>
      <w:bookmarkEnd w:id="228"/>
      <w:bookmarkEnd w:id="229"/>
      <w:bookmarkEnd w:id="230"/>
      <w:bookmarkEnd w:id="231"/>
      <w:bookmarkEnd w:id="232"/>
    </w:p>
    <w:p w14:paraId="4702BA69">
      <w:pPr>
        <w:spacing w:line="36" w:lineRule="auto"/>
        <w:rPr>
          <w:sz w:val="27"/>
        </w:rPr>
      </w:pPr>
    </w:p>
    <w:p w14:paraId="3AF0FE54">
      <w:pPr>
        <w:spacing w:line="36" w:lineRule="auto"/>
        <w:jc w:val="center"/>
        <w:rPr>
          <w:rFonts w:eastAsia="宋体"/>
          <w:b/>
          <w:sz w:val="36"/>
          <w:szCs w:val="36"/>
        </w:rPr>
      </w:pPr>
      <w:r>
        <w:rPr>
          <w:rFonts w:eastAsia="宋体"/>
          <w:b/>
          <w:sz w:val="36"/>
          <w:szCs w:val="36"/>
        </w:rPr>
        <w:t>中标结果通知书</w:t>
      </w:r>
    </w:p>
    <w:p w14:paraId="25CEC69F">
      <w:pPr>
        <w:spacing w:line="36" w:lineRule="auto"/>
        <w:rPr>
          <w:sz w:val="27"/>
        </w:rPr>
      </w:pPr>
    </w:p>
    <w:p w14:paraId="1447FDBA">
      <w:pPr>
        <w:pStyle w:val="133"/>
        <w:ind w:firstLine="0" w:firstLineChars="0"/>
        <w:rPr>
          <w:color w:val="auto"/>
        </w:rPr>
      </w:pPr>
      <w:r>
        <w:rPr>
          <w:color w:val="auto"/>
        </w:rPr>
        <w:t>_______（未中标人名称）：</w:t>
      </w:r>
    </w:p>
    <w:p w14:paraId="67AB7183">
      <w:pPr>
        <w:pStyle w:val="133"/>
        <w:rPr>
          <w:color w:val="auto"/>
        </w:rPr>
      </w:pPr>
      <w:r>
        <w:rPr>
          <w:color w:val="auto"/>
        </w:rPr>
        <w:t xml:space="preserve">    </w:t>
      </w:r>
    </w:p>
    <w:p w14:paraId="140BD055">
      <w:pPr>
        <w:pStyle w:val="133"/>
        <w:spacing w:line="360" w:lineRule="auto"/>
        <w:rPr>
          <w:color w:val="auto"/>
        </w:rPr>
      </w:pPr>
      <w:r>
        <w:rPr>
          <w:color w:val="auto"/>
        </w:rPr>
        <w:t>我方已接受_______（中标人名称）于_______（投标日期）所递交的_____________（项目名称</w:t>
      </w:r>
      <w:r>
        <w:rPr>
          <w:color w:val="auto"/>
          <w:spacing w:val="-22"/>
        </w:rPr>
        <w:t>）勘察</w:t>
      </w:r>
      <w:r>
        <w:rPr>
          <w:color w:val="auto"/>
        </w:rPr>
        <w:t>设计招标的投</w:t>
      </w:r>
      <w:r>
        <w:rPr>
          <w:color w:val="auto"/>
          <w:spacing w:val="-3"/>
        </w:rPr>
        <w:t>标</w:t>
      </w:r>
      <w:r>
        <w:rPr>
          <w:color w:val="auto"/>
        </w:rPr>
        <w:t>文</w:t>
      </w:r>
      <w:r>
        <w:rPr>
          <w:color w:val="auto"/>
          <w:spacing w:val="-3"/>
        </w:rPr>
        <w:t>件</w:t>
      </w:r>
      <w:r>
        <w:rPr>
          <w:color w:val="auto"/>
        </w:rPr>
        <w:t>，确定__________________________（中标人名称）为中标人。</w:t>
      </w:r>
    </w:p>
    <w:p w14:paraId="181D7C11">
      <w:pPr>
        <w:pStyle w:val="133"/>
        <w:rPr>
          <w:rFonts w:hint="eastAsia"/>
          <w:color w:val="auto"/>
        </w:rPr>
      </w:pPr>
    </w:p>
    <w:p w14:paraId="50831311">
      <w:pPr>
        <w:pStyle w:val="133"/>
        <w:rPr>
          <w:color w:val="auto"/>
        </w:rPr>
      </w:pPr>
      <w:r>
        <w:rPr>
          <w:color w:val="auto"/>
        </w:rPr>
        <w:t>感谢你单位对我们工作的大力支持！</w:t>
      </w:r>
    </w:p>
    <w:p w14:paraId="7C5E39B8">
      <w:pPr>
        <w:pStyle w:val="133"/>
        <w:rPr>
          <w:color w:val="auto"/>
        </w:rPr>
      </w:pPr>
      <w:r>
        <w:rPr>
          <w:color w:val="auto"/>
        </w:rPr>
        <w:t xml:space="preserve">    </w:t>
      </w:r>
    </w:p>
    <w:p w14:paraId="54FFD33A">
      <w:pPr>
        <w:pStyle w:val="133"/>
        <w:rPr>
          <w:color w:val="auto"/>
        </w:rPr>
      </w:pPr>
      <w:r>
        <w:rPr>
          <w:color w:val="auto"/>
        </w:rPr>
        <w:t xml:space="preserve">    </w:t>
      </w:r>
    </w:p>
    <w:p w14:paraId="4E985147">
      <w:pPr>
        <w:pStyle w:val="133"/>
        <w:rPr>
          <w:color w:val="auto"/>
        </w:rPr>
      </w:pPr>
    </w:p>
    <w:p w14:paraId="25FA7E6E">
      <w:pPr>
        <w:pStyle w:val="133"/>
        <w:rPr>
          <w:color w:val="auto"/>
        </w:rPr>
      </w:pPr>
    </w:p>
    <w:p w14:paraId="468E8E1E">
      <w:pPr>
        <w:pStyle w:val="133"/>
        <w:rPr>
          <w:color w:val="auto"/>
        </w:rPr>
      </w:pPr>
    </w:p>
    <w:p w14:paraId="0730768D">
      <w:pPr>
        <w:pStyle w:val="133"/>
        <w:spacing w:before="240" w:beforeLines="50" w:after="240" w:afterLines="50"/>
        <w:ind w:firstLine="3840" w:firstLineChars="1600"/>
        <w:rPr>
          <w:color w:val="auto"/>
        </w:rPr>
      </w:pPr>
      <w:bookmarkStart w:id="233" w:name="_Toc11671_WPSOffice_Level2"/>
      <w:r>
        <w:rPr>
          <w:color w:val="auto"/>
        </w:rPr>
        <w:t>招标人：_______（盖单位章）</w:t>
      </w:r>
      <w:bookmarkEnd w:id="233"/>
    </w:p>
    <w:p w14:paraId="4DA8B666">
      <w:pPr>
        <w:pStyle w:val="133"/>
        <w:spacing w:before="240" w:beforeLines="50" w:after="240" w:afterLines="50"/>
        <w:ind w:firstLine="3840" w:firstLineChars="1600"/>
        <w:rPr>
          <w:color w:val="auto"/>
        </w:rPr>
      </w:pPr>
      <w:bookmarkStart w:id="234" w:name="_Toc320_WPSOffice_Level2"/>
      <w:r>
        <w:rPr>
          <w:color w:val="auto"/>
        </w:rPr>
        <w:t>法定代表人：_______（签字）</w:t>
      </w:r>
      <w:bookmarkEnd w:id="234"/>
    </w:p>
    <w:p w14:paraId="4D2C8B35">
      <w:pPr>
        <w:pStyle w:val="133"/>
        <w:spacing w:before="240" w:beforeLines="50" w:after="240" w:afterLines="50"/>
        <w:ind w:firstLine="3840" w:firstLineChars="1600"/>
        <w:rPr>
          <w:color w:val="auto"/>
        </w:rPr>
      </w:pPr>
      <w:bookmarkStart w:id="235" w:name="_Toc16708_WPSOffice_Level2"/>
      <w:r>
        <w:rPr>
          <w:color w:val="auto"/>
        </w:rPr>
        <w:t>_______年_______月_______日</w:t>
      </w:r>
      <w:bookmarkEnd w:id="235"/>
    </w:p>
    <w:p w14:paraId="532ABD63">
      <w:pPr>
        <w:spacing w:line="36" w:lineRule="auto"/>
      </w:pPr>
    </w:p>
    <w:p w14:paraId="2591FA36">
      <w:pPr>
        <w:spacing w:line="36" w:lineRule="auto"/>
        <w:rPr>
          <w:sz w:val="27"/>
        </w:rPr>
      </w:pPr>
      <w:r>
        <w:t xml:space="preserve">    </w:t>
      </w:r>
    </w:p>
    <w:p w14:paraId="121CA5E8">
      <w:pPr>
        <w:spacing w:line="360" w:lineRule="auto"/>
        <w:ind w:firstLine="120" w:firstLineChars="50"/>
      </w:pPr>
    </w:p>
    <w:p w14:paraId="7FC10150">
      <w:pPr>
        <w:spacing w:line="360" w:lineRule="auto"/>
        <w:ind w:firstLine="120" w:firstLineChars="50"/>
      </w:pPr>
    </w:p>
    <w:p w14:paraId="12307BC0">
      <w:pPr>
        <w:pStyle w:val="715"/>
      </w:pPr>
      <w:bookmarkStart w:id="236" w:name="_Toc152042363"/>
      <w:bookmarkStart w:id="237" w:name="_Toc247085744"/>
      <w:bookmarkStart w:id="238" w:name="_Toc45804252"/>
      <w:bookmarkStart w:id="239" w:name="_Toc179632604"/>
      <w:bookmarkStart w:id="240" w:name="_Toc296602474"/>
      <w:bookmarkStart w:id="241" w:name="_Toc144974553"/>
      <w:bookmarkStart w:id="242" w:name="_Toc246996229"/>
      <w:bookmarkStart w:id="243" w:name="_Toc152045586"/>
      <w:bookmarkStart w:id="244" w:name="_Toc246996972"/>
      <w:bookmarkStart w:id="245" w:name="_Toc13930"/>
      <w:bookmarkStart w:id="246" w:name="_Toc20121"/>
      <w:bookmarkStart w:id="247" w:name="_Toc20870"/>
      <w:bookmarkStart w:id="248" w:name="_Toc2484"/>
      <w:r>
        <w:t>附件六：确认通知</w:t>
      </w:r>
      <w:bookmarkEnd w:id="236"/>
      <w:bookmarkEnd w:id="237"/>
      <w:bookmarkEnd w:id="238"/>
      <w:bookmarkEnd w:id="239"/>
      <w:bookmarkEnd w:id="240"/>
      <w:bookmarkEnd w:id="241"/>
      <w:bookmarkEnd w:id="242"/>
      <w:bookmarkEnd w:id="243"/>
      <w:bookmarkEnd w:id="244"/>
    </w:p>
    <w:p w14:paraId="3559CDD6">
      <w:pPr>
        <w:spacing w:line="400" w:lineRule="exact"/>
        <w:rPr>
          <w:rFonts w:hint="eastAsia"/>
        </w:rPr>
      </w:pPr>
    </w:p>
    <w:p w14:paraId="17A67807">
      <w:pPr>
        <w:spacing w:line="36" w:lineRule="auto"/>
        <w:jc w:val="center"/>
        <w:rPr>
          <w:rFonts w:hint="eastAsia" w:eastAsia="宋体"/>
          <w:b/>
          <w:sz w:val="36"/>
          <w:szCs w:val="36"/>
        </w:rPr>
      </w:pPr>
      <w:r>
        <w:rPr>
          <w:rFonts w:hint="eastAsia" w:eastAsia="宋体"/>
          <w:b/>
          <w:sz w:val="36"/>
          <w:szCs w:val="36"/>
        </w:rPr>
        <w:t>确认通知</w:t>
      </w:r>
    </w:p>
    <w:p w14:paraId="6F670529">
      <w:pPr>
        <w:spacing w:line="400" w:lineRule="exact"/>
        <w:rPr>
          <w:rFonts w:hint="eastAsia"/>
        </w:rPr>
      </w:pPr>
    </w:p>
    <w:p w14:paraId="54516674">
      <w:pPr>
        <w:spacing w:line="400" w:lineRule="exact"/>
        <w:rPr>
          <w:rFonts w:hint="eastAsia"/>
        </w:rPr>
      </w:pPr>
    </w:p>
    <w:p w14:paraId="45C2BC86">
      <w:pPr>
        <w:pStyle w:val="133"/>
        <w:ind w:firstLine="0" w:firstLineChars="0"/>
        <w:rPr>
          <w:color w:val="auto"/>
        </w:rPr>
      </w:pPr>
      <w:r>
        <w:rPr>
          <w:color w:val="auto"/>
          <w:u w:val="single"/>
        </w:rPr>
        <w:t xml:space="preserve">            </w:t>
      </w:r>
      <w:r>
        <w:rPr>
          <w:color w:val="auto"/>
        </w:rPr>
        <w:t>（招标人名称）：</w:t>
      </w:r>
    </w:p>
    <w:p w14:paraId="6B0A7686">
      <w:pPr>
        <w:pStyle w:val="133"/>
        <w:ind w:firstLine="0" w:firstLineChars="0"/>
        <w:rPr>
          <w:rFonts w:hint="eastAsia"/>
          <w:color w:val="auto"/>
        </w:rPr>
      </w:pPr>
    </w:p>
    <w:p w14:paraId="64D59027">
      <w:pPr>
        <w:pStyle w:val="133"/>
        <w:spacing w:line="360" w:lineRule="auto"/>
        <w:ind w:firstLine="600" w:firstLineChars="250"/>
        <w:rPr>
          <w:color w:val="auto"/>
        </w:rPr>
      </w:pPr>
      <w:r>
        <w:rPr>
          <w:color w:val="auto"/>
        </w:rPr>
        <w:t>你方</w:t>
      </w:r>
      <w:r>
        <w:rPr>
          <w:rFonts w:hint="eastAsia"/>
          <w:color w:val="auto"/>
        </w:rPr>
        <w:t>于</w:t>
      </w:r>
      <w:r>
        <w:rPr>
          <w:color w:val="auto"/>
          <w:u w:val="single"/>
        </w:rPr>
        <w:t xml:space="preserve">  </w:t>
      </w:r>
      <w:r>
        <w:rPr>
          <w:rFonts w:hint="eastAsia"/>
          <w:color w:val="auto"/>
          <w:u w:val="single"/>
        </w:rPr>
        <w:t xml:space="preserve"> </w:t>
      </w:r>
      <w:r>
        <w:rPr>
          <w:color w:val="auto"/>
          <w:u w:val="single"/>
        </w:rPr>
        <w:t xml:space="preserve">   </w:t>
      </w:r>
      <w:r>
        <w:rPr>
          <w:color w:val="auto"/>
        </w:rPr>
        <w:t>年</w:t>
      </w:r>
      <w:r>
        <w:rPr>
          <w:color w:val="auto"/>
          <w:u w:val="single"/>
        </w:rPr>
        <w:t xml:space="preserve">    </w:t>
      </w:r>
      <w:r>
        <w:rPr>
          <w:rFonts w:hint="eastAsia"/>
          <w:color w:val="auto"/>
          <w:u w:val="single"/>
        </w:rPr>
        <w:t xml:space="preserve"> </w:t>
      </w:r>
      <w:r>
        <w:rPr>
          <w:color w:val="auto"/>
          <w:u w:val="single"/>
        </w:rPr>
        <w:t xml:space="preserve"> </w:t>
      </w:r>
      <w:r>
        <w:rPr>
          <w:color w:val="auto"/>
        </w:rPr>
        <w:t>月</w:t>
      </w:r>
      <w:r>
        <w:rPr>
          <w:color w:val="auto"/>
          <w:u w:val="single"/>
        </w:rPr>
        <w:t xml:space="preserve">  </w:t>
      </w:r>
      <w:r>
        <w:rPr>
          <w:rFonts w:hint="eastAsia"/>
          <w:color w:val="auto"/>
          <w:u w:val="single"/>
        </w:rPr>
        <w:t xml:space="preserve">  </w:t>
      </w:r>
      <w:r>
        <w:rPr>
          <w:color w:val="auto"/>
          <w:u w:val="single"/>
        </w:rPr>
        <w:t xml:space="preserve"> </w:t>
      </w:r>
      <w:r>
        <w:rPr>
          <w:color w:val="auto"/>
        </w:rPr>
        <w:t>日发出的</w:t>
      </w:r>
      <w:r>
        <w:rPr>
          <w:color w:val="auto"/>
          <w:u w:val="single"/>
        </w:rPr>
        <w:t xml:space="preserve">  </w:t>
      </w:r>
      <w:r>
        <w:rPr>
          <w:rFonts w:hint="eastAsia"/>
          <w:color w:val="auto"/>
          <w:u w:val="single"/>
        </w:rPr>
        <w:t xml:space="preserve">      </w:t>
      </w:r>
      <w:r>
        <w:rPr>
          <w:color w:val="auto"/>
          <w:u w:val="single"/>
        </w:rPr>
        <w:t xml:space="preserve">      </w:t>
      </w:r>
      <w:r>
        <w:rPr>
          <w:color w:val="auto"/>
        </w:rPr>
        <w:t>（项目名称）关于</w:t>
      </w:r>
      <w:r>
        <w:rPr>
          <w:color w:val="auto"/>
          <w:u w:val="single"/>
        </w:rPr>
        <w:t xml:space="preserve">  </w:t>
      </w:r>
      <w:r>
        <w:rPr>
          <w:rFonts w:hint="eastAsia"/>
          <w:color w:val="auto"/>
          <w:u w:val="single"/>
        </w:rPr>
        <w:t xml:space="preserve">   </w:t>
      </w:r>
      <w:r>
        <w:rPr>
          <w:rFonts w:hint="eastAsia"/>
          <w:color w:val="auto"/>
        </w:rPr>
        <w:t xml:space="preserve"> </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u w:val="single"/>
        </w:rPr>
        <w:t xml:space="preserve">  </w:t>
      </w:r>
      <w:r>
        <w:rPr>
          <w:color w:val="auto"/>
        </w:rPr>
        <w:t>的通知，我方已于</w:t>
      </w:r>
      <w:r>
        <w:rPr>
          <w:color w:val="auto"/>
          <w:u w:val="single"/>
        </w:rPr>
        <w:t xml:space="preserve">  </w:t>
      </w:r>
      <w:r>
        <w:rPr>
          <w:rFonts w:hint="eastAsia"/>
          <w:color w:val="auto"/>
          <w:u w:val="single"/>
        </w:rPr>
        <w:t xml:space="preserve"> </w:t>
      </w:r>
      <w:r>
        <w:rPr>
          <w:color w:val="auto"/>
          <w:u w:val="single"/>
        </w:rPr>
        <w:t xml:space="preserve">   </w:t>
      </w:r>
      <w:r>
        <w:rPr>
          <w:color w:val="auto"/>
        </w:rPr>
        <w:t>年</w:t>
      </w:r>
      <w:r>
        <w:rPr>
          <w:color w:val="auto"/>
          <w:u w:val="single"/>
        </w:rPr>
        <w:t xml:space="preserve">  </w:t>
      </w:r>
      <w:r>
        <w:rPr>
          <w:rFonts w:hint="eastAsia"/>
          <w:color w:val="auto"/>
          <w:u w:val="single"/>
        </w:rPr>
        <w:t xml:space="preserve"> </w:t>
      </w:r>
      <w:r>
        <w:rPr>
          <w:color w:val="auto"/>
          <w:u w:val="single"/>
        </w:rPr>
        <w:t xml:space="preserve">   </w:t>
      </w:r>
      <w:r>
        <w:rPr>
          <w:color w:val="auto"/>
        </w:rPr>
        <w:t>月</w:t>
      </w:r>
      <w:r>
        <w:rPr>
          <w:color w:val="auto"/>
          <w:u w:val="single"/>
        </w:rPr>
        <w:t xml:space="preserve">  </w:t>
      </w:r>
      <w:r>
        <w:rPr>
          <w:rFonts w:hint="eastAsia"/>
          <w:color w:val="auto"/>
          <w:u w:val="single"/>
        </w:rPr>
        <w:t xml:space="preserve"> </w:t>
      </w:r>
      <w:r>
        <w:rPr>
          <w:color w:val="auto"/>
          <w:u w:val="single"/>
        </w:rPr>
        <w:t xml:space="preserve">   </w:t>
      </w:r>
      <w:r>
        <w:rPr>
          <w:color w:val="auto"/>
        </w:rPr>
        <w:t>日收到。</w:t>
      </w:r>
    </w:p>
    <w:p w14:paraId="63493CD2">
      <w:pPr>
        <w:pStyle w:val="133"/>
        <w:ind w:firstLine="0" w:firstLineChars="0"/>
        <w:rPr>
          <w:color w:val="auto"/>
        </w:rPr>
      </w:pPr>
    </w:p>
    <w:p w14:paraId="5A91FE44">
      <w:pPr>
        <w:pStyle w:val="133"/>
        <w:rPr>
          <w:color w:val="auto"/>
        </w:rPr>
      </w:pPr>
      <w:r>
        <w:rPr>
          <w:color w:val="auto"/>
        </w:rPr>
        <w:t>特此确认。</w:t>
      </w:r>
    </w:p>
    <w:p w14:paraId="6E684C46">
      <w:pPr>
        <w:pStyle w:val="133"/>
        <w:ind w:firstLine="0" w:firstLineChars="0"/>
        <w:rPr>
          <w:color w:val="auto"/>
        </w:rPr>
      </w:pPr>
    </w:p>
    <w:p w14:paraId="21B3049C">
      <w:pPr>
        <w:pStyle w:val="133"/>
        <w:ind w:firstLine="0" w:firstLineChars="0"/>
        <w:rPr>
          <w:rFonts w:hint="eastAsia"/>
          <w:color w:val="auto"/>
        </w:rPr>
      </w:pPr>
    </w:p>
    <w:p w14:paraId="1A28FC27">
      <w:pPr>
        <w:pStyle w:val="133"/>
        <w:ind w:firstLine="0" w:firstLineChars="0"/>
        <w:rPr>
          <w:rFonts w:hint="eastAsia"/>
          <w:color w:val="auto"/>
        </w:rPr>
      </w:pPr>
    </w:p>
    <w:p w14:paraId="77FE9185">
      <w:pPr>
        <w:pStyle w:val="133"/>
        <w:ind w:firstLine="0" w:firstLineChars="0"/>
        <w:rPr>
          <w:rFonts w:hint="eastAsia"/>
          <w:color w:val="auto"/>
        </w:rPr>
      </w:pPr>
    </w:p>
    <w:p w14:paraId="60E61771">
      <w:pPr>
        <w:pStyle w:val="133"/>
        <w:ind w:firstLine="0" w:firstLineChars="0"/>
        <w:rPr>
          <w:rFonts w:hint="eastAsia"/>
          <w:color w:val="auto"/>
        </w:rPr>
      </w:pPr>
    </w:p>
    <w:p w14:paraId="701FEEA1">
      <w:pPr>
        <w:pStyle w:val="133"/>
        <w:ind w:firstLine="0" w:firstLineChars="0"/>
        <w:rPr>
          <w:rFonts w:hint="eastAsia"/>
          <w:color w:val="auto"/>
        </w:rPr>
      </w:pPr>
    </w:p>
    <w:p w14:paraId="714DA73F">
      <w:pPr>
        <w:pStyle w:val="133"/>
        <w:ind w:firstLine="3480" w:firstLineChars="1450"/>
        <w:rPr>
          <w:color w:val="auto"/>
        </w:rPr>
      </w:pPr>
      <w:r>
        <w:rPr>
          <w:color w:val="auto"/>
        </w:rPr>
        <w:t>投标人：</w:t>
      </w:r>
      <w:r>
        <w:rPr>
          <w:color w:val="auto"/>
          <w:u w:val="single"/>
        </w:rPr>
        <w:t xml:space="preserve">              </w:t>
      </w:r>
      <w:r>
        <w:rPr>
          <w:color w:val="auto"/>
        </w:rPr>
        <w:t>（盖单位章）</w:t>
      </w:r>
    </w:p>
    <w:p w14:paraId="5C878F70">
      <w:pPr>
        <w:pStyle w:val="133"/>
        <w:ind w:firstLine="0" w:firstLineChars="0"/>
        <w:rPr>
          <w:color w:val="auto"/>
        </w:rPr>
      </w:pPr>
    </w:p>
    <w:p w14:paraId="4F5FE8FB">
      <w:pPr>
        <w:pStyle w:val="133"/>
        <w:ind w:firstLine="4080" w:firstLineChars="1700"/>
        <w:rPr>
          <w:color w:val="auto"/>
        </w:rPr>
      </w:pPr>
      <w:r>
        <w:rPr>
          <w:color w:val="auto"/>
        </w:rPr>
        <w:t xml:space="preserve"> </w:t>
      </w: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bookmarkEnd w:id="245"/>
    <w:bookmarkEnd w:id="246"/>
    <w:bookmarkEnd w:id="247"/>
    <w:bookmarkEnd w:id="248"/>
    <w:p w14:paraId="030D4120">
      <w:pPr>
        <w:pStyle w:val="133"/>
        <w:ind w:firstLine="0" w:firstLineChars="0"/>
        <w:rPr>
          <w:color w:val="auto"/>
        </w:rPr>
      </w:pPr>
    </w:p>
    <w:p w14:paraId="02F15EF9"/>
    <w:p w14:paraId="77EBE248">
      <w:pPr>
        <w:pStyle w:val="710"/>
        <w:spacing w:before="240" w:after="240"/>
      </w:pPr>
      <w:bookmarkStart w:id="249" w:name="_bookmark83"/>
      <w:bookmarkEnd w:id="249"/>
      <w:r>
        <w:br w:type="page"/>
      </w:r>
      <w:bookmarkStart w:id="250" w:name="_Toc46321906"/>
      <w:bookmarkStart w:id="251" w:name="_Toc532913516"/>
      <w:r>
        <w:t>第三章</w:t>
      </w:r>
      <w:r>
        <w:rPr>
          <w:rFonts w:hint="eastAsia"/>
        </w:rPr>
        <w:t xml:space="preserve">  </w:t>
      </w:r>
      <w:r>
        <w:t>评标办法（综合评估法）</w:t>
      </w:r>
      <w:bookmarkEnd w:id="250"/>
      <w:bookmarkEnd w:id="251"/>
    </w:p>
    <w:p w14:paraId="0CBC83FF">
      <w:pPr>
        <w:pStyle w:val="307"/>
      </w:pPr>
      <w:bookmarkStart w:id="252" w:name="_bookmark86"/>
      <w:bookmarkEnd w:id="252"/>
    </w:p>
    <w:p w14:paraId="367A4D65">
      <w:pPr>
        <w:pStyle w:val="412"/>
        <w:rPr>
          <w:b/>
          <w:color w:val="auto"/>
          <w:sz w:val="32"/>
          <w:szCs w:val="32"/>
        </w:rPr>
      </w:pPr>
      <w:r>
        <w:rPr>
          <w:b/>
          <w:color w:val="auto"/>
          <w:sz w:val="32"/>
          <w:szCs w:val="32"/>
        </w:rPr>
        <w:t>评标办法前附表</w:t>
      </w:r>
    </w:p>
    <w:p w14:paraId="3B311B36">
      <w:pPr>
        <w:pStyle w:val="29"/>
        <w:spacing w:before="10"/>
        <w:ind w:firstLine="522"/>
        <w:rPr>
          <w:b/>
          <w:sz w:val="26"/>
        </w:rPr>
      </w:pPr>
    </w:p>
    <w:p w14:paraId="5C2653D7"/>
    <w:p w14:paraId="67566284">
      <w:pPr>
        <w:rPr>
          <w:sz w:val="20"/>
        </w:rPr>
      </w:pPr>
    </w:p>
    <w:tbl>
      <w:tblPr>
        <w:tblStyle w:val="80"/>
        <w:tblW w:w="8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189"/>
        <w:gridCol w:w="1345"/>
        <w:gridCol w:w="5231"/>
        <w:gridCol w:w="10"/>
      </w:tblGrid>
      <w:tr w14:paraId="6D0D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33" w:type="dxa"/>
            <w:gridSpan w:val="2"/>
            <w:noWrap w:val="0"/>
            <w:vAlign w:val="center"/>
          </w:tcPr>
          <w:p w14:paraId="70043B82">
            <w:pPr>
              <w:pStyle w:val="1627"/>
              <w:spacing w:before="230" w:line="360" w:lineRule="auto"/>
              <w:jc w:val="center"/>
              <w:rPr>
                <w:rFonts w:hint="eastAsia"/>
                <w:sz w:val="21"/>
                <w:szCs w:val="21"/>
              </w:rPr>
            </w:pPr>
            <w:r>
              <w:rPr>
                <w:rFonts w:hint="eastAsia"/>
                <w:b/>
                <w:bCs/>
                <w:spacing w:val="-5"/>
                <w:sz w:val="21"/>
                <w:szCs w:val="21"/>
              </w:rPr>
              <w:t>条款号</w:t>
            </w:r>
          </w:p>
        </w:tc>
        <w:tc>
          <w:tcPr>
            <w:tcW w:w="1345" w:type="dxa"/>
            <w:noWrap w:val="0"/>
            <w:vAlign w:val="center"/>
          </w:tcPr>
          <w:p w14:paraId="4695A6F0">
            <w:pPr>
              <w:pStyle w:val="1627"/>
              <w:spacing w:before="230" w:line="360" w:lineRule="auto"/>
              <w:jc w:val="center"/>
              <w:rPr>
                <w:rFonts w:hint="eastAsia"/>
                <w:sz w:val="21"/>
                <w:szCs w:val="21"/>
              </w:rPr>
            </w:pPr>
            <w:r>
              <w:rPr>
                <w:rFonts w:hint="eastAsia"/>
                <w:b/>
                <w:bCs/>
                <w:spacing w:val="-4"/>
                <w:sz w:val="21"/>
                <w:szCs w:val="21"/>
              </w:rPr>
              <w:t>评审因素</w:t>
            </w:r>
          </w:p>
        </w:tc>
        <w:tc>
          <w:tcPr>
            <w:tcW w:w="5241" w:type="dxa"/>
            <w:gridSpan w:val="2"/>
            <w:noWrap w:val="0"/>
            <w:vAlign w:val="center"/>
          </w:tcPr>
          <w:p w14:paraId="2116F0C8">
            <w:pPr>
              <w:pStyle w:val="1627"/>
              <w:spacing w:before="231" w:line="360" w:lineRule="auto"/>
              <w:jc w:val="center"/>
              <w:rPr>
                <w:rFonts w:hint="eastAsia"/>
                <w:sz w:val="21"/>
                <w:szCs w:val="21"/>
              </w:rPr>
            </w:pPr>
            <w:r>
              <w:rPr>
                <w:rFonts w:hint="eastAsia"/>
                <w:b/>
                <w:bCs/>
                <w:spacing w:val="-4"/>
                <w:sz w:val="21"/>
                <w:szCs w:val="21"/>
              </w:rPr>
              <w:t>评审标准</w:t>
            </w:r>
          </w:p>
        </w:tc>
      </w:tr>
      <w:tr w14:paraId="6B05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noWrap w:val="0"/>
            <w:vAlign w:val="center"/>
          </w:tcPr>
          <w:p w14:paraId="4D535631">
            <w:pPr>
              <w:pStyle w:val="1627"/>
              <w:spacing w:before="68" w:line="360" w:lineRule="auto"/>
              <w:jc w:val="center"/>
              <w:rPr>
                <w:rFonts w:hint="eastAsia"/>
                <w:spacing w:val="-2"/>
                <w:sz w:val="21"/>
                <w:szCs w:val="21"/>
              </w:rPr>
            </w:pPr>
            <w:r>
              <w:rPr>
                <w:rFonts w:hint="eastAsia"/>
                <w:spacing w:val="-2"/>
                <w:sz w:val="21"/>
                <w:szCs w:val="21"/>
              </w:rPr>
              <w:t>1</w:t>
            </w:r>
          </w:p>
        </w:tc>
        <w:tc>
          <w:tcPr>
            <w:tcW w:w="1189" w:type="dxa"/>
            <w:noWrap w:val="0"/>
            <w:vAlign w:val="center"/>
          </w:tcPr>
          <w:p w14:paraId="5036110F">
            <w:pPr>
              <w:pStyle w:val="1627"/>
              <w:spacing w:before="68" w:line="360" w:lineRule="auto"/>
              <w:jc w:val="center"/>
              <w:rPr>
                <w:rFonts w:hint="eastAsia"/>
                <w:spacing w:val="-2"/>
                <w:sz w:val="21"/>
                <w:szCs w:val="21"/>
              </w:rPr>
            </w:pPr>
            <w:r>
              <w:rPr>
                <w:rFonts w:hint="eastAsia"/>
                <w:spacing w:val="-2"/>
                <w:sz w:val="21"/>
                <w:szCs w:val="21"/>
              </w:rPr>
              <w:t>评标办法</w:t>
            </w:r>
          </w:p>
        </w:tc>
        <w:tc>
          <w:tcPr>
            <w:tcW w:w="1345" w:type="dxa"/>
            <w:noWrap w:val="0"/>
            <w:vAlign w:val="center"/>
          </w:tcPr>
          <w:p w14:paraId="236AD0C5">
            <w:pPr>
              <w:pStyle w:val="1627"/>
              <w:spacing w:before="68" w:line="360" w:lineRule="auto"/>
              <w:jc w:val="center"/>
              <w:rPr>
                <w:rFonts w:hint="eastAsia"/>
                <w:spacing w:val="-2"/>
                <w:sz w:val="21"/>
                <w:szCs w:val="21"/>
              </w:rPr>
            </w:pPr>
            <w:r>
              <w:rPr>
                <w:rFonts w:hint="eastAsia"/>
                <w:spacing w:val="-2"/>
                <w:sz w:val="21"/>
                <w:szCs w:val="21"/>
              </w:rPr>
              <w:t>中标候选人排序方法</w:t>
            </w:r>
          </w:p>
        </w:tc>
        <w:tc>
          <w:tcPr>
            <w:tcW w:w="5241" w:type="dxa"/>
            <w:gridSpan w:val="2"/>
            <w:noWrap w:val="0"/>
            <w:vAlign w:val="center"/>
          </w:tcPr>
          <w:p w14:paraId="2C1230A2">
            <w:pPr>
              <w:pStyle w:val="1627"/>
              <w:spacing w:before="68" w:line="360" w:lineRule="auto"/>
              <w:rPr>
                <w:rFonts w:hint="eastAsia"/>
                <w:spacing w:val="-2"/>
                <w:sz w:val="21"/>
                <w:szCs w:val="21"/>
              </w:rPr>
            </w:pPr>
            <w:r>
              <w:rPr>
                <w:rFonts w:hint="eastAsia"/>
                <w:spacing w:val="-2"/>
                <w:sz w:val="21"/>
                <w:szCs w:val="21"/>
              </w:rPr>
              <w:t>(由招标人自行确定)</w:t>
            </w:r>
          </w:p>
        </w:tc>
      </w:tr>
      <w:tr w14:paraId="4F18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restart"/>
            <w:tcBorders>
              <w:bottom w:val="nil"/>
            </w:tcBorders>
            <w:noWrap w:val="0"/>
            <w:vAlign w:val="center"/>
          </w:tcPr>
          <w:p w14:paraId="5E1F8D2C">
            <w:pPr>
              <w:pStyle w:val="1627"/>
              <w:spacing w:before="68" w:line="360" w:lineRule="auto"/>
              <w:jc w:val="center"/>
              <w:rPr>
                <w:rFonts w:hint="eastAsia"/>
                <w:spacing w:val="-2"/>
                <w:sz w:val="21"/>
                <w:szCs w:val="21"/>
              </w:rPr>
            </w:pPr>
            <w:r>
              <w:rPr>
                <w:rFonts w:hint="eastAsia"/>
                <w:spacing w:val="-2"/>
                <w:sz w:val="21"/>
                <w:szCs w:val="21"/>
              </w:rPr>
              <w:t>2.1.1</w:t>
            </w:r>
          </w:p>
        </w:tc>
        <w:tc>
          <w:tcPr>
            <w:tcW w:w="1189" w:type="dxa"/>
            <w:vMerge w:val="restart"/>
            <w:tcBorders>
              <w:bottom w:val="nil"/>
            </w:tcBorders>
            <w:noWrap w:val="0"/>
            <w:vAlign w:val="center"/>
          </w:tcPr>
          <w:p w14:paraId="5C61854D">
            <w:pPr>
              <w:pStyle w:val="1627"/>
              <w:spacing w:before="68" w:line="360" w:lineRule="auto"/>
              <w:jc w:val="center"/>
              <w:rPr>
                <w:rFonts w:hint="eastAsia"/>
                <w:spacing w:val="-2"/>
                <w:sz w:val="21"/>
                <w:szCs w:val="21"/>
              </w:rPr>
            </w:pPr>
            <w:r>
              <w:rPr>
                <w:rFonts w:hint="eastAsia"/>
                <w:spacing w:val="-2"/>
                <w:sz w:val="21"/>
                <w:szCs w:val="21"/>
              </w:rPr>
              <w:t>形式评审</w:t>
            </w:r>
          </w:p>
          <w:p w14:paraId="419C0483">
            <w:pPr>
              <w:pStyle w:val="1627"/>
              <w:spacing w:before="68" w:line="360" w:lineRule="auto"/>
              <w:jc w:val="center"/>
              <w:rPr>
                <w:rFonts w:hint="eastAsia"/>
                <w:spacing w:val="-2"/>
                <w:sz w:val="21"/>
                <w:szCs w:val="21"/>
              </w:rPr>
            </w:pPr>
            <w:r>
              <w:rPr>
                <w:rFonts w:hint="eastAsia"/>
                <w:spacing w:val="-2"/>
                <w:sz w:val="21"/>
                <w:szCs w:val="21"/>
              </w:rPr>
              <w:t>标准</w:t>
            </w:r>
          </w:p>
        </w:tc>
        <w:tc>
          <w:tcPr>
            <w:tcW w:w="1345" w:type="dxa"/>
            <w:noWrap w:val="0"/>
            <w:vAlign w:val="center"/>
          </w:tcPr>
          <w:p w14:paraId="4673E665">
            <w:pPr>
              <w:pStyle w:val="1627"/>
              <w:spacing w:before="68" w:line="360" w:lineRule="auto"/>
              <w:jc w:val="center"/>
              <w:rPr>
                <w:rFonts w:hint="eastAsia"/>
                <w:spacing w:val="-2"/>
                <w:sz w:val="21"/>
                <w:szCs w:val="21"/>
              </w:rPr>
            </w:pPr>
            <w:r>
              <w:rPr>
                <w:rFonts w:hint="eastAsia"/>
                <w:spacing w:val="-2"/>
                <w:sz w:val="21"/>
                <w:szCs w:val="21"/>
              </w:rPr>
              <w:t>投标人名</w:t>
            </w:r>
          </w:p>
          <w:p w14:paraId="43FFBB6F">
            <w:pPr>
              <w:pStyle w:val="1627"/>
              <w:spacing w:before="68" w:line="360" w:lineRule="auto"/>
              <w:jc w:val="center"/>
              <w:rPr>
                <w:rFonts w:hint="eastAsia"/>
                <w:spacing w:val="-2"/>
                <w:sz w:val="21"/>
                <w:szCs w:val="21"/>
              </w:rPr>
            </w:pPr>
            <w:r>
              <w:rPr>
                <w:rFonts w:hint="eastAsia"/>
                <w:spacing w:val="-2"/>
                <w:sz w:val="21"/>
                <w:szCs w:val="21"/>
              </w:rPr>
              <w:t>称</w:t>
            </w:r>
          </w:p>
        </w:tc>
        <w:tc>
          <w:tcPr>
            <w:tcW w:w="5241" w:type="dxa"/>
            <w:gridSpan w:val="2"/>
            <w:noWrap w:val="0"/>
            <w:vAlign w:val="center"/>
          </w:tcPr>
          <w:p w14:paraId="447CE8E9">
            <w:pPr>
              <w:pStyle w:val="1627"/>
              <w:spacing w:before="68" w:line="360" w:lineRule="auto"/>
              <w:rPr>
                <w:rFonts w:hint="eastAsia"/>
                <w:spacing w:val="-2"/>
                <w:sz w:val="21"/>
                <w:szCs w:val="21"/>
                <w:lang w:eastAsia="zh-CN"/>
              </w:rPr>
            </w:pPr>
            <w:r>
              <w:rPr>
                <w:rFonts w:hint="eastAsia"/>
                <w:spacing w:val="-2"/>
                <w:sz w:val="21"/>
                <w:szCs w:val="21"/>
                <w:lang w:eastAsia="zh-CN"/>
              </w:rPr>
              <w:t>与营业执照/事业单位法人证书、资质证书一致</w:t>
            </w:r>
          </w:p>
        </w:tc>
      </w:tr>
      <w:tr w14:paraId="653A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continue"/>
            <w:tcBorders>
              <w:top w:val="nil"/>
              <w:bottom w:val="nil"/>
            </w:tcBorders>
            <w:noWrap w:val="0"/>
            <w:vAlign w:val="center"/>
          </w:tcPr>
          <w:p w14:paraId="2CB5D5A7">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6294707C">
            <w:pPr>
              <w:pStyle w:val="1627"/>
              <w:spacing w:before="68" w:line="360" w:lineRule="auto"/>
              <w:jc w:val="center"/>
              <w:rPr>
                <w:rFonts w:hint="eastAsia"/>
                <w:spacing w:val="-2"/>
                <w:sz w:val="21"/>
                <w:szCs w:val="21"/>
                <w:lang w:eastAsia="zh-CN"/>
              </w:rPr>
            </w:pPr>
          </w:p>
        </w:tc>
        <w:tc>
          <w:tcPr>
            <w:tcW w:w="1345" w:type="dxa"/>
            <w:noWrap w:val="0"/>
            <w:vAlign w:val="center"/>
          </w:tcPr>
          <w:p w14:paraId="30DA8214">
            <w:pPr>
              <w:pStyle w:val="1627"/>
              <w:spacing w:before="68" w:line="360" w:lineRule="auto"/>
              <w:jc w:val="center"/>
              <w:rPr>
                <w:rFonts w:hint="eastAsia"/>
                <w:spacing w:val="-2"/>
                <w:sz w:val="21"/>
                <w:szCs w:val="21"/>
                <w:lang w:eastAsia="zh-CN"/>
              </w:rPr>
            </w:pPr>
            <w:r>
              <w:rPr>
                <w:rFonts w:hint="eastAsia"/>
                <w:spacing w:val="-2"/>
                <w:sz w:val="21"/>
                <w:szCs w:val="21"/>
                <w:lang w:eastAsia="zh-CN"/>
              </w:rPr>
              <w:t>投标函及投标函附录签字盖章</w:t>
            </w:r>
          </w:p>
        </w:tc>
        <w:tc>
          <w:tcPr>
            <w:tcW w:w="5241" w:type="dxa"/>
            <w:gridSpan w:val="2"/>
            <w:noWrap w:val="0"/>
            <w:vAlign w:val="center"/>
          </w:tcPr>
          <w:p w14:paraId="7C97BACB">
            <w:pPr>
              <w:pStyle w:val="1627"/>
              <w:spacing w:before="68" w:line="360" w:lineRule="auto"/>
              <w:rPr>
                <w:rFonts w:hint="eastAsia"/>
                <w:spacing w:val="-2"/>
                <w:sz w:val="21"/>
                <w:szCs w:val="21"/>
                <w:lang w:eastAsia="zh-CN"/>
              </w:rPr>
            </w:pPr>
            <w:r>
              <w:rPr>
                <w:rFonts w:hint="eastAsia"/>
                <w:spacing w:val="-2"/>
                <w:sz w:val="21"/>
                <w:szCs w:val="21"/>
                <w:lang w:eastAsia="zh-CN"/>
              </w:rPr>
              <w:t>有法定代表人或其委托代理人签字并加盖单位章。由法 定代表人签字的，应附法定代表人身份证明，由代理人签字的，应附授权委托书，身份证明或授权委托书应符</w:t>
            </w:r>
          </w:p>
          <w:p w14:paraId="34251CA5">
            <w:pPr>
              <w:pStyle w:val="1627"/>
              <w:spacing w:before="68" w:line="360" w:lineRule="auto"/>
              <w:rPr>
                <w:rFonts w:hint="eastAsia"/>
                <w:spacing w:val="-2"/>
                <w:sz w:val="21"/>
                <w:szCs w:val="21"/>
                <w:lang w:eastAsia="zh-CN"/>
              </w:rPr>
            </w:pPr>
            <w:r>
              <w:rPr>
                <w:rFonts w:hint="eastAsia"/>
                <w:spacing w:val="-2"/>
                <w:sz w:val="21"/>
                <w:szCs w:val="21"/>
                <w:lang w:eastAsia="zh-CN"/>
              </w:rPr>
              <w:t>合第六章“投标文件格式”的规定</w:t>
            </w:r>
          </w:p>
        </w:tc>
      </w:tr>
      <w:tr w14:paraId="0453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continue"/>
            <w:tcBorders>
              <w:top w:val="nil"/>
              <w:bottom w:val="nil"/>
            </w:tcBorders>
            <w:noWrap w:val="0"/>
            <w:vAlign w:val="center"/>
          </w:tcPr>
          <w:p w14:paraId="4BB347C2">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6741D124">
            <w:pPr>
              <w:pStyle w:val="1627"/>
              <w:spacing w:before="68" w:line="360" w:lineRule="auto"/>
              <w:jc w:val="center"/>
              <w:rPr>
                <w:rFonts w:hint="eastAsia"/>
                <w:spacing w:val="-2"/>
                <w:sz w:val="21"/>
                <w:szCs w:val="21"/>
                <w:lang w:eastAsia="zh-CN"/>
              </w:rPr>
            </w:pPr>
          </w:p>
        </w:tc>
        <w:tc>
          <w:tcPr>
            <w:tcW w:w="1345" w:type="dxa"/>
            <w:noWrap w:val="0"/>
            <w:vAlign w:val="center"/>
          </w:tcPr>
          <w:p w14:paraId="20035C3B">
            <w:pPr>
              <w:pStyle w:val="1627"/>
              <w:spacing w:before="68" w:line="360" w:lineRule="auto"/>
              <w:jc w:val="center"/>
              <w:rPr>
                <w:rFonts w:hint="eastAsia"/>
                <w:spacing w:val="-2"/>
                <w:sz w:val="21"/>
                <w:szCs w:val="21"/>
              </w:rPr>
            </w:pPr>
            <w:r>
              <w:rPr>
                <w:rFonts w:hint="eastAsia"/>
                <w:spacing w:val="-2"/>
                <w:sz w:val="21"/>
                <w:szCs w:val="21"/>
              </w:rPr>
              <w:t>投标文件格式</w:t>
            </w:r>
          </w:p>
        </w:tc>
        <w:tc>
          <w:tcPr>
            <w:tcW w:w="5241" w:type="dxa"/>
            <w:gridSpan w:val="2"/>
            <w:noWrap w:val="0"/>
            <w:vAlign w:val="center"/>
          </w:tcPr>
          <w:p w14:paraId="6992BBED">
            <w:pPr>
              <w:pStyle w:val="1627"/>
              <w:spacing w:before="68" w:line="360" w:lineRule="auto"/>
              <w:rPr>
                <w:rFonts w:hint="eastAsia"/>
                <w:spacing w:val="-2"/>
                <w:sz w:val="21"/>
                <w:szCs w:val="21"/>
                <w:lang w:eastAsia="zh-CN"/>
              </w:rPr>
            </w:pPr>
            <w:r>
              <w:rPr>
                <w:rFonts w:hint="eastAsia"/>
                <w:spacing w:val="-2"/>
                <w:sz w:val="21"/>
                <w:szCs w:val="21"/>
                <w:lang w:eastAsia="zh-CN"/>
              </w:rPr>
              <w:t>符合第六章“投标文件格式”的规定</w:t>
            </w:r>
          </w:p>
        </w:tc>
      </w:tr>
      <w:tr w14:paraId="568C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continue"/>
            <w:tcBorders>
              <w:top w:val="nil"/>
              <w:bottom w:val="nil"/>
            </w:tcBorders>
            <w:noWrap w:val="0"/>
            <w:vAlign w:val="center"/>
          </w:tcPr>
          <w:p w14:paraId="7575D7D3">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3C93BE4A">
            <w:pPr>
              <w:pStyle w:val="1627"/>
              <w:spacing w:before="68" w:line="360" w:lineRule="auto"/>
              <w:jc w:val="center"/>
              <w:rPr>
                <w:rFonts w:hint="eastAsia"/>
                <w:spacing w:val="-2"/>
                <w:sz w:val="21"/>
                <w:szCs w:val="21"/>
                <w:lang w:eastAsia="zh-CN"/>
              </w:rPr>
            </w:pPr>
          </w:p>
        </w:tc>
        <w:tc>
          <w:tcPr>
            <w:tcW w:w="1345" w:type="dxa"/>
            <w:noWrap w:val="0"/>
            <w:vAlign w:val="center"/>
          </w:tcPr>
          <w:p w14:paraId="46E61731">
            <w:pPr>
              <w:pStyle w:val="1627"/>
              <w:spacing w:before="68" w:line="360" w:lineRule="auto"/>
              <w:jc w:val="center"/>
              <w:rPr>
                <w:rFonts w:hint="eastAsia"/>
                <w:spacing w:val="-2"/>
                <w:sz w:val="21"/>
                <w:szCs w:val="21"/>
              </w:rPr>
            </w:pPr>
            <w:r>
              <w:rPr>
                <w:rFonts w:hint="eastAsia"/>
                <w:spacing w:val="-2"/>
                <w:sz w:val="21"/>
                <w:szCs w:val="21"/>
              </w:rPr>
              <w:t>联合体投标人</w:t>
            </w:r>
          </w:p>
        </w:tc>
        <w:tc>
          <w:tcPr>
            <w:tcW w:w="5241" w:type="dxa"/>
            <w:gridSpan w:val="2"/>
            <w:noWrap w:val="0"/>
            <w:vAlign w:val="center"/>
          </w:tcPr>
          <w:p w14:paraId="41377A7D">
            <w:pPr>
              <w:pStyle w:val="1627"/>
              <w:spacing w:before="68" w:line="360" w:lineRule="auto"/>
              <w:rPr>
                <w:rFonts w:hint="eastAsia"/>
                <w:spacing w:val="-2"/>
                <w:sz w:val="21"/>
                <w:szCs w:val="21"/>
                <w:lang w:eastAsia="zh-CN"/>
              </w:rPr>
            </w:pPr>
            <w:r>
              <w:rPr>
                <w:rFonts w:hint="eastAsia"/>
                <w:spacing w:val="-2"/>
                <w:sz w:val="21"/>
                <w:szCs w:val="21"/>
                <w:lang w:eastAsia="zh-CN"/>
              </w:rPr>
              <w:t>提交符合招标文件要求的联合体协议书，明确各方承担连带责任，并明确联合体牵头人</w:t>
            </w:r>
          </w:p>
        </w:tc>
      </w:tr>
      <w:tr w14:paraId="67F2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continue"/>
            <w:tcBorders>
              <w:top w:val="nil"/>
            </w:tcBorders>
            <w:noWrap w:val="0"/>
            <w:vAlign w:val="center"/>
          </w:tcPr>
          <w:p w14:paraId="63B0EF5B">
            <w:pPr>
              <w:pStyle w:val="1627"/>
              <w:spacing w:before="68" w:line="360" w:lineRule="auto"/>
              <w:jc w:val="center"/>
              <w:rPr>
                <w:rFonts w:hint="eastAsia"/>
                <w:spacing w:val="-2"/>
                <w:sz w:val="21"/>
                <w:szCs w:val="21"/>
                <w:lang w:eastAsia="zh-CN"/>
              </w:rPr>
            </w:pPr>
          </w:p>
        </w:tc>
        <w:tc>
          <w:tcPr>
            <w:tcW w:w="1189" w:type="dxa"/>
            <w:vMerge w:val="continue"/>
            <w:tcBorders>
              <w:top w:val="nil"/>
            </w:tcBorders>
            <w:noWrap w:val="0"/>
            <w:vAlign w:val="center"/>
          </w:tcPr>
          <w:p w14:paraId="0214F264">
            <w:pPr>
              <w:pStyle w:val="1627"/>
              <w:spacing w:before="68" w:line="360" w:lineRule="auto"/>
              <w:jc w:val="center"/>
              <w:rPr>
                <w:rFonts w:hint="eastAsia"/>
                <w:spacing w:val="-2"/>
                <w:sz w:val="21"/>
                <w:szCs w:val="21"/>
                <w:lang w:eastAsia="zh-CN"/>
              </w:rPr>
            </w:pPr>
          </w:p>
        </w:tc>
        <w:tc>
          <w:tcPr>
            <w:tcW w:w="1345" w:type="dxa"/>
            <w:noWrap w:val="0"/>
            <w:vAlign w:val="center"/>
          </w:tcPr>
          <w:p w14:paraId="6DBB9FE1">
            <w:pPr>
              <w:pStyle w:val="1627"/>
              <w:spacing w:before="68" w:line="360" w:lineRule="auto"/>
              <w:jc w:val="center"/>
              <w:rPr>
                <w:rFonts w:hint="eastAsia"/>
                <w:spacing w:val="-2"/>
                <w:sz w:val="21"/>
                <w:szCs w:val="21"/>
              </w:rPr>
            </w:pPr>
            <w:r>
              <w:rPr>
                <w:rFonts w:hint="eastAsia"/>
                <w:spacing w:val="-2"/>
                <w:sz w:val="21"/>
                <w:szCs w:val="21"/>
              </w:rPr>
              <w:t>备选投标</w:t>
            </w:r>
          </w:p>
          <w:p w14:paraId="1C0CF112">
            <w:pPr>
              <w:pStyle w:val="1627"/>
              <w:spacing w:before="68" w:line="360" w:lineRule="auto"/>
              <w:jc w:val="center"/>
              <w:rPr>
                <w:rFonts w:hint="eastAsia"/>
                <w:spacing w:val="-2"/>
                <w:sz w:val="21"/>
                <w:szCs w:val="21"/>
              </w:rPr>
            </w:pPr>
            <w:r>
              <w:rPr>
                <w:rFonts w:hint="eastAsia"/>
                <w:spacing w:val="-2"/>
                <w:sz w:val="21"/>
                <w:szCs w:val="21"/>
              </w:rPr>
              <w:t>方案</w:t>
            </w:r>
          </w:p>
        </w:tc>
        <w:tc>
          <w:tcPr>
            <w:tcW w:w="5241" w:type="dxa"/>
            <w:gridSpan w:val="2"/>
            <w:noWrap w:val="0"/>
            <w:vAlign w:val="center"/>
          </w:tcPr>
          <w:p w14:paraId="508BED08">
            <w:pPr>
              <w:pStyle w:val="1627"/>
              <w:spacing w:before="68" w:line="360" w:lineRule="auto"/>
              <w:rPr>
                <w:rFonts w:hint="eastAsia"/>
                <w:spacing w:val="-2"/>
                <w:sz w:val="21"/>
                <w:szCs w:val="21"/>
                <w:lang w:eastAsia="zh-CN"/>
              </w:rPr>
            </w:pPr>
            <w:r>
              <w:rPr>
                <w:rFonts w:hint="eastAsia"/>
                <w:spacing w:val="-2"/>
                <w:sz w:val="21"/>
                <w:szCs w:val="21"/>
                <w:lang w:eastAsia="zh-CN"/>
              </w:rPr>
              <w:t>除招标文件明确允许提交备选投标方案外，投标人不得提交备选投标方案</w:t>
            </w:r>
          </w:p>
        </w:tc>
      </w:tr>
      <w:tr w14:paraId="2411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44" w:type="dxa"/>
            <w:vMerge w:val="restart"/>
            <w:noWrap w:val="0"/>
            <w:vAlign w:val="center"/>
          </w:tcPr>
          <w:p w14:paraId="1B09F32B">
            <w:pPr>
              <w:pStyle w:val="1627"/>
              <w:spacing w:before="68" w:line="360" w:lineRule="auto"/>
              <w:jc w:val="center"/>
              <w:rPr>
                <w:rFonts w:hint="eastAsia"/>
                <w:spacing w:val="-2"/>
                <w:sz w:val="21"/>
                <w:szCs w:val="21"/>
              </w:rPr>
            </w:pPr>
            <w:r>
              <w:rPr>
                <w:rFonts w:hint="eastAsia"/>
                <w:spacing w:val="-2"/>
                <w:sz w:val="21"/>
                <w:szCs w:val="21"/>
              </w:rPr>
              <w:t>2.1.2</w:t>
            </w:r>
          </w:p>
        </w:tc>
        <w:tc>
          <w:tcPr>
            <w:tcW w:w="1189" w:type="dxa"/>
            <w:vMerge w:val="restart"/>
            <w:noWrap w:val="0"/>
            <w:vAlign w:val="center"/>
          </w:tcPr>
          <w:p w14:paraId="1875EEA8">
            <w:pPr>
              <w:pStyle w:val="1627"/>
              <w:spacing w:before="68" w:line="360" w:lineRule="auto"/>
              <w:jc w:val="center"/>
              <w:rPr>
                <w:rFonts w:hint="eastAsia"/>
                <w:spacing w:val="-2"/>
                <w:sz w:val="21"/>
                <w:szCs w:val="21"/>
              </w:rPr>
            </w:pPr>
            <w:r>
              <w:rPr>
                <w:rFonts w:hint="eastAsia"/>
                <w:spacing w:val="-2"/>
                <w:sz w:val="21"/>
                <w:szCs w:val="21"/>
              </w:rPr>
              <w:t>资格评审标准</w:t>
            </w:r>
          </w:p>
        </w:tc>
        <w:tc>
          <w:tcPr>
            <w:tcW w:w="1345" w:type="dxa"/>
            <w:noWrap w:val="0"/>
            <w:vAlign w:val="center"/>
          </w:tcPr>
          <w:p w14:paraId="1E005AE8">
            <w:pPr>
              <w:pStyle w:val="1627"/>
              <w:spacing w:before="68" w:line="360" w:lineRule="auto"/>
              <w:jc w:val="center"/>
              <w:rPr>
                <w:rFonts w:hint="eastAsia"/>
                <w:spacing w:val="-2"/>
                <w:sz w:val="21"/>
                <w:szCs w:val="21"/>
                <w:lang w:eastAsia="zh-CN"/>
              </w:rPr>
            </w:pPr>
            <w:r>
              <w:rPr>
                <w:rFonts w:hint="eastAsia"/>
                <w:spacing w:val="-2"/>
                <w:sz w:val="21"/>
                <w:szCs w:val="21"/>
                <w:lang w:eastAsia="zh-CN"/>
              </w:rPr>
              <w:t>营业执照/ 事业单位法人证书</w:t>
            </w:r>
          </w:p>
        </w:tc>
        <w:tc>
          <w:tcPr>
            <w:tcW w:w="5241" w:type="dxa"/>
            <w:gridSpan w:val="2"/>
            <w:noWrap w:val="0"/>
            <w:vAlign w:val="center"/>
          </w:tcPr>
          <w:p w14:paraId="0DC1CB92">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符合第二章“投标人须知”第3.5.1项规定，具备有效的营业执照或事业单位法人证书</w:t>
            </w:r>
          </w:p>
        </w:tc>
      </w:tr>
      <w:tr w14:paraId="1C25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3B44DD45">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7F9E6683">
            <w:pPr>
              <w:pStyle w:val="1627"/>
              <w:spacing w:before="68" w:line="360" w:lineRule="auto"/>
              <w:jc w:val="center"/>
              <w:rPr>
                <w:rFonts w:hint="eastAsia"/>
                <w:spacing w:val="-2"/>
                <w:sz w:val="21"/>
                <w:szCs w:val="21"/>
                <w:lang w:eastAsia="zh-CN"/>
              </w:rPr>
            </w:pPr>
          </w:p>
        </w:tc>
        <w:tc>
          <w:tcPr>
            <w:tcW w:w="1345" w:type="dxa"/>
            <w:noWrap w:val="0"/>
            <w:vAlign w:val="center"/>
          </w:tcPr>
          <w:p w14:paraId="2A553D38">
            <w:pPr>
              <w:pStyle w:val="1627"/>
              <w:spacing w:before="68" w:line="360" w:lineRule="auto"/>
              <w:jc w:val="center"/>
              <w:rPr>
                <w:rFonts w:hint="eastAsia"/>
                <w:spacing w:val="-2"/>
                <w:sz w:val="21"/>
                <w:szCs w:val="21"/>
              </w:rPr>
            </w:pPr>
            <w:bookmarkStart w:id="253" w:name="bookmark65"/>
            <w:bookmarkEnd w:id="253"/>
            <w:bookmarkStart w:id="254" w:name="bookmark64"/>
            <w:bookmarkEnd w:id="254"/>
            <w:bookmarkStart w:id="255" w:name="bookmark67"/>
            <w:bookmarkEnd w:id="255"/>
            <w:bookmarkStart w:id="256" w:name="bookmark66"/>
            <w:bookmarkEnd w:id="256"/>
            <w:r>
              <w:rPr>
                <w:rFonts w:hint="eastAsia"/>
                <w:spacing w:val="-2"/>
                <w:sz w:val="21"/>
                <w:szCs w:val="21"/>
              </w:rPr>
              <w:t>资质要求</w:t>
            </w:r>
          </w:p>
        </w:tc>
        <w:tc>
          <w:tcPr>
            <w:tcW w:w="5231" w:type="dxa"/>
            <w:noWrap w:val="0"/>
            <w:vAlign w:val="center"/>
          </w:tcPr>
          <w:p w14:paraId="10A62804">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2F7E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3ED6DBBF">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668DB032">
            <w:pPr>
              <w:pStyle w:val="1627"/>
              <w:spacing w:before="68" w:line="360" w:lineRule="auto"/>
              <w:jc w:val="center"/>
              <w:rPr>
                <w:rFonts w:hint="eastAsia"/>
                <w:spacing w:val="-2"/>
                <w:sz w:val="21"/>
                <w:szCs w:val="21"/>
                <w:lang w:eastAsia="zh-CN"/>
              </w:rPr>
            </w:pPr>
          </w:p>
        </w:tc>
        <w:tc>
          <w:tcPr>
            <w:tcW w:w="1345" w:type="dxa"/>
            <w:noWrap w:val="0"/>
            <w:vAlign w:val="center"/>
          </w:tcPr>
          <w:p w14:paraId="226E75D1">
            <w:pPr>
              <w:pStyle w:val="1627"/>
              <w:spacing w:before="68" w:line="360" w:lineRule="auto"/>
              <w:jc w:val="center"/>
              <w:rPr>
                <w:rFonts w:hint="eastAsia"/>
                <w:spacing w:val="-2"/>
                <w:sz w:val="21"/>
                <w:szCs w:val="21"/>
              </w:rPr>
            </w:pPr>
            <w:r>
              <w:rPr>
                <w:rFonts w:hint="eastAsia"/>
                <w:spacing w:val="-2"/>
                <w:sz w:val="21"/>
                <w:szCs w:val="21"/>
              </w:rPr>
              <w:t>财务要求</w:t>
            </w:r>
          </w:p>
        </w:tc>
        <w:tc>
          <w:tcPr>
            <w:tcW w:w="5231" w:type="dxa"/>
            <w:noWrap w:val="0"/>
            <w:vAlign w:val="center"/>
          </w:tcPr>
          <w:p w14:paraId="6F23EEC0">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2DEF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0852C948">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50894D75">
            <w:pPr>
              <w:pStyle w:val="1627"/>
              <w:spacing w:before="68" w:line="360" w:lineRule="auto"/>
              <w:jc w:val="center"/>
              <w:rPr>
                <w:rFonts w:hint="eastAsia"/>
                <w:spacing w:val="-2"/>
                <w:sz w:val="21"/>
                <w:szCs w:val="21"/>
                <w:lang w:eastAsia="zh-CN"/>
              </w:rPr>
            </w:pPr>
          </w:p>
        </w:tc>
        <w:tc>
          <w:tcPr>
            <w:tcW w:w="1345" w:type="dxa"/>
            <w:noWrap w:val="0"/>
            <w:vAlign w:val="center"/>
          </w:tcPr>
          <w:p w14:paraId="24790E7F">
            <w:pPr>
              <w:pStyle w:val="1627"/>
              <w:spacing w:before="68" w:line="360" w:lineRule="auto"/>
              <w:jc w:val="center"/>
              <w:rPr>
                <w:rFonts w:hint="eastAsia"/>
                <w:spacing w:val="-2"/>
                <w:sz w:val="21"/>
                <w:szCs w:val="21"/>
              </w:rPr>
            </w:pPr>
            <w:r>
              <w:rPr>
                <w:rFonts w:hint="eastAsia"/>
                <w:spacing w:val="-2"/>
                <w:sz w:val="21"/>
                <w:szCs w:val="21"/>
              </w:rPr>
              <w:t>业绩要求</w:t>
            </w:r>
          </w:p>
        </w:tc>
        <w:tc>
          <w:tcPr>
            <w:tcW w:w="5231" w:type="dxa"/>
            <w:noWrap w:val="0"/>
            <w:vAlign w:val="center"/>
          </w:tcPr>
          <w:p w14:paraId="5C571E20">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6703A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1281447C">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639D9CF3">
            <w:pPr>
              <w:pStyle w:val="1627"/>
              <w:spacing w:before="68" w:line="360" w:lineRule="auto"/>
              <w:jc w:val="center"/>
              <w:rPr>
                <w:rFonts w:hint="eastAsia"/>
                <w:spacing w:val="-2"/>
                <w:sz w:val="21"/>
                <w:szCs w:val="21"/>
                <w:lang w:eastAsia="zh-CN"/>
              </w:rPr>
            </w:pPr>
          </w:p>
        </w:tc>
        <w:tc>
          <w:tcPr>
            <w:tcW w:w="1345" w:type="dxa"/>
            <w:noWrap w:val="0"/>
            <w:vAlign w:val="center"/>
          </w:tcPr>
          <w:p w14:paraId="76ED5312">
            <w:pPr>
              <w:pStyle w:val="1627"/>
              <w:spacing w:before="68" w:line="360" w:lineRule="auto"/>
              <w:jc w:val="center"/>
              <w:rPr>
                <w:rFonts w:hint="eastAsia"/>
                <w:spacing w:val="-2"/>
                <w:sz w:val="21"/>
                <w:szCs w:val="21"/>
              </w:rPr>
            </w:pPr>
            <w:r>
              <w:rPr>
                <w:rFonts w:hint="eastAsia"/>
                <w:spacing w:val="-2"/>
                <w:sz w:val="21"/>
                <w:szCs w:val="21"/>
              </w:rPr>
              <w:t>信誉要求</w:t>
            </w:r>
          </w:p>
        </w:tc>
        <w:tc>
          <w:tcPr>
            <w:tcW w:w="5231" w:type="dxa"/>
            <w:noWrap w:val="0"/>
            <w:vAlign w:val="center"/>
          </w:tcPr>
          <w:p w14:paraId="327C378F">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7F24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5C2BA6FA">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677C829C">
            <w:pPr>
              <w:pStyle w:val="1627"/>
              <w:spacing w:before="68" w:line="360" w:lineRule="auto"/>
              <w:jc w:val="center"/>
              <w:rPr>
                <w:rFonts w:hint="eastAsia"/>
                <w:spacing w:val="-2"/>
                <w:sz w:val="21"/>
                <w:szCs w:val="21"/>
                <w:lang w:eastAsia="zh-CN"/>
              </w:rPr>
            </w:pPr>
          </w:p>
        </w:tc>
        <w:tc>
          <w:tcPr>
            <w:tcW w:w="1345" w:type="dxa"/>
            <w:noWrap w:val="0"/>
            <w:vAlign w:val="center"/>
          </w:tcPr>
          <w:p w14:paraId="253EF277">
            <w:pPr>
              <w:pStyle w:val="1627"/>
              <w:spacing w:before="68" w:line="360" w:lineRule="auto"/>
              <w:jc w:val="center"/>
              <w:rPr>
                <w:rFonts w:hint="eastAsia"/>
                <w:spacing w:val="-2"/>
                <w:sz w:val="21"/>
                <w:szCs w:val="21"/>
              </w:rPr>
            </w:pPr>
            <w:r>
              <w:rPr>
                <w:rFonts w:hint="eastAsia"/>
                <w:spacing w:val="-2"/>
                <w:sz w:val="21"/>
                <w:szCs w:val="21"/>
              </w:rPr>
              <w:t>项目负责人</w:t>
            </w:r>
          </w:p>
        </w:tc>
        <w:tc>
          <w:tcPr>
            <w:tcW w:w="5231" w:type="dxa"/>
            <w:noWrap w:val="0"/>
            <w:vAlign w:val="center"/>
          </w:tcPr>
          <w:p w14:paraId="6A227EA1">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2669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33D85630">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7BE386AE">
            <w:pPr>
              <w:pStyle w:val="1627"/>
              <w:spacing w:before="68" w:line="360" w:lineRule="auto"/>
              <w:jc w:val="center"/>
              <w:rPr>
                <w:rFonts w:hint="eastAsia"/>
                <w:spacing w:val="-2"/>
                <w:sz w:val="21"/>
                <w:szCs w:val="21"/>
                <w:lang w:eastAsia="zh-CN"/>
              </w:rPr>
            </w:pPr>
          </w:p>
        </w:tc>
        <w:tc>
          <w:tcPr>
            <w:tcW w:w="1345" w:type="dxa"/>
            <w:noWrap w:val="0"/>
            <w:vAlign w:val="center"/>
          </w:tcPr>
          <w:p w14:paraId="67B85A11">
            <w:pPr>
              <w:pStyle w:val="1627"/>
              <w:spacing w:before="68" w:line="360" w:lineRule="auto"/>
              <w:jc w:val="center"/>
              <w:rPr>
                <w:rFonts w:hint="eastAsia"/>
                <w:spacing w:val="-2"/>
                <w:sz w:val="21"/>
                <w:szCs w:val="21"/>
              </w:rPr>
            </w:pPr>
            <w:r>
              <w:rPr>
                <w:rFonts w:hint="eastAsia"/>
                <w:spacing w:val="-2"/>
                <w:sz w:val="21"/>
                <w:szCs w:val="21"/>
              </w:rPr>
              <w:t>其他主要人员</w:t>
            </w:r>
          </w:p>
        </w:tc>
        <w:tc>
          <w:tcPr>
            <w:tcW w:w="5231" w:type="dxa"/>
            <w:noWrap w:val="0"/>
            <w:vAlign w:val="center"/>
          </w:tcPr>
          <w:p w14:paraId="3BC34DF4">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7703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1762868E">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53C6A96B">
            <w:pPr>
              <w:pStyle w:val="1627"/>
              <w:spacing w:before="68" w:line="360" w:lineRule="auto"/>
              <w:jc w:val="center"/>
              <w:rPr>
                <w:rFonts w:hint="eastAsia"/>
                <w:spacing w:val="-2"/>
                <w:sz w:val="21"/>
                <w:szCs w:val="21"/>
                <w:lang w:eastAsia="zh-CN"/>
              </w:rPr>
            </w:pPr>
          </w:p>
        </w:tc>
        <w:tc>
          <w:tcPr>
            <w:tcW w:w="1345" w:type="dxa"/>
            <w:noWrap w:val="0"/>
            <w:vAlign w:val="center"/>
          </w:tcPr>
          <w:p w14:paraId="1BBF651C">
            <w:pPr>
              <w:pStyle w:val="1627"/>
              <w:spacing w:before="68" w:line="360" w:lineRule="auto"/>
              <w:jc w:val="center"/>
              <w:rPr>
                <w:rFonts w:hint="eastAsia"/>
                <w:spacing w:val="-2"/>
                <w:sz w:val="21"/>
                <w:szCs w:val="21"/>
              </w:rPr>
            </w:pPr>
            <w:r>
              <w:rPr>
                <w:rFonts w:hint="eastAsia"/>
                <w:spacing w:val="-2"/>
                <w:sz w:val="21"/>
                <w:szCs w:val="21"/>
              </w:rPr>
              <w:t>其他要求</w:t>
            </w:r>
          </w:p>
        </w:tc>
        <w:tc>
          <w:tcPr>
            <w:tcW w:w="5231" w:type="dxa"/>
            <w:noWrap w:val="0"/>
            <w:vAlign w:val="center"/>
          </w:tcPr>
          <w:p w14:paraId="4D6076EA">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符合第二章“投标人须知”第1.4.1项规定</w:t>
            </w:r>
          </w:p>
        </w:tc>
      </w:tr>
      <w:tr w14:paraId="5093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2EB92FE8">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5F86714B">
            <w:pPr>
              <w:pStyle w:val="1627"/>
              <w:spacing w:before="68" w:line="360" w:lineRule="auto"/>
              <w:jc w:val="center"/>
              <w:rPr>
                <w:rFonts w:hint="eastAsia"/>
                <w:spacing w:val="-2"/>
                <w:sz w:val="21"/>
                <w:szCs w:val="21"/>
                <w:lang w:eastAsia="zh-CN"/>
              </w:rPr>
            </w:pPr>
          </w:p>
        </w:tc>
        <w:tc>
          <w:tcPr>
            <w:tcW w:w="1345" w:type="dxa"/>
            <w:noWrap w:val="0"/>
            <w:vAlign w:val="center"/>
          </w:tcPr>
          <w:p w14:paraId="4FB9B19D">
            <w:pPr>
              <w:pStyle w:val="1627"/>
              <w:spacing w:before="68" w:line="360" w:lineRule="auto"/>
              <w:jc w:val="center"/>
              <w:rPr>
                <w:rFonts w:hint="eastAsia"/>
                <w:spacing w:val="-2"/>
                <w:sz w:val="21"/>
                <w:szCs w:val="21"/>
              </w:rPr>
            </w:pPr>
            <w:r>
              <w:rPr>
                <w:rFonts w:hint="eastAsia"/>
                <w:spacing w:val="-2"/>
                <w:sz w:val="21"/>
                <w:szCs w:val="21"/>
              </w:rPr>
              <w:t>联合体投标人</w:t>
            </w:r>
          </w:p>
        </w:tc>
        <w:tc>
          <w:tcPr>
            <w:tcW w:w="5231" w:type="dxa"/>
            <w:noWrap w:val="0"/>
            <w:vAlign w:val="center"/>
          </w:tcPr>
          <w:p w14:paraId="0A89865C">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符合第二章“投标人须知”第1.4.2项规定</w:t>
            </w:r>
          </w:p>
        </w:tc>
      </w:tr>
      <w:tr w14:paraId="15FF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noWrap w:val="0"/>
            <w:vAlign w:val="center"/>
          </w:tcPr>
          <w:p w14:paraId="0A20192B">
            <w:pPr>
              <w:pStyle w:val="1627"/>
              <w:spacing w:before="68" w:line="360" w:lineRule="auto"/>
              <w:jc w:val="center"/>
              <w:rPr>
                <w:rFonts w:hint="eastAsia"/>
                <w:spacing w:val="-2"/>
                <w:sz w:val="21"/>
                <w:szCs w:val="21"/>
                <w:lang w:eastAsia="zh-CN"/>
              </w:rPr>
            </w:pPr>
          </w:p>
        </w:tc>
        <w:tc>
          <w:tcPr>
            <w:tcW w:w="1189" w:type="dxa"/>
            <w:vMerge w:val="continue"/>
            <w:noWrap w:val="0"/>
            <w:vAlign w:val="center"/>
          </w:tcPr>
          <w:p w14:paraId="7843BD3A">
            <w:pPr>
              <w:pStyle w:val="1627"/>
              <w:spacing w:before="68" w:line="360" w:lineRule="auto"/>
              <w:jc w:val="center"/>
              <w:rPr>
                <w:rFonts w:hint="eastAsia"/>
                <w:spacing w:val="-2"/>
                <w:sz w:val="21"/>
                <w:szCs w:val="21"/>
                <w:lang w:eastAsia="zh-CN"/>
              </w:rPr>
            </w:pPr>
          </w:p>
        </w:tc>
        <w:tc>
          <w:tcPr>
            <w:tcW w:w="1345" w:type="dxa"/>
            <w:noWrap w:val="0"/>
            <w:vAlign w:val="center"/>
          </w:tcPr>
          <w:p w14:paraId="38ADD6E2">
            <w:pPr>
              <w:pStyle w:val="1627"/>
              <w:spacing w:before="68" w:line="360" w:lineRule="auto"/>
              <w:jc w:val="center"/>
              <w:rPr>
                <w:rFonts w:hint="eastAsia"/>
                <w:spacing w:val="-2"/>
                <w:sz w:val="21"/>
                <w:szCs w:val="21"/>
                <w:lang w:eastAsia="zh-CN"/>
              </w:rPr>
            </w:pPr>
            <w:r>
              <w:rPr>
                <w:rFonts w:hint="eastAsia"/>
                <w:spacing w:val="-2"/>
                <w:sz w:val="21"/>
                <w:szCs w:val="21"/>
                <w:lang w:eastAsia="zh-CN"/>
              </w:rPr>
              <w:t>不存在禁止投标的情形</w:t>
            </w:r>
          </w:p>
        </w:tc>
        <w:tc>
          <w:tcPr>
            <w:tcW w:w="5231" w:type="dxa"/>
            <w:noWrap w:val="0"/>
            <w:vAlign w:val="center"/>
          </w:tcPr>
          <w:p w14:paraId="1CF34F4D">
            <w:pPr>
              <w:pStyle w:val="1627"/>
              <w:spacing w:before="68" w:line="360" w:lineRule="auto"/>
              <w:rPr>
                <w:rFonts w:hint="eastAsia"/>
                <w:spacing w:val="-2"/>
                <w:sz w:val="21"/>
                <w:szCs w:val="21"/>
                <w:lang w:eastAsia="zh-CN"/>
              </w:rPr>
            </w:pPr>
            <w:r>
              <w:rPr>
                <w:rFonts w:hint="eastAsia"/>
                <w:spacing w:val="-2"/>
                <w:sz w:val="21"/>
                <w:szCs w:val="21"/>
                <w:lang w:eastAsia="zh-CN"/>
              </w:rPr>
              <w:t>不存在第二章“投标人须知”第1.4.3项规定的任何一种情形</w:t>
            </w:r>
          </w:p>
        </w:tc>
      </w:tr>
      <w:tr w14:paraId="30A6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restart"/>
            <w:tcBorders>
              <w:bottom w:val="nil"/>
            </w:tcBorders>
            <w:noWrap w:val="0"/>
            <w:vAlign w:val="center"/>
          </w:tcPr>
          <w:p w14:paraId="6D0EBFBA">
            <w:pPr>
              <w:pStyle w:val="1627"/>
              <w:spacing w:before="68" w:line="360" w:lineRule="auto"/>
              <w:jc w:val="center"/>
              <w:rPr>
                <w:rFonts w:hint="eastAsia"/>
                <w:spacing w:val="-2"/>
                <w:sz w:val="21"/>
                <w:szCs w:val="21"/>
              </w:rPr>
            </w:pPr>
            <w:r>
              <w:rPr>
                <w:rFonts w:hint="eastAsia"/>
                <w:spacing w:val="-2"/>
                <w:sz w:val="21"/>
                <w:szCs w:val="21"/>
              </w:rPr>
              <w:t>2.1.3</w:t>
            </w:r>
          </w:p>
        </w:tc>
        <w:tc>
          <w:tcPr>
            <w:tcW w:w="1189" w:type="dxa"/>
            <w:vMerge w:val="restart"/>
            <w:tcBorders>
              <w:bottom w:val="nil"/>
            </w:tcBorders>
            <w:noWrap w:val="0"/>
            <w:vAlign w:val="center"/>
          </w:tcPr>
          <w:p w14:paraId="2EF60495">
            <w:pPr>
              <w:pStyle w:val="1627"/>
              <w:spacing w:before="68" w:line="360" w:lineRule="auto"/>
              <w:jc w:val="center"/>
              <w:rPr>
                <w:rFonts w:hint="eastAsia"/>
                <w:spacing w:val="-2"/>
                <w:sz w:val="21"/>
                <w:szCs w:val="21"/>
              </w:rPr>
            </w:pPr>
            <w:r>
              <w:rPr>
                <w:rFonts w:hint="eastAsia"/>
                <w:spacing w:val="-2"/>
                <w:sz w:val="21"/>
                <w:szCs w:val="21"/>
              </w:rPr>
              <w:t>响应性评审标准</w:t>
            </w:r>
          </w:p>
        </w:tc>
        <w:tc>
          <w:tcPr>
            <w:tcW w:w="1345" w:type="dxa"/>
            <w:noWrap w:val="0"/>
            <w:vAlign w:val="center"/>
          </w:tcPr>
          <w:p w14:paraId="6CC057B5">
            <w:pPr>
              <w:pStyle w:val="1627"/>
              <w:spacing w:before="68" w:line="360" w:lineRule="auto"/>
              <w:jc w:val="center"/>
              <w:rPr>
                <w:rFonts w:hint="eastAsia"/>
                <w:spacing w:val="-2"/>
                <w:sz w:val="21"/>
                <w:szCs w:val="21"/>
              </w:rPr>
            </w:pPr>
            <w:r>
              <w:rPr>
                <w:rFonts w:hint="eastAsia"/>
                <w:spacing w:val="-2"/>
                <w:sz w:val="21"/>
                <w:szCs w:val="21"/>
              </w:rPr>
              <w:t>投标报价</w:t>
            </w:r>
          </w:p>
        </w:tc>
        <w:tc>
          <w:tcPr>
            <w:tcW w:w="5231" w:type="dxa"/>
            <w:noWrap w:val="0"/>
            <w:vAlign w:val="center"/>
          </w:tcPr>
          <w:p w14:paraId="2012FF94">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符合第二章“投标人须知”第3.2款规定</w:t>
            </w:r>
          </w:p>
        </w:tc>
      </w:tr>
      <w:tr w14:paraId="4E80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tcBorders>
              <w:top w:val="nil"/>
              <w:bottom w:val="nil"/>
            </w:tcBorders>
            <w:noWrap w:val="0"/>
            <w:vAlign w:val="center"/>
          </w:tcPr>
          <w:p w14:paraId="27DB14F3">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7F834C74">
            <w:pPr>
              <w:pStyle w:val="1627"/>
              <w:spacing w:before="68" w:line="360" w:lineRule="auto"/>
              <w:jc w:val="center"/>
              <w:rPr>
                <w:rFonts w:hint="eastAsia"/>
                <w:spacing w:val="-2"/>
                <w:sz w:val="21"/>
                <w:szCs w:val="21"/>
                <w:lang w:eastAsia="zh-CN"/>
              </w:rPr>
            </w:pPr>
          </w:p>
        </w:tc>
        <w:tc>
          <w:tcPr>
            <w:tcW w:w="1345" w:type="dxa"/>
            <w:noWrap w:val="0"/>
            <w:vAlign w:val="center"/>
          </w:tcPr>
          <w:p w14:paraId="117CBFC3">
            <w:pPr>
              <w:pStyle w:val="1627"/>
              <w:spacing w:before="68" w:line="360" w:lineRule="auto"/>
              <w:jc w:val="center"/>
              <w:rPr>
                <w:rFonts w:hint="eastAsia"/>
                <w:spacing w:val="-2"/>
                <w:sz w:val="21"/>
                <w:szCs w:val="21"/>
              </w:rPr>
            </w:pPr>
            <w:r>
              <w:rPr>
                <w:rFonts w:hint="eastAsia"/>
                <w:spacing w:val="-2"/>
                <w:sz w:val="21"/>
                <w:szCs w:val="21"/>
              </w:rPr>
              <w:t>投标内容</w:t>
            </w:r>
          </w:p>
        </w:tc>
        <w:tc>
          <w:tcPr>
            <w:tcW w:w="5231" w:type="dxa"/>
            <w:noWrap w:val="0"/>
            <w:vAlign w:val="center"/>
          </w:tcPr>
          <w:p w14:paraId="2BAE436B">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符合第二章“投标人须知”第1.3.1项规定</w:t>
            </w:r>
          </w:p>
        </w:tc>
      </w:tr>
      <w:tr w14:paraId="3C57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tcBorders>
              <w:top w:val="nil"/>
              <w:bottom w:val="nil"/>
            </w:tcBorders>
            <w:noWrap w:val="0"/>
            <w:vAlign w:val="center"/>
          </w:tcPr>
          <w:p w14:paraId="7E86AADC">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62198529">
            <w:pPr>
              <w:pStyle w:val="1627"/>
              <w:spacing w:before="68" w:line="360" w:lineRule="auto"/>
              <w:jc w:val="center"/>
              <w:rPr>
                <w:rFonts w:hint="eastAsia"/>
                <w:spacing w:val="-2"/>
                <w:sz w:val="21"/>
                <w:szCs w:val="21"/>
                <w:lang w:eastAsia="zh-CN"/>
              </w:rPr>
            </w:pPr>
          </w:p>
        </w:tc>
        <w:tc>
          <w:tcPr>
            <w:tcW w:w="1345" w:type="dxa"/>
            <w:noWrap w:val="0"/>
            <w:vAlign w:val="center"/>
          </w:tcPr>
          <w:p w14:paraId="172855E8">
            <w:pPr>
              <w:pStyle w:val="1627"/>
              <w:spacing w:before="68" w:line="360" w:lineRule="auto"/>
              <w:jc w:val="center"/>
              <w:rPr>
                <w:rFonts w:hint="eastAsia"/>
                <w:spacing w:val="-2"/>
                <w:sz w:val="21"/>
                <w:szCs w:val="21"/>
              </w:rPr>
            </w:pPr>
            <w:r>
              <w:rPr>
                <w:rFonts w:hint="eastAsia"/>
                <w:spacing w:val="-2"/>
                <w:sz w:val="21"/>
                <w:szCs w:val="21"/>
              </w:rPr>
              <w:t>勘察设计服务期限</w:t>
            </w:r>
          </w:p>
        </w:tc>
        <w:tc>
          <w:tcPr>
            <w:tcW w:w="5231" w:type="dxa"/>
            <w:noWrap w:val="0"/>
            <w:vAlign w:val="center"/>
          </w:tcPr>
          <w:p w14:paraId="32735F86">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符合第二章“投标人须知”第1.3.2项规定</w:t>
            </w:r>
          </w:p>
        </w:tc>
      </w:tr>
      <w:tr w14:paraId="7CCDE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tcBorders>
              <w:top w:val="nil"/>
              <w:bottom w:val="nil"/>
            </w:tcBorders>
            <w:noWrap w:val="0"/>
            <w:vAlign w:val="center"/>
          </w:tcPr>
          <w:p w14:paraId="4CE004AC">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414EB796">
            <w:pPr>
              <w:pStyle w:val="1627"/>
              <w:spacing w:before="68" w:line="360" w:lineRule="auto"/>
              <w:jc w:val="center"/>
              <w:rPr>
                <w:rFonts w:hint="eastAsia"/>
                <w:spacing w:val="-2"/>
                <w:sz w:val="21"/>
                <w:szCs w:val="21"/>
                <w:lang w:eastAsia="zh-CN"/>
              </w:rPr>
            </w:pPr>
          </w:p>
        </w:tc>
        <w:tc>
          <w:tcPr>
            <w:tcW w:w="1345" w:type="dxa"/>
            <w:noWrap w:val="0"/>
            <w:vAlign w:val="center"/>
          </w:tcPr>
          <w:p w14:paraId="2E43BB2D">
            <w:pPr>
              <w:pStyle w:val="1627"/>
              <w:spacing w:before="68" w:line="360" w:lineRule="auto"/>
              <w:jc w:val="center"/>
              <w:rPr>
                <w:rFonts w:hint="eastAsia"/>
                <w:spacing w:val="-2"/>
                <w:sz w:val="21"/>
                <w:szCs w:val="21"/>
              </w:rPr>
            </w:pPr>
            <w:r>
              <w:rPr>
                <w:rFonts w:hint="eastAsia"/>
                <w:spacing w:val="-2"/>
                <w:sz w:val="21"/>
                <w:szCs w:val="21"/>
              </w:rPr>
              <w:t>质量标准</w:t>
            </w:r>
          </w:p>
        </w:tc>
        <w:tc>
          <w:tcPr>
            <w:tcW w:w="5231" w:type="dxa"/>
            <w:noWrap w:val="0"/>
            <w:vAlign w:val="center"/>
          </w:tcPr>
          <w:p w14:paraId="66CD2A29">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符合第二章“投标人须知”第1.3.3项规定</w:t>
            </w:r>
          </w:p>
        </w:tc>
      </w:tr>
      <w:tr w14:paraId="4B89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tcBorders>
              <w:top w:val="nil"/>
              <w:bottom w:val="nil"/>
            </w:tcBorders>
            <w:noWrap w:val="0"/>
            <w:vAlign w:val="center"/>
          </w:tcPr>
          <w:p w14:paraId="58B424DD">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0A0150DE">
            <w:pPr>
              <w:pStyle w:val="1627"/>
              <w:spacing w:before="68" w:line="360" w:lineRule="auto"/>
              <w:jc w:val="center"/>
              <w:rPr>
                <w:rFonts w:hint="eastAsia"/>
                <w:spacing w:val="-2"/>
                <w:sz w:val="21"/>
                <w:szCs w:val="21"/>
                <w:lang w:eastAsia="zh-CN"/>
              </w:rPr>
            </w:pPr>
          </w:p>
        </w:tc>
        <w:tc>
          <w:tcPr>
            <w:tcW w:w="1345" w:type="dxa"/>
            <w:noWrap w:val="0"/>
            <w:vAlign w:val="center"/>
          </w:tcPr>
          <w:p w14:paraId="03558634">
            <w:pPr>
              <w:pStyle w:val="1627"/>
              <w:spacing w:before="68" w:line="360" w:lineRule="auto"/>
              <w:jc w:val="center"/>
              <w:rPr>
                <w:rFonts w:hint="eastAsia"/>
                <w:spacing w:val="-2"/>
                <w:sz w:val="21"/>
                <w:szCs w:val="21"/>
              </w:rPr>
            </w:pPr>
            <w:r>
              <w:rPr>
                <w:rFonts w:hint="eastAsia"/>
                <w:spacing w:val="-2"/>
                <w:sz w:val="21"/>
                <w:szCs w:val="21"/>
              </w:rPr>
              <w:t>投标有效期</w:t>
            </w:r>
          </w:p>
        </w:tc>
        <w:tc>
          <w:tcPr>
            <w:tcW w:w="5231" w:type="dxa"/>
            <w:noWrap w:val="0"/>
            <w:vAlign w:val="center"/>
          </w:tcPr>
          <w:p w14:paraId="61B1FE6B">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符合第二章“投标人须知”第3.3.1项规定</w:t>
            </w:r>
          </w:p>
        </w:tc>
      </w:tr>
      <w:tr w14:paraId="1FE7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vMerge w:val="continue"/>
            <w:tcBorders>
              <w:top w:val="nil"/>
              <w:bottom w:val="nil"/>
            </w:tcBorders>
            <w:noWrap w:val="0"/>
            <w:vAlign w:val="center"/>
          </w:tcPr>
          <w:p w14:paraId="516201E9">
            <w:pPr>
              <w:pStyle w:val="1627"/>
              <w:spacing w:before="68" w:line="360" w:lineRule="auto"/>
              <w:jc w:val="center"/>
              <w:rPr>
                <w:rFonts w:hint="eastAsia"/>
                <w:spacing w:val="-2"/>
                <w:sz w:val="21"/>
                <w:szCs w:val="21"/>
                <w:lang w:eastAsia="zh-CN"/>
              </w:rPr>
            </w:pPr>
          </w:p>
        </w:tc>
        <w:tc>
          <w:tcPr>
            <w:tcW w:w="1189" w:type="dxa"/>
            <w:vMerge w:val="continue"/>
            <w:tcBorders>
              <w:top w:val="nil"/>
              <w:bottom w:val="nil"/>
            </w:tcBorders>
            <w:noWrap w:val="0"/>
            <w:vAlign w:val="center"/>
          </w:tcPr>
          <w:p w14:paraId="485DED55">
            <w:pPr>
              <w:pStyle w:val="1627"/>
              <w:spacing w:before="68" w:line="360" w:lineRule="auto"/>
              <w:jc w:val="center"/>
              <w:rPr>
                <w:rFonts w:hint="eastAsia"/>
                <w:spacing w:val="-2"/>
                <w:sz w:val="21"/>
                <w:szCs w:val="21"/>
                <w:lang w:eastAsia="zh-CN"/>
              </w:rPr>
            </w:pPr>
          </w:p>
        </w:tc>
        <w:tc>
          <w:tcPr>
            <w:tcW w:w="1345" w:type="dxa"/>
            <w:noWrap w:val="0"/>
            <w:vAlign w:val="center"/>
          </w:tcPr>
          <w:p w14:paraId="0180B3D1">
            <w:pPr>
              <w:pStyle w:val="1627"/>
              <w:spacing w:before="68" w:line="360" w:lineRule="auto"/>
              <w:jc w:val="center"/>
              <w:rPr>
                <w:rFonts w:hint="eastAsia"/>
                <w:spacing w:val="-2"/>
                <w:sz w:val="21"/>
                <w:szCs w:val="21"/>
                <w:lang w:eastAsia="zh-CN"/>
              </w:rPr>
            </w:pPr>
            <w:r>
              <w:rPr>
                <w:rFonts w:hint="eastAsia"/>
                <w:spacing w:val="-2"/>
                <w:sz w:val="21"/>
                <w:szCs w:val="21"/>
              </w:rPr>
              <w:t>投标保证</w:t>
            </w:r>
            <w:r>
              <w:rPr>
                <w:rFonts w:hint="eastAsia"/>
                <w:spacing w:val="-2"/>
                <w:sz w:val="21"/>
                <w:szCs w:val="21"/>
                <w:lang w:eastAsia="zh-CN"/>
              </w:rPr>
              <w:t>金</w:t>
            </w:r>
          </w:p>
        </w:tc>
        <w:tc>
          <w:tcPr>
            <w:tcW w:w="5231" w:type="dxa"/>
            <w:noWrap w:val="0"/>
            <w:vAlign w:val="center"/>
          </w:tcPr>
          <w:p w14:paraId="31CC22DA">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符合第二章“投标人须知”第3.4.1项规定</w:t>
            </w:r>
          </w:p>
        </w:tc>
      </w:tr>
      <w:tr w14:paraId="6549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tcBorders>
              <w:top w:val="nil"/>
              <w:bottom w:val="nil"/>
            </w:tcBorders>
            <w:noWrap w:val="0"/>
            <w:vAlign w:val="center"/>
          </w:tcPr>
          <w:p w14:paraId="661B2BBC">
            <w:pPr>
              <w:pStyle w:val="1627"/>
              <w:spacing w:before="68" w:line="360" w:lineRule="auto"/>
              <w:jc w:val="center"/>
              <w:rPr>
                <w:rFonts w:hint="eastAsia"/>
                <w:spacing w:val="-2"/>
                <w:sz w:val="21"/>
                <w:szCs w:val="21"/>
                <w:lang w:eastAsia="zh-CN"/>
              </w:rPr>
            </w:pPr>
          </w:p>
        </w:tc>
        <w:tc>
          <w:tcPr>
            <w:tcW w:w="1189" w:type="dxa"/>
            <w:tcBorders>
              <w:top w:val="nil"/>
              <w:bottom w:val="nil"/>
            </w:tcBorders>
            <w:noWrap w:val="0"/>
            <w:vAlign w:val="center"/>
          </w:tcPr>
          <w:p w14:paraId="15D71BD5">
            <w:pPr>
              <w:pStyle w:val="1627"/>
              <w:spacing w:before="68" w:line="360" w:lineRule="auto"/>
              <w:jc w:val="center"/>
              <w:rPr>
                <w:rFonts w:hint="eastAsia"/>
                <w:spacing w:val="-2"/>
                <w:sz w:val="21"/>
                <w:szCs w:val="21"/>
                <w:lang w:eastAsia="zh-CN"/>
              </w:rPr>
            </w:pPr>
          </w:p>
        </w:tc>
        <w:tc>
          <w:tcPr>
            <w:tcW w:w="1345" w:type="dxa"/>
            <w:noWrap w:val="0"/>
            <w:vAlign w:val="center"/>
          </w:tcPr>
          <w:p w14:paraId="1AEF2B1B">
            <w:pPr>
              <w:pStyle w:val="1627"/>
              <w:spacing w:before="68" w:line="360" w:lineRule="auto"/>
              <w:jc w:val="center"/>
              <w:rPr>
                <w:rFonts w:hint="eastAsia"/>
                <w:spacing w:val="-2"/>
                <w:sz w:val="21"/>
                <w:szCs w:val="21"/>
              </w:rPr>
            </w:pPr>
            <w:r>
              <w:rPr>
                <w:rFonts w:hint="eastAsia"/>
                <w:spacing w:val="-2"/>
                <w:sz w:val="21"/>
                <w:szCs w:val="21"/>
              </w:rPr>
              <w:t>权利义务</w:t>
            </w:r>
          </w:p>
        </w:tc>
        <w:tc>
          <w:tcPr>
            <w:tcW w:w="5231" w:type="dxa"/>
            <w:noWrap w:val="0"/>
            <w:vAlign w:val="center"/>
          </w:tcPr>
          <w:p w14:paraId="5A8B19DF">
            <w:pPr>
              <w:pStyle w:val="1627"/>
              <w:spacing w:before="68" w:line="360" w:lineRule="auto"/>
              <w:rPr>
                <w:rFonts w:hint="eastAsia"/>
                <w:spacing w:val="-2"/>
                <w:sz w:val="21"/>
                <w:szCs w:val="21"/>
                <w:lang w:eastAsia="zh-CN"/>
              </w:rPr>
            </w:pPr>
            <w:r>
              <w:rPr>
                <w:rFonts w:hint="eastAsia"/>
                <w:spacing w:val="-2"/>
                <w:sz w:val="21"/>
                <w:szCs w:val="21"/>
                <w:lang w:eastAsia="zh-CN"/>
              </w:rPr>
              <w:t>符合第二章“投标人须知”第1.12.1项规定</w:t>
            </w:r>
          </w:p>
        </w:tc>
      </w:tr>
      <w:tr w14:paraId="4AA86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Pr>
        <w:tc>
          <w:tcPr>
            <w:tcW w:w="744" w:type="dxa"/>
            <w:tcBorders>
              <w:top w:val="nil"/>
              <w:bottom w:val="nil"/>
            </w:tcBorders>
            <w:noWrap w:val="0"/>
            <w:vAlign w:val="center"/>
          </w:tcPr>
          <w:p w14:paraId="11BDFF26">
            <w:pPr>
              <w:pStyle w:val="1627"/>
              <w:spacing w:before="68" w:line="360" w:lineRule="auto"/>
              <w:jc w:val="center"/>
              <w:rPr>
                <w:rFonts w:hint="eastAsia"/>
                <w:spacing w:val="-2"/>
                <w:sz w:val="21"/>
                <w:szCs w:val="21"/>
                <w:lang w:eastAsia="zh-CN"/>
              </w:rPr>
            </w:pPr>
          </w:p>
        </w:tc>
        <w:tc>
          <w:tcPr>
            <w:tcW w:w="1189" w:type="dxa"/>
            <w:tcBorders>
              <w:top w:val="nil"/>
              <w:bottom w:val="nil"/>
            </w:tcBorders>
            <w:noWrap w:val="0"/>
            <w:vAlign w:val="center"/>
          </w:tcPr>
          <w:p w14:paraId="5C4EED4F">
            <w:pPr>
              <w:pStyle w:val="1627"/>
              <w:spacing w:before="68" w:line="360" w:lineRule="auto"/>
              <w:jc w:val="center"/>
              <w:rPr>
                <w:rFonts w:hint="eastAsia"/>
                <w:spacing w:val="-2"/>
                <w:sz w:val="21"/>
                <w:szCs w:val="21"/>
                <w:lang w:eastAsia="zh-CN"/>
              </w:rPr>
            </w:pPr>
          </w:p>
        </w:tc>
        <w:tc>
          <w:tcPr>
            <w:tcW w:w="1345" w:type="dxa"/>
            <w:noWrap w:val="0"/>
            <w:vAlign w:val="center"/>
          </w:tcPr>
          <w:p w14:paraId="768DE6EC">
            <w:pPr>
              <w:pStyle w:val="1627"/>
              <w:spacing w:before="68" w:line="360" w:lineRule="auto"/>
              <w:jc w:val="center"/>
              <w:rPr>
                <w:rFonts w:hint="eastAsia"/>
                <w:spacing w:val="-2"/>
                <w:sz w:val="21"/>
                <w:szCs w:val="21"/>
              </w:rPr>
            </w:pPr>
            <w:r>
              <w:rPr>
                <w:rFonts w:hint="eastAsia"/>
                <w:spacing w:val="-2"/>
                <w:sz w:val="21"/>
                <w:szCs w:val="21"/>
              </w:rPr>
              <w:t>勘察设计方案</w:t>
            </w:r>
          </w:p>
        </w:tc>
        <w:tc>
          <w:tcPr>
            <w:tcW w:w="5231" w:type="dxa"/>
            <w:noWrap w:val="0"/>
            <w:vAlign w:val="center"/>
          </w:tcPr>
          <w:p w14:paraId="11B513DE">
            <w:pPr>
              <w:pStyle w:val="1627"/>
              <w:spacing w:before="68" w:line="360" w:lineRule="auto"/>
              <w:rPr>
                <w:rFonts w:hint="eastAsia"/>
                <w:spacing w:val="-2"/>
                <w:sz w:val="21"/>
                <w:szCs w:val="21"/>
                <w:lang w:eastAsia="zh-CN"/>
              </w:rPr>
            </w:pPr>
            <w:r>
              <w:rPr>
                <w:rFonts w:hint="eastAsia"/>
                <w:spacing w:val="-2"/>
                <w:sz w:val="21"/>
                <w:szCs w:val="21"/>
                <w:lang w:eastAsia="zh-CN"/>
              </w:rPr>
              <w:t>不得提出与第五章“发包人要求”中的实质性要求和条</w:t>
            </w:r>
          </w:p>
          <w:p w14:paraId="2957C2F1">
            <w:pPr>
              <w:pStyle w:val="1627"/>
              <w:spacing w:before="68" w:line="360" w:lineRule="auto"/>
              <w:rPr>
                <w:rFonts w:hint="eastAsia"/>
                <w:spacing w:val="-2"/>
                <w:sz w:val="21"/>
                <w:szCs w:val="21"/>
                <w:lang w:eastAsia="zh-CN"/>
              </w:rPr>
            </w:pPr>
            <w:r>
              <w:rPr>
                <w:rFonts w:hint="eastAsia"/>
                <w:spacing w:val="-2"/>
                <w:sz w:val="21"/>
                <w:szCs w:val="21"/>
                <w:lang w:eastAsia="zh-CN"/>
              </w:rPr>
              <w:t>件不一致的要求和条件</w:t>
            </w:r>
          </w:p>
        </w:tc>
      </w:tr>
      <w:tr w14:paraId="38A6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9" w:hRule="atLeast"/>
        </w:trPr>
        <w:tc>
          <w:tcPr>
            <w:tcW w:w="744" w:type="dxa"/>
            <w:noWrap w:val="0"/>
            <w:vAlign w:val="center"/>
          </w:tcPr>
          <w:p w14:paraId="4F668947">
            <w:pPr>
              <w:pStyle w:val="1627"/>
              <w:spacing w:before="68" w:line="360" w:lineRule="auto"/>
              <w:jc w:val="center"/>
              <w:rPr>
                <w:rFonts w:hint="eastAsia"/>
                <w:spacing w:val="-2"/>
                <w:sz w:val="21"/>
                <w:szCs w:val="21"/>
              </w:rPr>
            </w:pPr>
            <w:r>
              <w:rPr>
                <w:rFonts w:hint="eastAsia"/>
                <w:spacing w:val="-2"/>
                <w:sz w:val="21"/>
                <w:szCs w:val="21"/>
              </w:rPr>
              <w:t>2.1.4</w:t>
            </w:r>
          </w:p>
        </w:tc>
        <w:tc>
          <w:tcPr>
            <w:tcW w:w="1189" w:type="dxa"/>
            <w:noWrap w:val="0"/>
            <w:vAlign w:val="center"/>
          </w:tcPr>
          <w:p w14:paraId="2CEA68DE">
            <w:pPr>
              <w:pStyle w:val="1627"/>
              <w:spacing w:before="68" w:line="360" w:lineRule="auto"/>
              <w:jc w:val="center"/>
              <w:rPr>
                <w:rFonts w:hint="eastAsia"/>
                <w:spacing w:val="-2"/>
                <w:sz w:val="21"/>
                <w:szCs w:val="21"/>
              </w:rPr>
            </w:pPr>
            <w:r>
              <w:rPr>
                <w:rFonts w:hint="eastAsia"/>
                <w:spacing w:val="-2"/>
                <w:sz w:val="21"/>
                <w:szCs w:val="21"/>
              </w:rPr>
              <w:t>否决投标</w:t>
            </w:r>
          </w:p>
          <w:p w14:paraId="396F8EFE">
            <w:pPr>
              <w:pStyle w:val="1627"/>
              <w:spacing w:before="68" w:line="360" w:lineRule="auto"/>
              <w:jc w:val="center"/>
              <w:rPr>
                <w:rFonts w:hint="eastAsia"/>
                <w:spacing w:val="-2"/>
                <w:sz w:val="21"/>
                <w:szCs w:val="21"/>
              </w:rPr>
            </w:pPr>
            <w:r>
              <w:rPr>
                <w:rFonts w:hint="eastAsia"/>
                <w:spacing w:val="-2"/>
                <w:sz w:val="21"/>
                <w:szCs w:val="21"/>
              </w:rPr>
              <w:t>条款</w:t>
            </w:r>
          </w:p>
        </w:tc>
        <w:tc>
          <w:tcPr>
            <w:tcW w:w="1345" w:type="dxa"/>
            <w:noWrap w:val="0"/>
            <w:vAlign w:val="center"/>
          </w:tcPr>
          <w:p w14:paraId="20EB6367">
            <w:pPr>
              <w:pStyle w:val="1627"/>
              <w:spacing w:before="68" w:line="360" w:lineRule="auto"/>
              <w:jc w:val="center"/>
              <w:rPr>
                <w:rFonts w:hint="eastAsia"/>
                <w:spacing w:val="-2"/>
                <w:sz w:val="21"/>
                <w:szCs w:val="21"/>
              </w:rPr>
            </w:pPr>
          </w:p>
        </w:tc>
        <w:tc>
          <w:tcPr>
            <w:tcW w:w="5241" w:type="dxa"/>
            <w:gridSpan w:val="2"/>
            <w:noWrap w:val="0"/>
            <w:vAlign w:val="center"/>
          </w:tcPr>
          <w:p w14:paraId="5DA713D3">
            <w:pPr>
              <w:pStyle w:val="1627"/>
              <w:spacing w:before="68" w:line="360" w:lineRule="auto"/>
              <w:rPr>
                <w:rFonts w:hint="eastAsia"/>
                <w:spacing w:val="-2"/>
                <w:sz w:val="21"/>
                <w:szCs w:val="21"/>
                <w:lang w:eastAsia="zh-CN"/>
              </w:rPr>
            </w:pPr>
            <w:r>
              <w:rPr>
                <w:rFonts w:hint="eastAsia"/>
                <w:spacing w:val="-2"/>
                <w:sz w:val="21"/>
                <w:szCs w:val="21"/>
                <w:lang w:eastAsia="zh-CN"/>
              </w:rPr>
              <w:t>不符合本章2.1.1、2.1.2、2.1.3项评审要求或依据3.1款规定可否决其投标，其他情况不得否决其投标。不得以标点符号、页码编制、下划线等非关键性因素否决其投标。其它地方有与此条规定不一致的，以此条为准</w:t>
            </w:r>
          </w:p>
        </w:tc>
      </w:tr>
      <w:tr w14:paraId="6EB6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9" w:type="dxa"/>
            <w:gridSpan w:val="5"/>
            <w:noWrap w:val="0"/>
            <w:vAlign w:val="center"/>
          </w:tcPr>
          <w:p w14:paraId="0979BEC6">
            <w:pPr>
              <w:pStyle w:val="1627"/>
              <w:spacing w:before="68" w:line="360" w:lineRule="auto"/>
              <w:jc w:val="center"/>
              <w:rPr>
                <w:rFonts w:hint="eastAsia"/>
                <w:spacing w:val="-2"/>
                <w:sz w:val="21"/>
                <w:szCs w:val="21"/>
                <w:lang w:eastAsia="zh-CN"/>
              </w:rPr>
            </w:pPr>
          </w:p>
        </w:tc>
      </w:tr>
    </w:tbl>
    <w:p w14:paraId="28B1329A">
      <w:pPr>
        <w:rPr>
          <w:color w:val="FF0000"/>
        </w:rPr>
      </w:pPr>
    </w:p>
    <w:tbl>
      <w:tblPr>
        <w:tblStyle w:val="80"/>
        <w:tblW w:w="8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4"/>
        <w:gridCol w:w="1208"/>
        <w:gridCol w:w="1855"/>
        <w:gridCol w:w="4915"/>
      </w:tblGrid>
      <w:tr w14:paraId="1804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552" w:type="dxa"/>
            <w:gridSpan w:val="2"/>
            <w:noWrap w:val="0"/>
            <w:vAlign w:val="center"/>
          </w:tcPr>
          <w:p w14:paraId="041584A9">
            <w:pPr>
              <w:pStyle w:val="307"/>
              <w:ind w:left="-105" w:right="-105"/>
              <w:rPr>
                <w:sz w:val="18"/>
                <w:szCs w:val="18"/>
              </w:rPr>
            </w:pPr>
            <w:r>
              <w:rPr>
                <w:sz w:val="18"/>
                <w:szCs w:val="18"/>
              </w:rPr>
              <w:t>条款号</w:t>
            </w:r>
          </w:p>
        </w:tc>
        <w:tc>
          <w:tcPr>
            <w:tcW w:w="1855" w:type="dxa"/>
            <w:noWrap w:val="0"/>
            <w:vAlign w:val="center"/>
          </w:tcPr>
          <w:p w14:paraId="361F2029">
            <w:pPr>
              <w:pStyle w:val="307"/>
              <w:ind w:left="-105" w:right="-105"/>
              <w:rPr>
                <w:sz w:val="18"/>
                <w:szCs w:val="18"/>
              </w:rPr>
            </w:pPr>
            <w:r>
              <w:rPr>
                <w:sz w:val="18"/>
                <w:szCs w:val="18"/>
              </w:rPr>
              <w:t>条款内容</w:t>
            </w:r>
          </w:p>
        </w:tc>
        <w:tc>
          <w:tcPr>
            <w:tcW w:w="4915" w:type="dxa"/>
            <w:noWrap w:val="0"/>
            <w:vAlign w:val="center"/>
          </w:tcPr>
          <w:p w14:paraId="63B6F932">
            <w:pPr>
              <w:pStyle w:val="307"/>
              <w:ind w:left="120" w:leftChars="50" w:right="120" w:rightChars="50"/>
              <w:rPr>
                <w:rFonts w:eastAsia="Microsoft JhengHei"/>
                <w:b/>
                <w:sz w:val="18"/>
                <w:szCs w:val="18"/>
              </w:rPr>
            </w:pPr>
            <w:r>
              <w:rPr>
                <w:rFonts w:eastAsia="Microsoft JhengHei"/>
                <w:b/>
                <w:sz w:val="18"/>
                <w:szCs w:val="18"/>
              </w:rPr>
              <w:t>编列内容</w:t>
            </w:r>
          </w:p>
        </w:tc>
      </w:tr>
      <w:tr w14:paraId="273B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52" w:type="dxa"/>
            <w:gridSpan w:val="2"/>
            <w:noWrap w:val="0"/>
            <w:vAlign w:val="center"/>
          </w:tcPr>
          <w:p w14:paraId="1DCD569A">
            <w:pPr>
              <w:pStyle w:val="307"/>
              <w:ind w:left="-105" w:right="-105"/>
              <w:rPr>
                <w:sz w:val="18"/>
                <w:szCs w:val="18"/>
              </w:rPr>
            </w:pPr>
            <w:r>
              <w:rPr>
                <w:sz w:val="18"/>
                <w:szCs w:val="18"/>
              </w:rPr>
              <w:t>2.2.1</w:t>
            </w:r>
          </w:p>
        </w:tc>
        <w:tc>
          <w:tcPr>
            <w:tcW w:w="1855" w:type="dxa"/>
            <w:noWrap w:val="0"/>
            <w:vAlign w:val="center"/>
          </w:tcPr>
          <w:p w14:paraId="50E89A94">
            <w:pPr>
              <w:pStyle w:val="307"/>
              <w:ind w:left="-105" w:right="-105"/>
              <w:rPr>
                <w:sz w:val="18"/>
                <w:szCs w:val="18"/>
              </w:rPr>
            </w:pPr>
            <w:r>
              <w:rPr>
                <w:sz w:val="18"/>
                <w:szCs w:val="18"/>
              </w:rPr>
              <w:t>分值构成</w:t>
            </w:r>
          </w:p>
          <w:p w14:paraId="32E55F30">
            <w:pPr>
              <w:pStyle w:val="307"/>
              <w:ind w:left="-105" w:right="-105"/>
              <w:rPr>
                <w:rFonts w:eastAsia="Times New Roman"/>
                <w:sz w:val="18"/>
                <w:szCs w:val="18"/>
              </w:rPr>
            </w:pPr>
            <w:r>
              <w:rPr>
                <w:rFonts w:eastAsia="Times New Roman"/>
                <w:sz w:val="18"/>
                <w:szCs w:val="18"/>
              </w:rPr>
              <w:t>(</w:t>
            </w:r>
            <w:r>
              <w:rPr>
                <w:sz w:val="18"/>
                <w:szCs w:val="18"/>
              </w:rPr>
              <w:t xml:space="preserve">总分 </w:t>
            </w:r>
            <w:r>
              <w:rPr>
                <w:rFonts w:eastAsia="Times New Roman"/>
                <w:sz w:val="18"/>
                <w:szCs w:val="18"/>
              </w:rPr>
              <w:t xml:space="preserve">100 </w:t>
            </w:r>
            <w:r>
              <w:rPr>
                <w:sz w:val="18"/>
                <w:szCs w:val="18"/>
              </w:rPr>
              <w:t>分</w:t>
            </w:r>
            <w:r>
              <w:rPr>
                <w:rFonts w:eastAsia="Times New Roman"/>
                <w:sz w:val="18"/>
                <w:szCs w:val="18"/>
              </w:rPr>
              <w:t>)</w:t>
            </w:r>
          </w:p>
        </w:tc>
        <w:tc>
          <w:tcPr>
            <w:tcW w:w="4915" w:type="dxa"/>
            <w:noWrap w:val="0"/>
            <w:vAlign w:val="center"/>
          </w:tcPr>
          <w:p w14:paraId="578D01BD">
            <w:pPr>
              <w:pStyle w:val="307"/>
              <w:ind w:left="120" w:leftChars="50" w:right="120" w:rightChars="50"/>
              <w:jc w:val="both"/>
              <w:rPr>
                <w:sz w:val="18"/>
                <w:szCs w:val="18"/>
              </w:rPr>
            </w:pPr>
            <w:r>
              <w:rPr>
                <w:sz w:val="18"/>
                <w:szCs w:val="18"/>
              </w:rPr>
              <w:t>资信</w:t>
            </w:r>
            <w:r>
              <w:rPr>
                <w:spacing w:val="-3"/>
                <w:sz w:val="18"/>
                <w:szCs w:val="18"/>
              </w:rPr>
              <w:t>业</w:t>
            </w:r>
            <w:r>
              <w:rPr>
                <w:sz w:val="18"/>
                <w:szCs w:val="18"/>
              </w:rPr>
              <w:t>绩</w:t>
            </w:r>
            <w:r>
              <w:rPr>
                <w:spacing w:val="-3"/>
                <w:sz w:val="18"/>
                <w:szCs w:val="18"/>
              </w:rPr>
              <w:t>部</w:t>
            </w:r>
            <w:r>
              <w:rPr>
                <w:sz w:val="18"/>
                <w:szCs w:val="18"/>
              </w:rPr>
              <w:t>分</w:t>
            </w:r>
            <w:r>
              <w:rPr>
                <w:spacing w:val="-3"/>
                <w:sz w:val="18"/>
                <w:szCs w:val="18"/>
              </w:rPr>
              <w:t>：</w:t>
            </w:r>
            <w:r>
              <w:rPr>
                <w:spacing w:val="-3"/>
                <w:sz w:val="18"/>
                <w:szCs w:val="18"/>
                <w:u w:val="single"/>
              </w:rPr>
              <w:t xml:space="preserve"> 50 </w:t>
            </w:r>
            <w:r>
              <w:rPr>
                <w:sz w:val="18"/>
                <w:szCs w:val="18"/>
              </w:rPr>
              <w:t>分</w:t>
            </w:r>
          </w:p>
          <w:p w14:paraId="61E5DC96">
            <w:pPr>
              <w:pStyle w:val="307"/>
              <w:ind w:left="120" w:leftChars="50" w:right="120" w:rightChars="50"/>
              <w:jc w:val="both"/>
              <w:rPr>
                <w:sz w:val="18"/>
                <w:szCs w:val="18"/>
              </w:rPr>
            </w:pPr>
            <w:r>
              <w:rPr>
                <w:sz w:val="18"/>
                <w:szCs w:val="18"/>
              </w:rPr>
              <w:t>勘察设计</w:t>
            </w:r>
            <w:r>
              <w:rPr>
                <w:spacing w:val="-3"/>
                <w:sz w:val="18"/>
                <w:szCs w:val="18"/>
              </w:rPr>
              <w:t>方</w:t>
            </w:r>
            <w:r>
              <w:rPr>
                <w:sz w:val="18"/>
                <w:szCs w:val="18"/>
              </w:rPr>
              <w:t>案</w:t>
            </w:r>
            <w:r>
              <w:rPr>
                <w:spacing w:val="-3"/>
                <w:sz w:val="18"/>
                <w:szCs w:val="18"/>
              </w:rPr>
              <w:t>部</w:t>
            </w:r>
            <w:r>
              <w:rPr>
                <w:sz w:val="18"/>
                <w:szCs w:val="18"/>
              </w:rPr>
              <w:t>分</w:t>
            </w:r>
            <w:r>
              <w:rPr>
                <w:spacing w:val="-3"/>
                <w:sz w:val="18"/>
                <w:szCs w:val="18"/>
              </w:rPr>
              <w:t>：</w:t>
            </w:r>
            <w:r>
              <w:rPr>
                <w:rFonts w:hint="eastAsia"/>
                <w:spacing w:val="-3"/>
                <w:sz w:val="18"/>
                <w:szCs w:val="18"/>
                <w:u w:val="single"/>
                <w:lang w:val="en-US" w:eastAsia="zh-CN"/>
              </w:rPr>
              <w:t>30</w:t>
            </w:r>
            <w:r>
              <w:rPr>
                <w:spacing w:val="-3"/>
                <w:sz w:val="18"/>
                <w:szCs w:val="18"/>
                <w:u w:val="single"/>
              </w:rPr>
              <w:t xml:space="preserve"> </w:t>
            </w:r>
            <w:r>
              <w:rPr>
                <w:sz w:val="18"/>
                <w:szCs w:val="18"/>
              </w:rPr>
              <w:t>分</w:t>
            </w:r>
          </w:p>
          <w:p w14:paraId="71C25885">
            <w:pPr>
              <w:pStyle w:val="307"/>
              <w:ind w:left="120" w:leftChars="50" w:right="120" w:rightChars="50"/>
              <w:jc w:val="both"/>
              <w:rPr>
                <w:sz w:val="18"/>
                <w:szCs w:val="18"/>
              </w:rPr>
            </w:pPr>
            <w:r>
              <w:rPr>
                <w:sz w:val="18"/>
                <w:szCs w:val="18"/>
              </w:rPr>
              <w:t>投标</w:t>
            </w:r>
            <w:r>
              <w:rPr>
                <w:spacing w:val="-3"/>
                <w:sz w:val="18"/>
                <w:szCs w:val="18"/>
              </w:rPr>
              <w:t>报</w:t>
            </w:r>
            <w:r>
              <w:rPr>
                <w:sz w:val="18"/>
                <w:szCs w:val="18"/>
              </w:rPr>
              <w:t>价</w:t>
            </w:r>
            <w:r>
              <w:rPr>
                <w:spacing w:val="-3"/>
                <w:sz w:val="18"/>
                <w:szCs w:val="18"/>
              </w:rPr>
              <w:t>：</w:t>
            </w:r>
            <w:r>
              <w:rPr>
                <w:spacing w:val="-3"/>
                <w:sz w:val="18"/>
                <w:szCs w:val="18"/>
                <w:u w:val="single"/>
              </w:rPr>
              <w:t xml:space="preserve"> </w:t>
            </w:r>
            <w:r>
              <w:rPr>
                <w:rFonts w:hint="eastAsia"/>
                <w:spacing w:val="-3"/>
                <w:sz w:val="18"/>
                <w:szCs w:val="18"/>
                <w:u w:val="single"/>
                <w:lang w:val="en-US" w:eastAsia="zh-CN"/>
              </w:rPr>
              <w:t>20</w:t>
            </w:r>
            <w:r>
              <w:rPr>
                <w:spacing w:val="-3"/>
                <w:sz w:val="18"/>
                <w:szCs w:val="18"/>
                <w:u w:val="single"/>
              </w:rPr>
              <w:t xml:space="preserve"> </w:t>
            </w:r>
            <w:r>
              <w:rPr>
                <w:sz w:val="18"/>
                <w:szCs w:val="18"/>
              </w:rPr>
              <w:t>分</w:t>
            </w:r>
          </w:p>
        </w:tc>
      </w:tr>
      <w:tr w14:paraId="17C9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52" w:type="dxa"/>
            <w:gridSpan w:val="2"/>
            <w:noWrap w:val="0"/>
            <w:vAlign w:val="center"/>
          </w:tcPr>
          <w:p w14:paraId="543BBCED">
            <w:pPr>
              <w:pStyle w:val="307"/>
              <w:ind w:left="-105" w:right="-105"/>
              <w:rPr>
                <w:sz w:val="18"/>
                <w:szCs w:val="18"/>
              </w:rPr>
            </w:pPr>
            <w:r>
              <w:rPr>
                <w:sz w:val="18"/>
                <w:szCs w:val="18"/>
              </w:rPr>
              <w:t>2.2.2</w:t>
            </w:r>
          </w:p>
        </w:tc>
        <w:tc>
          <w:tcPr>
            <w:tcW w:w="1855" w:type="dxa"/>
            <w:noWrap w:val="0"/>
            <w:vAlign w:val="center"/>
          </w:tcPr>
          <w:p w14:paraId="36386996">
            <w:pPr>
              <w:pStyle w:val="307"/>
              <w:ind w:left="-105" w:right="-105"/>
              <w:rPr>
                <w:sz w:val="18"/>
                <w:szCs w:val="18"/>
              </w:rPr>
            </w:pPr>
            <w:r>
              <w:rPr>
                <w:sz w:val="18"/>
                <w:szCs w:val="18"/>
              </w:rPr>
              <w:t>评标基准价计算方法</w:t>
            </w:r>
          </w:p>
        </w:tc>
        <w:tc>
          <w:tcPr>
            <w:tcW w:w="4915" w:type="dxa"/>
            <w:noWrap w:val="0"/>
            <w:vAlign w:val="center"/>
          </w:tcPr>
          <w:p w14:paraId="420BF2E7">
            <w:pPr>
              <w:pStyle w:val="307"/>
              <w:ind w:left="120" w:leftChars="50" w:right="120" w:rightChars="50"/>
              <w:jc w:val="both"/>
              <w:rPr>
                <w:sz w:val="18"/>
                <w:szCs w:val="18"/>
              </w:rPr>
            </w:pPr>
            <w:r>
              <w:rPr>
                <w:rFonts w:ascii="Segoe UI Symbol" w:hAnsi="Segoe UI Symbol" w:eastAsia="华文中宋" w:cs="Segoe UI Symbol"/>
                <w:sz w:val="28"/>
                <w:szCs w:val="28"/>
                <w:u w:val="single"/>
              </w:rPr>
              <w:t>☑</w:t>
            </w:r>
            <w:r>
              <w:rPr>
                <w:sz w:val="18"/>
                <w:szCs w:val="18"/>
              </w:rPr>
              <w:t>方法一</w:t>
            </w:r>
          </w:p>
          <w:p w14:paraId="6C8F1DCD">
            <w:pPr>
              <w:pStyle w:val="307"/>
              <w:ind w:left="120" w:leftChars="50" w:right="120" w:rightChars="50"/>
              <w:jc w:val="both"/>
              <w:rPr>
                <w:sz w:val="18"/>
                <w:szCs w:val="18"/>
              </w:rPr>
            </w:pPr>
            <w:r>
              <w:rPr>
                <w:sz w:val="18"/>
                <w:szCs w:val="18"/>
              </w:rPr>
              <w:t>采用通过初步评审合格的所有有效报价的平均数确定评标基准价 ：</w:t>
            </w:r>
          </w:p>
          <w:p w14:paraId="33BB9578">
            <w:pPr>
              <w:pStyle w:val="307"/>
              <w:spacing w:line="0" w:lineRule="atLeast"/>
              <w:ind w:left="120" w:leftChars="50" w:right="120" w:rightChars="50"/>
              <w:jc w:val="both"/>
              <w:rPr>
                <w:position w:val="-94"/>
                <w:sz w:val="18"/>
                <w:szCs w:val="18"/>
              </w:rPr>
            </w:pPr>
            <w:r>
              <w:rPr>
                <w:position w:val="-60"/>
                <w:sz w:val="18"/>
                <w:szCs w:val="18"/>
              </w:rPr>
              <w:object>
                <v:shape id="_x0000_i1025" o:spt="75" type="#_x0000_t75" style="height:69.5pt;width:190.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52E6856E">
            <w:pPr>
              <w:pStyle w:val="307"/>
              <w:ind w:left="120" w:leftChars="50" w:right="120" w:rightChars="50"/>
              <w:jc w:val="both"/>
              <w:rPr>
                <w:sz w:val="18"/>
                <w:szCs w:val="18"/>
              </w:rPr>
            </w:pPr>
            <w:r>
              <w:rPr>
                <w:sz w:val="18"/>
                <w:szCs w:val="18"/>
              </w:rPr>
              <w:t>式中，</w:t>
            </w:r>
            <w:r>
              <w:rPr>
                <w:i/>
                <w:sz w:val="18"/>
                <w:szCs w:val="18"/>
              </w:rPr>
              <w:t>S</w:t>
            </w:r>
            <w:r>
              <w:rPr>
                <w:sz w:val="18"/>
                <w:szCs w:val="18"/>
              </w:rPr>
              <w:t>—评标基准价</w:t>
            </w:r>
          </w:p>
          <w:p w14:paraId="06CF6684">
            <w:pPr>
              <w:pStyle w:val="307"/>
              <w:ind w:left="1380" w:leftChars="50" w:right="120" w:rightChars="50" w:hanging="1260" w:hangingChars="700"/>
              <w:jc w:val="both"/>
              <w:rPr>
                <w:sz w:val="18"/>
                <w:szCs w:val="18"/>
              </w:rPr>
            </w:pPr>
            <w:r>
              <w:rPr>
                <w:i/>
                <w:sz w:val="18"/>
                <w:szCs w:val="18"/>
              </w:rPr>
              <w:t>ai</w:t>
            </w:r>
            <w:r>
              <w:rPr>
                <w:sz w:val="18"/>
                <w:szCs w:val="18"/>
              </w:rPr>
              <w:t>(</w:t>
            </w:r>
            <w:r>
              <w:rPr>
                <w:i/>
                <w:sz w:val="18"/>
                <w:szCs w:val="18"/>
              </w:rPr>
              <w:t xml:space="preserve">i </w:t>
            </w:r>
            <w:r>
              <w:rPr>
                <w:sz w:val="18"/>
                <w:szCs w:val="18"/>
              </w:rPr>
              <w:t>1,2,…,n)—投标人有效报价（报价不高于</w:t>
            </w:r>
            <w:r>
              <w:rPr>
                <w:rFonts w:hint="eastAsia"/>
                <w:sz w:val="18"/>
                <w:szCs w:val="18"/>
              </w:rPr>
              <w:t>投标最高限价</w:t>
            </w:r>
            <w:r>
              <w:rPr>
                <w:sz w:val="18"/>
                <w:szCs w:val="18"/>
              </w:rPr>
              <w:t>）</w:t>
            </w:r>
          </w:p>
          <w:p w14:paraId="1A8B3C96">
            <w:pPr>
              <w:pStyle w:val="307"/>
              <w:ind w:left="120" w:leftChars="50" w:right="120" w:rightChars="50"/>
              <w:jc w:val="both"/>
              <w:rPr>
                <w:sz w:val="18"/>
                <w:szCs w:val="18"/>
              </w:rPr>
            </w:pPr>
            <w:r>
              <w:rPr>
                <w:i/>
                <w:sz w:val="18"/>
                <w:szCs w:val="18"/>
              </w:rPr>
              <w:t>n</w:t>
            </w:r>
            <w:r>
              <w:rPr>
                <w:sz w:val="18"/>
                <w:szCs w:val="18"/>
              </w:rPr>
              <w:t>—有效报价的投标人数量</w:t>
            </w:r>
          </w:p>
          <w:p w14:paraId="3DA4D628">
            <w:pPr>
              <w:pStyle w:val="307"/>
              <w:ind w:left="120" w:leftChars="50" w:right="120" w:rightChars="50"/>
              <w:jc w:val="both"/>
              <w:rPr>
                <w:sz w:val="18"/>
                <w:szCs w:val="18"/>
              </w:rPr>
            </w:pPr>
            <w:r>
              <w:rPr>
                <w:i/>
                <w:sz w:val="18"/>
                <w:szCs w:val="18"/>
              </w:rPr>
              <w:t>M</w:t>
            </w:r>
            <w:r>
              <w:rPr>
                <w:sz w:val="18"/>
                <w:szCs w:val="18"/>
              </w:rPr>
              <w:t>—最高有效报价</w:t>
            </w:r>
          </w:p>
          <w:p w14:paraId="7D17823E">
            <w:pPr>
              <w:pStyle w:val="307"/>
              <w:ind w:left="120" w:leftChars="50" w:right="120" w:rightChars="50"/>
              <w:jc w:val="both"/>
              <w:rPr>
                <w:sz w:val="18"/>
                <w:szCs w:val="18"/>
              </w:rPr>
            </w:pPr>
            <w:r>
              <w:rPr>
                <w:i/>
                <w:sz w:val="18"/>
                <w:szCs w:val="18"/>
              </w:rPr>
              <w:t>N</w:t>
            </w:r>
            <w:r>
              <w:rPr>
                <w:sz w:val="18"/>
                <w:szCs w:val="18"/>
              </w:rPr>
              <w:t>—最低有效报价</w:t>
            </w:r>
          </w:p>
          <w:p w14:paraId="58F9A305">
            <w:pPr>
              <w:pStyle w:val="307"/>
              <w:ind w:left="120" w:leftChars="50" w:right="120" w:rightChars="50"/>
              <w:jc w:val="both"/>
              <w:rPr>
                <w:sz w:val="18"/>
                <w:szCs w:val="18"/>
              </w:rPr>
            </w:pPr>
            <w:r>
              <w:rPr>
                <w:sz w:val="18"/>
                <w:szCs w:val="18"/>
              </w:rPr>
              <w:t>注：</w:t>
            </w:r>
            <w:r>
              <w:rPr>
                <w:rFonts w:hint="eastAsia" w:ascii="宋体" w:hAnsi="宋体"/>
                <w:sz w:val="18"/>
                <w:szCs w:val="18"/>
              </w:rPr>
              <w:t>①</w:t>
            </w:r>
            <w:r>
              <w:rPr>
                <w:sz w:val="18"/>
                <w:szCs w:val="18"/>
              </w:rPr>
              <w:t>由业主自行选择上述一种方式。</w:t>
            </w:r>
          </w:p>
          <w:p w14:paraId="5BDCC817">
            <w:pPr>
              <w:pStyle w:val="307"/>
              <w:ind w:left="120" w:leftChars="50" w:right="120" w:rightChars="50"/>
              <w:jc w:val="both"/>
              <w:rPr>
                <w:sz w:val="18"/>
                <w:szCs w:val="18"/>
              </w:rPr>
            </w:pPr>
            <w:r>
              <w:rPr>
                <w:rFonts w:hint="eastAsia" w:ascii="宋体" w:hAnsi="宋体"/>
                <w:sz w:val="18"/>
                <w:szCs w:val="18"/>
              </w:rPr>
              <w:t>②</w:t>
            </w:r>
            <w:r>
              <w:rPr>
                <w:rFonts w:hint="eastAsia"/>
                <w:sz w:val="18"/>
                <w:szCs w:val="18"/>
              </w:rPr>
              <w:t>采用固定价报价方式的，</w:t>
            </w:r>
            <w:r>
              <w:rPr>
                <w:sz w:val="18"/>
                <w:szCs w:val="18"/>
              </w:rPr>
              <w:t>投标人有效报价算术平均值</w:t>
            </w:r>
            <w:r>
              <w:rPr>
                <w:rFonts w:hint="eastAsia"/>
                <w:sz w:val="18"/>
                <w:szCs w:val="18"/>
              </w:rPr>
              <w:t>、</w:t>
            </w:r>
            <w:r>
              <w:rPr>
                <w:sz w:val="18"/>
                <w:szCs w:val="18"/>
              </w:rPr>
              <w:t>评标基准价</w:t>
            </w:r>
            <w:r>
              <w:rPr>
                <w:rFonts w:hint="eastAsia"/>
                <w:sz w:val="18"/>
                <w:szCs w:val="18"/>
              </w:rPr>
              <w:t>按四舍五入原则，精确到元；采用下浮比率报价方式的，</w:t>
            </w:r>
            <w:r>
              <w:rPr>
                <w:sz w:val="18"/>
                <w:szCs w:val="18"/>
              </w:rPr>
              <w:t>投标人有效报价算术平均值</w:t>
            </w:r>
            <w:r>
              <w:rPr>
                <w:rFonts w:hint="eastAsia"/>
                <w:sz w:val="18"/>
                <w:szCs w:val="18"/>
              </w:rPr>
              <w:t>、</w:t>
            </w:r>
            <w:r>
              <w:rPr>
                <w:sz w:val="18"/>
                <w:szCs w:val="18"/>
              </w:rPr>
              <w:t>评标基准价</w:t>
            </w:r>
            <w:r>
              <w:rPr>
                <w:rFonts w:hint="eastAsia"/>
                <w:sz w:val="18"/>
                <w:szCs w:val="18"/>
              </w:rPr>
              <w:t>按四舍五入原则，精确到0.01%。</w:t>
            </w:r>
          </w:p>
        </w:tc>
      </w:tr>
      <w:tr w14:paraId="5E71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44" w:type="dxa"/>
            <w:vMerge w:val="restart"/>
            <w:noWrap w:val="0"/>
            <w:vAlign w:val="center"/>
          </w:tcPr>
          <w:p w14:paraId="5F32BE18">
            <w:pPr>
              <w:pStyle w:val="307"/>
              <w:ind w:left="-105" w:right="-105"/>
              <w:rPr>
                <w:sz w:val="18"/>
                <w:szCs w:val="18"/>
              </w:rPr>
            </w:pPr>
            <w:r>
              <w:rPr>
                <w:sz w:val="18"/>
                <w:szCs w:val="18"/>
              </w:rPr>
              <w:t>2.2.4</w:t>
            </w:r>
          </w:p>
          <w:p w14:paraId="42096711">
            <w:pPr>
              <w:pStyle w:val="307"/>
              <w:ind w:left="-105" w:right="-105"/>
              <w:rPr>
                <w:sz w:val="18"/>
                <w:szCs w:val="18"/>
              </w:rPr>
            </w:pPr>
            <w:r>
              <w:rPr>
                <w:sz w:val="18"/>
                <w:szCs w:val="18"/>
              </w:rPr>
              <w:t>（</w:t>
            </w:r>
            <w:r>
              <w:rPr>
                <w:rFonts w:eastAsia="Times New Roman"/>
                <w:sz w:val="18"/>
                <w:szCs w:val="18"/>
              </w:rPr>
              <w:t>1</w:t>
            </w:r>
            <w:r>
              <w:rPr>
                <w:sz w:val="18"/>
                <w:szCs w:val="18"/>
              </w:rPr>
              <w:t>）</w:t>
            </w:r>
          </w:p>
        </w:tc>
        <w:tc>
          <w:tcPr>
            <w:tcW w:w="1208" w:type="dxa"/>
            <w:vMerge w:val="restart"/>
            <w:noWrap w:val="0"/>
            <w:vAlign w:val="center"/>
          </w:tcPr>
          <w:p w14:paraId="417278E0">
            <w:pPr>
              <w:pStyle w:val="307"/>
              <w:ind w:left="-105" w:right="-105"/>
              <w:rPr>
                <w:sz w:val="18"/>
                <w:szCs w:val="18"/>
              </w:rPr>
            </w:pPr>
            <w:r>
              <w:rPr>
                <w:sz w:val="18"/>
                <w:szCs w:val="18"/>
              </w:rPr>
              <w:t>资信业绩</w:t>
            </w:r>
          </w:p>
          <w:p w14:paraId="7C9F0D50">
            <w:pPr>
              <w:pStyle w:val="307"/>
              <w:ind w:left="-105" w:right="-105"/>
              <w:rPr>
                <w:sz w:val="18"/>
                <w:szCs w:val="18"/>
              </w:rPr>
            </w:pPr>
            <w:r>
              <w:rPr>
                <w:sz w:val="18"/>
                <w:szCs w:val="18"/>
              </w:rPr>
              <w:t>（</w:t>
            </w:r>
            <w:r>
              <w:rPr>
                <w:rFonts w:hint="eastAsia"/>
                <w:sz w:val="18"/>
                <w:szCs w:val="18"/>
              </w:rPr>
              <w:t>5</w:t>
            </w:r>
            <w:r>
              <w:rPr>
                <w:sz w:val="18"/>
                <w:szCs w:val="18"/>
              </w:rPr>
              <w:t>0  分）</w:t>
            </w:r>
          </w:p>
        </w:tc>
        <w:tc>
          <w:tcPr>
            <w:tcW w:w="1855" w:type="dxa"/>
            <w:noWrap w:val="0"/>
            <w:vAlign w:val="center"/>
          </w:tcPr>
          <w:p w14:paraId="07ED5671">
            <w:pPr>
              <w:pStyle w:val="307"/>
              <w:ind w:left="-105" w:right="-105"/>
              <w:rPr>
                <w:sz w:val="18"/>
                <w:szCs w:val="18"/>
              </w:rPr>
            </w:pPr>
            <w:r>
              <w:rPr>
                <w:sz w:val="18"/>
                <w:szCs w:val="18"/>
              </w:rPr>
              <w:t>资质等</w:t>
            </w:r>
          </w:p>
          <w:p w14:paraId="0523BE74">
            <w:pPr>
              <w:pStyle w:val="307"/>
              <w:ind w:left="-105" w:right="-105"/>
              <w:rPr>
                <w:sz w:val="18"/>
                <w:szCs w:val="18"/>
              </w:rPr>
            </w:pPr>
            <w:r>
              <w:rPr>
                <w:sz w:val="18"/>
                <w:szCs w:val="18"/>
              </w:rPr>
              <w:t>级</w:t>
            </w:r>
          </w:p>
          <w:p w14:paraId="0E47B354">
            <w:pPr>
              <w:pStyle w:val="307"/>
              <w:ind w:left="-120" w:leftChars="-50" w:right="-120" w:rightChars="-50"/>
              <w:rPr>
                <w:sz w:val="18"/>
                <w:szCs w:val="18"/>
              </w:rPr>
            </w:pPr>
            <w:r>
              <w:rPr>
                <w:sz w:val="18"/>
                <w:szCs w:val="18"/>
              </w:rPr>
              <w:t>（</w:t>
            </w:r>
            <w:r>
              <w:rPr>
                <w:rFonts w:hint="eastAsia"/>
                <w:sz w:val="18"/>
                <w:szCs w:val="18"/>
                <w:u w:val="single"/>
                <w:lang w:val="en-US" w:eastAsia="zh-CN"/>
              </w:rPr>
              <w:t>6</w:t>
            </w:r>
            <w:r>
              <w:rPr>
                <w:sz w:val="18"/>
                <w:szCs w:val="18"/>
              </w:rPr>
              <w:t>分）</w:t>
            </w:r>
          </w:p>
        </w:tc>
        <w:tc>
          <w:tcPr>
            <w:tcW w:w="4915" w:type="dxa"/>
            <w:noWrap w:val="0"/>
            <w:vAlign w:val="center"/>
          </w:tcPr>
          <w:p w14:paraId="54B12D92">
            <w:pPr>
              <w:pStyle w:val="307"/>
              <w:ind w:left="120" w:leftChars="50" w:right="120" w:rightChars="50"/>
              <w:jc w:val="both"/>
              <w:rPr>
                <w:rFonts w:hint="default" w:eastAsia="宋体"/>
                <w:bCs/>
                <w:sz w:val="18"/>
                <w:szCs w:val="18"/>
                <w:lang w:val="en-US" w:eastAsia="zh-CN"/>
              </w:rPr>
            </w:pPr>
            <w:r>
              <w:rPr>
                <w:rFonts w:hint="eastAsia"/>
                <w:bCs/>
                <w:sz w:val="18"/>
                <w:szCs w:val="18"/>
                <w:lang w:val="en-US" w:eastAsia="zh-CN"/>
              </w:rPr>
              <w:t>1、</w:t>
            </w:r>
            <w:r>
              <w:rPr>
                <w:rFonts w:hint="eastAsia"/>
                <w:bCs/>
                <w:sz w:val="18"/>
                <w:szCs w:val="18"/>
              </w:rPr>
              <w:t>具有行政主管部门颁发的工程设计水利行业乙级及以上设计资质</w:t>
            </w:r>
            <w:r>
              <w:rPr>
                <w:rFonts w:hint="eastAsia"/>
                <w:bCs/>
                <w:sz w:val="18"/>
                <w:szCs w:val="18"/>
                <w:lang w:val="en-US" w:eastAsia="zh-CN"/>
              </w:rPr>
              <w:t>得3分。本项最高的3分。</w:t>
            </w:r>
          </w:p>
          <w:p w14:paraId="02EE9C83">
            <w:pPr>
              <w:pStyle w:val="307"/>
              <w:ind w:left="120" w:leftChars="50" w:right="120" w:rightChars="50"/>
              <w:jc w:val="both"/>
              <w:rPr>
                <w:rFonts w:hint="default" w:eastAsia="宋体"/>
                <w:bCs/>
                <w:sz w:val="18"/>
                <w:szCs w:val="18"/>
                <w:lang w:val="en-US" w:eastAsia="zh-CN"/>
              </w:rPr>
            </w:pPr>
            <w:r>
              <w:rPr>
                <w:rFonts w:hint="eastAsia"/>
                <w:bCs/>
                <w:sz w:val="18"/>
                <w:szCs w:val="18"/>
                <w:lang w:val="en-US" w:eastAsia="zh-CN"/>
              </w:rPr>
              <w:t>2、</w:t>
            </w:r>
            <w:r>
              <w:rPr>
                <w:rFonts w:hint="eastAsia"/>
                <w:bCs/>
                <w:sz w:val="18"/>
                <w:szCs w:val="18"/>
              </w:rPr>
              <w:t>具有行政主管部门颁发的工程勘察专业类（岩土工程(勘察)）乙级及以上资质</w:t>
            </w:r>
            <w:r>
              <w:rPr>
                <w:rFonts w:hint="eastAsia"/>
                <w:bCs/>
                <w:sz w:val="18"/>
                <w:szCs w:val="18"/>
                <w:lang w:val="en-US" w:eastAsia="zh-CN"/>
              </w:rPr>
              <w:t>得3分。本项最高的3分。</w:t>
            </w:r>
          </w:p>
        </w:tc>
      </w:tr>
      <w:tr w14:paraId="712DB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0" w:hRule="atLeast"/>
        </w:trPr>
        <w:tc>
          <w:tcPr>
            <w:tcW w:w="344" w:type="dxa"/>
            <w:vMerge w:val="continue"/>
            <w:noWrap w:val="0"/>
            <w:vAlign w:val="center"/>
          </w:tcPr>
          <w:p w14:paraId="55761F81">
            <w:pPr>
              <w:pStyle w:val="307"/>
              <w:ind w:left="-105" w:right="-105"/>
              <w:rPr>
                <w:sz w:val="18"/>
                <w:szCs w:val="18"/>
              </w:rPr>
            </w:pPr>
          </w:p>
        </w:tc>
        <w:tc>
          <w:tcPr>
            <w:tcW w:w="1208" w:type="dxa"/>
            <w:vMerge w:val="continue"/>
            <w:noWrap w:val="0"/>
            <w:vAlign w:val="center"/>
          </w:tcPr>
          <w:p w14:paraId="35366124">
            <w:pPr>
              <w:pStyle w:val="307"/>
              <w:ind w:left="-105" w:right="-105"/>
              <w:rPr>
                <w:sz w:val="18"/>
                <w:szCs w:val="18"/>
              </w:rPr>
            </w:pPr>
          </w:p>
        </w:tc>
        <w:tc>
          <w:tcPr>
            <w:tcW w:w="1855" w:type="dxa"/>
            <w:noWrap w:val="0"/>
            <w:vAlign w:val="center"/>
          </w:tcPr>
          <w:p w14:paraId="5A1B5F14">
            <w:pPr>
              <w:pStyle w:val="307"/>
              <w:ind w:left="-105" w:right="-105"/>
              <w:rPr>
                <w:sz w:val="18"/>
                <w:szCs w:val="18"/>
              </w:rPr>
            </w:pPr>
            <w:r>
              <w:rPr>
                <w:sz w:val="18"/>
                <w:szCs w:val="18"/>
              </w:rPr>
              <w:t>信</w:t>
            </w:r>
            <w:r>
              <w:rPr>
                <w:rFonts w:hint="eastAsia"/>
                <w:sz w:val="18"/>
                <w:szCs w:val="18"/>
              </w:rPr>
              <w:t>用（</w:t>
            </w:r>
            <w:r>
              <w:rPr>
                <w:sz w:val="18"/>
                <w:szCs w:val="18"/>
                <w:u w:val="single"/>
              </w:rPr>
              <w:t xml:space="preserve">0 </w:t>
            </w:r>
            <w:r>
              <w:rPr>
                <w:sz w:val="18"/>
                <w:szCs w:val="18"/>
              </w:rPr>
              <w:t>分</w:t>
            </w:r>
            <w:r>
              <w:rPr>
                <w:rFonts w:hint="eastAsia"/>
                <w:sz w:val="18"/>
                <w:szCs w:val="18"/>
              </w:rPr>
              <w:t>）</w:t>
            </w:r>
          </w:p>
        </w:tc>
        <w:tc>
          <w:tcPr>
            <w:tcW w:w="4915" w:type="dxa"/>
            <w:noWrap w:val="0"/>
            <w:vAlign w:val="center"/>
          </w:tcPr>
          <w:p w14:paraId="23A2C581">
            <w:pPr>
              <w:pStyle w:val="307"/>
              <w:ind w:left="120" w:leftChars="50" w:right="120" w:rightChars="50"/>
              <w:jc w:val="both"/>
              <w:rPr>
                <w:bCs/>
                <w:sz w:val="18"/>
                <w:szCs w:val="18"/>
              </w:rPr>
            </w:pPr>
            <w:r>
              <w:rPr>
                <w:bCs/>
                <w:sz w:val="18"/>
                <w:szCs w:val="18"/>
              </w:rPr>
              <w:t>勘察类信用评价：</w:t>
            </w:r>
          </w:p>
          <w:p w14:paraId="2B5F8A62">
            <w:pPr>
              <w:pStyle w:val="307"/>
              <w:ind w:left="120" w:leftChars="50" w:right="120" w:rightChars="50"/>
              <w:jc w:val="both"/>
              <w:rPr>
                <w:bCs/>
                <w:sz w:val="18"/>
                <w:szCs w:val="18"/>
              </w:rPr>
            </w:pPr>
            <w:r>
              <w:rPr>
                <w:bCs/>
                <w:sz w:val="18"/>
                <w:szCs w:val="18"/>
              </w:rPr>
              <w:t>AAA级信用等级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0</w:t>
            </w:r>
            <w:r>
              <w:rPr>
                <w:bCs/>
                <w:sz w:val="18"/>
                <w:szCs w:val="18"/>
              </w:rPr>
              <w:t>分；</w:t>
            </w:r>
          </w:p>
          <w:p w14:paraId="53964B01">
            <w:pPr>
              <w:pStyle w:val="307"/>
              <w:ind w:left="120" w:leftChars="50" w:right="120" w:rightChars="50"/>
              <w:jc w:val="both"/>
              <w:rPr>
                <w:bCs/>
                <w:sz w:val="18"/>
                <w:szCs w:val="18"/>
              </w:rPr>
            </w:pPr>
            <w:r>
              <w:rPr>
                <w:bCs/>
                <w:sz w:val="18"/>
                <w:szCs w:val="18"/>
              </w:rPr>
              <w:t>AA级信用等级</w:t>
            </w:r>
            <w:r>
              <w:rPr>
                <w:rFonts w:hint="eastAsia"/>
                <w:bCs/>
                <w:sz w:val="18"/>
                <w:szCs w:val="18"/>
              </w:rPr>
              <w:t>，</w:t>
            </w:r>
            <w:r>
              <w:rPr>
                <w:bCs/>
                <w:sz w:val="18"/>
                <w:szCs w:val="18"/>
              </w:rPr>
              <w:t xml:space="preserve">得 </w:t>
            </w:r>
            <w:r>
              <w:rPr>
                <w:rFonts w:hint="eastAsia"/>
                <w:bCs/>
                <w:sz w:val="18"/>
                <w:szCs w:val="18"/>
                <w:u w:val="single"/>
              </w:rPr>
              <w:t xml:space="preserve"> </w:t>
            </w:r>
            <w:r>
              <w:rPr>
                <w:bCs/>
                <w:sz w:val="18"/>
                <w:szCs w:val="18"/>
                <w:u w:val="single"/>
              </w:rPr>
              <w:t>0</w:t>
            </w:r>
            <w:r>
              <w:rPr>
                <w:bCs/>
                <w:sz w:val="18"/>
                <w:szCs w:val="18"/>
              </w:rPr>
              <w:t>分；</w:t>
            </w:r>
          </w:p>
          <w:p w14:paraId="7F0CB2AB">
            <w:pPr>
              <w:pStyle w:val="307"/>
              <w:ind w:left="120" w:leftChars="50" w:right="120" w:rightChars="50"/>
              <w:jc w:val="both"/>
              <w:rPr>
                <w:bCs/>
                <w:sz w:val="18"/>
                <w:szCs w:val="18"/>
              </w:rPr>
            </w:pPr>
            <w:r>
              <w:rPr>
                <w:bCs/>
                <w:sz w:val="18"/>
                <w:szCs w:val="18"/>
              </w:rPr>
              <w:t>A级信用等级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 xml:space="preserve"> 0</w:t>
            </w:r>
            <w:r>
              <w:rPr>
                <w:bCs/>
                <w:sz w:val="18"/>
                <w:szCs w:val="18"/>
              </w:rPr>
              <w:t>分；</w:t>
            </w:r>
          </w:p>
          <w:p w14:paraId="04FD8F8B">
            <w:pPr>
              <w:pStyle w:val="307"/>
              <w:ind w:left="120" w:leftChars="50" w:right="120" w:rightChars="50"/>
              <w:jc w:val="both"/>
              <w:rPr>
                <w:bCs/>
                <w:sz w:val="18"/>
                <w:szCs w:val="18"/>
              </w:rPr>
            </w:pPr>
            <w:r>
              <w:rPr>
                <w:bCs/>
                <w:sz w:val="18"/>
                <w:szCs w:val="18"/>
              </w:rPr>
              <w:t>B级信用等级</w:t>
            </w:r>
            <w:r>
              <w:rPr>
                <w:rFonts w:hint="eastAsia"/>
                <w:bCs/>
                <w:sz w:val="18"/>
                <w:szCs w:val="18"/>
              </w:rPr>
              <w:t>，</w:t>
            </w:r>
            <w:r>
              <w:rPr>
                <w:bCs/>
                <w:sz w:val="18"/>
                <w:szCs w:val="18"/>
              </w:rPr>
              <w:t>得</w:t>
            </w:r>
            <w:r>
              <w:rPr>
                <w:rFonts w:hint="eastAsia"/>
                <w:bCs/>
                <w:sz w:val="18"/>
                <w:szCs w:val="18"/>
                <w:u w:val="single"/>
              </w:rPr>
              <w:t>0</w:t>
            </w:r>
            <w:r>
              <w:rPr>
                <w:bCs/>
                <w:sz w:val="18"/>
                <w:szCs w:val="18"/>
              </w:rPr>
              <w:t>分；</w:t>
            </w:r>
          </w:p>
          <w:p w14:paraId="4F087030">
            <w:pPr>
              <w:pStyle w:val="307"/>
              <w:ind w:left="120" w:leftChars="50" w:right="120" w:rightChars="50"/>
              <w:jc w:val="both"/>
              <w:rPr>
                <w:bCs/>
                <w:sz w:val="18"/>
                <w:szCs w:val="18"/>
              </w:rPr>
            </w:pPr>
            <w:r>
              <w:rPr>
                <w:bCs/>
                <w:sz w:val="18"/>
                <w:szCs w:val="18"/>
              </w:rPr>
              <w:t>C级信用等级</w:t>
            </w:r>
            <w:r>
              <w:rPr>
                <w:rFonts w:hint="eastAsia"/>
                <w:bCs/>
                <w:sz w:val="18"/>
                <w:szCs w:val="18"/>
              </w:rPr>
              <w:t>，</w:t>
            </w:r>
            <w:r>
              <w:rPr>
                <w:bCs/>
                <w:sz w:val="18"/>
                <w:szCs w:val="18"/>
              </w:rPr>
              <w:t>得</w:t>
            </w:r>
            <w:r>
              <w:rPr>
                <w:rFonts w:hint="eastAsia"/>
                <w:bCs/>
                <w:sz w:val="18"/>
                <w:szCs w:val="18"/>
                <w:u w:val="single"/>
              </w:rPr>
              <w:t xml:space="preserve"> 0</w:t>
            </w:r>
            <w:r>
              <w:rPr>
                <w:bCs/>
                <w:sz w:val="18"/>
                <w:szCs w:val="18"/>
              </w:rPr>
              <w:t>分。</w:t>
            </w:r>
          </w:p>
          <w:p w14:paraId="0AE588F7">
            <w:pPr>
              <w:pStyle w:val="307"/>
              <w:ind w:left="120" w:leftChars="50" w:right="120" w:rightChars="50"/>
              <w:jc w:val="both"/>
              <w:rPr>
                <w:bCs/>
                <w:sz w:val="18"/>
                <w:szCs w:val="18"/>
              </w:rPr>
            </w:pPr>
            <w:r>
              <w:rPr>
                <w:bCs/>
                <w:sz w:val="18"/>
                <w:szCs w:val="18"/>
              </w:rPr>
              <w:t>设计类信用评价：</w:t>
            </w:r>
          </w:p>
          <w:p w14:paraId="66E0E46C">
            <w:pPr>
              <w:pStyle w:val="307"/>
              <w:ind w:left="120" w:leftChars="50" w:right="120" w:rightChars="50"/>
              <w:jc w:val="both"/>
              <w:rPr>
                <w:bCs/>
                <w:sz w:val="18"/>
                <w:szCs w:val="18"/>
              </w:rPr>
            </w:pPr>
            <w:r>
              <w:rPr>
                <w:bCs/>
                <w:sz w:val="18"/>
                <w:szCs w:val="18"/>
              </w:rPr>
              <w:t>AAA级信用等级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0</w:t>
            </w:r>
            <w:r>
              <w:rPr>
                <w:bCs/>
                <w:sz w:val="18"/>
                <w:szCs w:val="18"/>
              </w:rPr>
              <w:t>分；</w:t>
            </w:r>
          </w:p>
          <w:p w14:paraId="7A9D426F">
            <w:pPr>
              <w:pStyle w:val="307"/>
              <w:ind w:left="120" w:leftChars="50" w:right="120" w:rightChars="50"/>
              <w:jc w:val="both"/>
              <w:rPr>
                <w:bCs/>
                <w:sz w:val="18"/>
                <w:szCs w:val="18"/>
              </w:rPr>
            </w:pPr>
            <w:r>
              <w:rPr>
                <w:bCs/>
                <w:sz w:val="18"/>
                <w:szCs w:val="18"/>
              </w:rPr>
              <w:t>AA级信用等级</w:t>
            </w:r>
            <w:r>
              <w:rPr>
                <w:rFonts w:hint="eastAsia"/>
                <w:bCs/>
                <w:sz w:val="18"/>
                <w:szCs w:val="18"/>
              </w:rPr>
              <w:t>，</w:t>
            </w:r>
            <w:r>
              <w:rPr>
                <w:bCs/>
                <w:sz w:val="18"/>
                <w:szCs w:val="18"/>
              </w:rPr>
              <w:t xml:space="preserve">得 </w:t>
            </w:r>
            <w:r>
              <w:rPr>
                <w:rFonts w:hint="eastAsia"/>
                <w:bCs/>
                <w:sz w:val="18"/>
                <w:szCs w:val="18"/>
                <w:u w:val="single"/>
              </w:rPr>
              <w:t xml:space="preserve"> </w:t>
            </w:r>
            <w:r>
              <w:rPr>
                <w:bCs/>
                <w:sz w:val="18"/>
                <w:szCs w:val="18"/>
                <w:u w:val="single"/>
              </w:rPr>
              <w:t>0</w:t>
            </w:r>
            <w:r>
              <w:rPr>
                <w:bCs/>
                <w:sz w:val="18"/>
                <w:szCs w:val="18"/>
              </w:rPr>
              <w:t>分；</w:t>
            </w:r>
          </w:p>
          <w:p w14:paraId="5EC760B1">
            <w:pPr>
              <w:pStyle w:val="307"/>
              <w:ind w:left="120" w:leftChars="50" w:right="120" w:rightChars="50"/>
              <w:jc w:val="both"/>
              <w:rPr>
                <w:bCs/>
                <w:sz w:val="18"/>
                <w:szCs w:val="18"/>
              </w:rPr>
            </w:pPr>
            <w:r>
              <w:rPr>
                <w:bCs/>
                <w:sz w:val="18"/>
                <w:szCs w:val="18"/>
              </w:rPr>
              <w:t>A级信用等级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 xml:space="preserve"> 0</w:t>
            </w:r>
            <w:r>
              <w:rPr>
                <w:bCs/>
                <w:sz w:val="18"/>
                <w:szCs w:val="18"/>
              </w:rPr>
              <w:t>分；</w:t>
            </w:r>
          </w:p>
          <w:p w14:paraId="60838EFB">
            <w:pPr>
              <w:pStyle w:val="307"/>
              <w:ind w:left="120" w:leftChars="50" w:right="120" w:rightChars="50"/>
              <w:jc w:val="both"/>
              <w:rPr>
                <w:bCs/>
                <w:sz w:val="18"/>
                <w:szCs w:val="18"/>
              </w:rPr>
            </w:pPr>
            <w:r>
              <w:rPr>
                <w:bCs/>
                <w:sz w:val="18"/>
                <w:szCs w:val="18"/>
              </w:rPr>
              <w:t>B级信用等级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0</w:t>
            </w:r>
            <w:r>
              <w:rPr>
                <w:bCs/>
                <w:sz w:val="18"/>
                <w:szCs w:val="18"/>
              </w:rPr>
              <w:t>分；</w:t>
            </w:r>
          </w:p>
          <w:p w14:paraId="75F2280D">
            <w:pPr>
              <w:pStyle w:val="307"/>
              <w:ind w:left="120" w:leftChars="50" w:right="120" w:rightChars="50"/>
              <w:jc w:val="both"/>
              <w:rPr>
                <w:bCs/>
                <w:sz w:val="18"/>
                <w:szCs w:val="18"/>
              </w:rPr>
            </w:pPr>
            <w:r>
              <w:rPr>
                <w:bCs/>
                <w:sz w:val="18"/>
                <w:szCs w:val="18"/>
              </w:rPr>
              <w:t>C级信用等级</w:t>
            </w:r>
            <w:r>
              <w:rPr>
                <w:rFonts w:hint="eastAsia"/>
                <w:bCs/>
                <w:sz w:val="18"/>
                <w:szCs w:val="18"/>
              </w:rPr>
              <w:t>，</w:t>
            </w:r>
            <w:r>
              <w:rPr>
                <w:bCs/>
                <w:sz w:val="18"/>
                <w:szCs w:val="18"/>
              </w:rPr>
              <w:t>得</w:t>
            </w:r>
            <w:r>
              <w:rPr>
                <w:rFonts w:hint="eastAsia"/>
                <w:bCs/>
                <w:sz w:val="18"/>
                <w:szCs w:val="18"/>
                <w:u w:val="single"/>
              </w:rPr>
              <w:t xml:space="preserve"> </w:t>
            </w:r>
            <w:r>
              <w:rPr>
                <w:bCs/>
                <w:sz w:val="18"/>
                <w:szCs w:val="18"/>
                <w:u w:val="single"/>
              </w:rPr>
              <w:t>0</w:t>
            </w:r>
            <w:r>
              <w:rPr>
                <w:bCs/>
                <w:sz w:val="18"/>
                <w:szCs w:val="18"/>
              </w:rPr>
              <w:t>分。</w:t>
            </w:r>
          </w:p>
          <w:p w14:paraId="1A71AB66">
            <w:pPr>
              <w:pStyle w:val="307"/>
              <w:ind w:left="120" w:leftChars="50" w:right="120" w:rightChars="50"/>
              <w:jc w:val="both"/>
              <w:rPr>
                <w:sz w:val="18"/>
                <w:szCs w:val="18"/>
              </w:rPr>
            </w:pPr>
            <w:r>
              <w:rPr>
                <w:sz w:val="18"/>
                <w:szCs w:val="18"/>
              </w:rPr>
              <w:t>本项累计得分不超过</w:t>
            </w:r>
            <w:r>
              <w:rPr>
                <w:rFonts w:hint="eastAsia"/>
                <w:sz w:val="18"/>
                <w:szCs w:val="18"/>
                <w:u w:val="single"/>
              </w:rPr>
              <w:t xml:space="preserve"> </w:t>
            </w:r>
            <w:r>
              <w:rPr>
                <w:sz w:val="18"/>
                <w:szCs w:val="18"/>
                <w:u w:val="single"/>
              </w:rPr>
              <w:t>10</w:t>
            </w:r>
            <w:r>
              <w:rPr>
                <w:sz w:val="18"/>
                <w:szCs w:val="18"/>
              </w:rPr>
              <w:t>分。</w:t>
            </w:r>
          </w:p>
          <w:p w14:paraId="07FC2E81">
            <w:pPr>
              <w:pStyle w:val="307"/>
              <w:ind w:left="120" w:leftChars="50" w:right="120" w:rightChars="50"/>
              <w:jc w:val="both"/>
              <w:rPr>
                <w:sz w:val="18"/>
                <w:szCs w:val="18"/>
              </w:rPr>
            </w:pPr>
            <w:r>
              <w:rPr>
                <w:sz w:val="18"/>
                <w:szCs w:val="18"/>
              </w:rPr>
              <w:t>注：</w:t>
            </w:r>
            <w:r>
              <w:rPr>
                <w:rFonts w:hint="eastAsia"/>
                <w:sz w:val="18"/>
                <w:szCs w:val="18"/>
              </w:rPr>
              <w:t>1</w:t>
            </w:r>
            <w:r>
              <w:rPr>
                <w:sz w:val="18"/>
                <w:szCs w:val="18"/>
              </w:rPr>
              <w:t>.</w:t>
            </w:r>
            <w:r>
              <w:rPr>
                <w:rFonts w:hint="eastAsia"/>
                <w:sz w:val="18"/>
                <w:szCs w:val="18"/>
              </w:rPr>
              <w:t>获得的市场信用等级应以全国水利建设市场监管平台公告的等级为准，且开标之日在有效期内；附有效期内的信用等级证书或水利建设市场监管平台截图（以评标时查询结果为准）。</w:t>
            </w:r>
          </w:p>
          <w:p w14:paraId="76CBF15F">
            <w:pPr>
              <w:pStyle w:val="307"/>
              <w:ind w:left="120" w:leftChars="50" w:right="120" w:rightChars="50"/>
              <w:jc w:val="both"/>
              <w:rPr>
                <w:sz w:val="18"/>
                <w:szCs w:val="18"/>
              </w:rPr>
            </w:pPr>
            <w:r>
              <w:rPr>
                <w:rFonts w:hint="eastAsia"/>
                <w:sz w:val="18"/>
                <w:szCs w:val="18"/>
              </w:rPr>
              <w:t xml:space="preserve"> </w:t>
            </w:r>
            <w:r>
              <w:rPr>
                <w:sz w:val="18"/>
                <w:szCs w:val="18"/>
              </w:rPr>
              <w:t xml:space="preserve">   </w:t>
            </w:r>
            <w:r>
              <w:rPr>
                <w:rFonts w:hint="eastAsia"/>
                <w:sz w:val="18"/>
                <w:szCs w:val="18"/>
              </w:rPr>
              <w:t>2.联合体投标的，相同专业信用得分按联合体成员相应信用等级低的计算。</w:t>
            </w:r>
          </w:p>
        </w:tc>
      </w:tr>
      <w:tr w14:paraId="6290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344" w:type="dxa"/>
            <w:vMerge w:val="continue"/>
            <w:noWrap w:val="0"/>
            <w:vAlign w:val="center"/>
          </w:tcPr>
          <w:p w14:paraId="21E6CE60">
            <w:pPr>
              <w:pStyle w:val="307"/>
              <w:ind w:left="-105" w:right="-105"/>
              <w:rPr>
                <w:sz w:val="18"/>
                <w:szCs w:val="18"/>
              </w:rPr>
            </w:pPr>
          </w:p>
        </w:tc>
        <w:tc>
          <w:tcPr>
            <w:tcW w:w="1208" w:type="dxa"/>
            <w:vMerge w:val="continue"/>
            <w:noWrap w:val="0"/>
            <w:vAlign w:val="center"/>
          </w:tcPr>
          <w:p w14:paraId="1759008B">
            <w:pPr>
              <w:pStyle w:val="307"/>
              <w:ind w:left="-105" w:right="-105"/>
              <w:rPr>
                <w:sz w:val="18"/>
                <w:szCs w:val="18"/>
              </w:rPr>
            </w:pPr>
          </w:p>
        </w:tc>
        <w:tc>
          <w:tcPr>
            <w:tcW w:w="1855" w:type="dxa"/>
            <w:noWrap w:val="0"/>
            <w:vAlign w:val="center"/>
          </w:tcPr>
          <w:p w14:paraId="7C8EC5E7">
            <w:pPr>
              <w:pStyle w:val="307"/>
              <w:ind w:left="-105" w:right="-105"/>
              <w:rPr>
                <w:sz w:val="18"/>
                <w:szCs w:val="18"/>
              </w:rPr>
            </w:pPr>
            <w:r>
              <w:rPr>
                <w:rFonts w:hint="eastAsia"/>
                <w:sz w:val="18"/>
                <w:szCs w:val="18"/>
              </w:rPr>
              <w:t>业绩（</w:t>
            </w:r>
            <w:r>
              <w:rPr>
                <w:rFonts w:hint="eastAsia"/>
                <w:sz w:val="18"/>
                <w:szCs w:val="18"/>
                <w:u w:val="single"/>
                <w:lang w:val="en-US" w:eastAsia="zh-CN"/>
              </w:rPr>
              <w:t>1</w:t>
            </w:r>
            <w:r>
              <w:rPr>
                <w:sz w:val="18"/>
                <w:szCs w:val="18"/>
              </w:rPr>
              <w:t>分</w:t>
            </w:r>
            <w:r>
              <w:rPr>
                <w:rFonts w:hint="eastAsia"/>
                <w:sz w:val="18"/>
                <w:szCs w:val="18"/>
              </w:rPr>
              <w:t>）</w:t>
            </w:r>
          </w:p>
        </w:tc>
        <w:tc>
          <w:tcPr>
            <w:tcW w:w="4915" w:type="dxa"/>
            <w:noWrap w:val="0"/>
            <w:vAlign w:val="center"/>
          </w:tcPr>
          <w:p w14:paraId="557B1CE6">
            <w:pPr>
              <w:pStyle w:val="307"/>
              <w:ind w:left="120" w:leftChars="50" w:right="120" w:rightChars="50"/>
              <w:jc w:val="both"/>
              <w:rPr>
                <w:rFonts w:hint="eastAsia" w:eastAsia="宋体"/>
                <w:sz w:val="18"/>
                <w:szCs w:val="18"/>
                <w:lang w:eastAsia="zh-CN"/>
              </w:rPr>
            </w:pPr>
            <w:r>
              <w:rPr>
                <w:sz w:val="18"/>
                <w:szCs w:val="18"/>
              </w:rPr>
              <w:t>20</w:t>
            </w:r>
            <w:r>
              <w:rPr>
                <w:rFonts w:hint="eastAsia"/>
                <w:sz w:val="18"/>
                <w:szCs w:val="18"/>
                <w:lang w:val="en-US" w:eastAsia="zh-CN"/>
              </w:rPr>
              <w:t>22</w:t>
            </w:r>
            <w:r>
              <w:rPr>
                <w:sz w:val="18"/>
                <w:szCs w:val="18"/>
              </w:rPr>
              <w:t>年</w:t>
            </w:r>
            <w:r>
              <w:rPr>
                <w:rFonts w:hint="eastAsia"/>
                <w:sz w:val="18"/>
                <w:szCs w:val="18"/>
                <w:lang w:val="en-US" w:eastAsia="zh-CN"/>
              </w:rPr>
              <w:t>01</w:t>
            </w:r>
            <w:r>
              <w:rPr>
                <w:rFonts w:hint="eastAsia"/>
                <w:sz w:val="18"/>
                <w:szCs w:val="18"/>
              </w:rPr>
              <w:t>月</w:t>
            </w:r>
            <w:r>
              <w:rPr>
                <w:rFonts w:hint="eastAsia"/>
                <w:sz w:val="18"/>
                <w:szCs w:val="18"/>
                <w:lang w:val="en-US" w:eastAsia="zh-CN"/>
              </w:rPr>
              <w:t>0</w:t>
            </w:r>
            <w:r>
              <w:rPr>
                <w:sz w:val="18"/>
                <w:szCs w:val="18"/>
              </w:rPr>
              <w:t>1</w:t>
            </w:r>
            <w:r>
              <w:rPr>
                <w:rFonts w:hint="eastAsia"/>
                <w:sz w:val="18"/>
                <w:szCs w:val="18"/>
              </w:rPr>
              <w:t>日至投标截止时间完成</w:t>
            </w:r>
            <w:r>
              <w:rPr>
                <w:sz w:val="18"/>
                <w:szCs w:val="18"/>
              </w:rPr>
              <w:t>1</w:t>
            </w:r>
            <w:r>
              <w:rPr>
                <w:rFonts w:hint="eastAsia"/>
                <w:sz w:val="18"/>
                <w:szCs w:val="18"/>
              </w:rPr>
              <w:t>个类似项目业绩的得</w:t>
            </w:r>
            <w:r>
              <w:rPr>
                <w:rFonts w:hint="eastAsia"/>
                <w:sz w:val="18"/>
                <w:szCs w:val="18"/>
                <w:lang w:val="en-US" w:eastAsia="zh-CN"/>
              </w:rPr>
              <w:t>1</w:t>
            </w:r>
            <w:r>
              <w:rPr>
                <w:rFonts w:hint="eastAsia"/>
                <w:sz w:val="18"/>
                <w:szCs w:val="18"/>
              </w:rPr>
              <w:t>分，本项</w:t>
            </w:r>
            <w:r>
              <w:rPr>
                <w:rFonts w:hint="eastAsia"/>
                <w:sz w:val="18"/>
                <w:szCs w:val="18"/>
                <w:lang w:val="en-US" w:eastAsia="zh-CN"/>
              </w:rPr>
              <w:t>最高得1</w:t>
            </w:r>
            <w:r>
              <w:rPr>
                <w:rFonts w:hint="eastAsia"/>
                <w:sz w:val="18"/>
                <w:szCs w:val="18"/>
              </w:rPr>
              <w:t>分</w:t>
            </w:r>
            <w:r>
              <w:rPr>
                <w:rFonts w:hint="eastAsia"/>
                <w:sz w:val="18"/>
                <w:szCs w:val="18"/>
                <w:lang w:eastAsia="zh-CN"/>
              </w:rPr>
              <w:t>。</w:t>
            </w:r>
          </w:p>
          <w:p w14:paraId="4BF75D63">
            <w:pPr>
              <w:pStyle w:val="307"/>
              <w:ind w:left="120" w:leftChars="50" w:right="120" w:rightChars="50"/>
              <w:jc w:val="both"/>
              <w:rPr>
                <w:bCs/>
                <w:color w:val="FF0000"/>
                <w:sz w:val="18"/>
                <w:szCs w:val="18"/>
              </w:rPr>
            </w:pPr>
            <w:r>
              <w:rPr>
                <w:rFonts w:hint="eastAsia"/>
                <w:sz w:val="18"/>
                <w:szCs w:val="18"/>
              </w:rPr>
              <w:t>类似项目是指：水利工程勘察设计</w:t>
            </w:r>
            <w:r>
              <w:rPr>
                <w:rFonts w:hint="eastAsia"/>
                <w:sz w:val="18"/>
                <w:szCs w:val="18"/>
                <w:lang w:val="en-US" w:eastAsia="zh-CN"/>
              </w:rPr>
              <w:t>业绩</w:t>
            </w:r>
            <w:r>
              <w:rPr>
                <w:rFonts w:hint="eastAsia"/>
                <w:sz w:val="18"/>
                <w:szCs w:val="18"/>
              </w:rPr>
              <w:t>，以</w:t>
            </w:r>
            <w:r>
              <w:rPr>
                <w:rFonts w:hint="eastAsia"/>
                <w:sz w:val="18"/>
                <w:szCs w:val="18"/>
                <w:lang w:val="en-US" w:eastAsia="zh-CN"/>
              </w:rPr>
              <w:t>合同签订</w:t>
            </w:r>
            <w:r>
              <w:rPr>
                <w:rFonts w:hint="eastAsia"/>
                <w:sz w:val="18"/>
                <w:szCs w:val="18"/>
              </w:rPr>
              <w:t>时间为准，提供</w:t>
            </w:r>
            <w:r>
              <w:rPr>
                <w:rFonts w:hint="eastAsia"/>
                <w:sz w:val="18"/>
                <w:szCs w:val="18"/>
                <w:lang w:val="en-US" w:eastAsia="zh-CN"/>
              </w:rPr>
              <w:t>勘察</w:t>
            </w:r>
            <w:r>
              <w:rPr>
                <w:rFonts w:hint="eastAsia"/>
                <w:sz w:val="18"/>
                <w:szCs w:val="18"/>
              </w:rPr>
              <w:t>设计合同</w:t>
            </w:r>
            <w:r>
              <w:rPr>
                <w:rFonts w:hint="eastAsia"/>
                <w:sz w:val="18"/>
                <w:szCs w:val="18"/>
                <w:lang w:val="en-US" w:eastAsia="zh-CN"/>
              </w:rPr>
              <w:t>复印件</w:t>
            </w:r>
            <w:r>
              <w:rPr>
                <w:rFonts w:hint="eastAsia"/>
                <w:sz w:val="18"/>
                <w:szCs w:val="18"/>
              </w:rPr>
              <w:t>；若为联合体投标，设计单位提供设计业绩，勘察单位提供勘察业绩</w:t>
            </w:r>
            <w:r>
              <w:rPr>
                <w:rFonts w:hint="eastAsia"/>
                <w:sz w:val="18"/>
                <w:szCs w:val="18"/>
                <w:lang w:val="en-US" w:eastAsia="zh-CN"/>
              </w:rPr>
              <w:t>；</w:t>
            </w:r>
            <w:r>
              <w:rPr>
                <w:rFonts w:hint="eastAsia"/>
                <w:sz w:val="18"/>
                <w:szCs w:val="18"/>
              </w:rPr>
              <w:t>非联合体投标时，类似项目业绩的单项合同中必须同时包括类似业绩的勘察与设计工作。</w:t>
            </w:r>
          </w:p>
        </w:tc>
      </w:tr>
      <w:tr w14:paraId="0E9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344" w:type="dxa"/>
            <w:vMerge w:val="continue"/>
            <w:noWrap w:val="0"/>
            <w:vAlign w:val="center"/>
          </w:tcPr>
          <w:p w14:paraId="2696124E">
            <w:pPr>
              <w:pStyle w:val="307"/>
              <w:ind w:left="-105" w:right="-105"/>
              <w:rPr>
                <w:sz w:val="18"/>
                <w:szCs w:val="18"/>
              </w:rPr>
            </w:pPr>
          </w:p>
        </w:tc>
        <w:tc>
          <w:tcPr>
            <w:tcW w:w="1208" w:type="dxa"/>
            <w:vMerge w:val="continue"/>
            <w:noWrap w:val="0"/>
            <w:vAlign w:val="center"/>
          </w:tcPr>
          <w:p w14:paraId="3CFD526D">
            <w:pPr>
              <w:pStyle w:val="307"/>
              <w:ind w:left="-105" w:right="-105"/>
              <w:rPr>
                <w:sz w:val="18"/>
                <w:szCs w:val="18"/>
              </w:rPr>
            </w:pPr>
          </w:p>
        </w:tc>
        <w:tc>
          <w:tcPr>
            <w:tcW w:w="1855" w:type="dxa"/>
            <w:noWrap w:val="0"/>
            <w:vAlign w:val="center"/>
          </w:tcPr>
          <w:p w14:paraId="2BF838B3">
            <w:pPr>
              <w:pStyle w:val="307"/>
              <w:ind w:left="-105" w:right="-105"/>
              <w:rPr>
                <w:sz w:val="18"/>
                <w:szCs w:val="18"/>
              </w:rPr>
            </w:pPr>
            <w:r>
              <w:rPr>
                <w:rFonts w:hint="eastAsia"/>
                <w:sz w:val="18"/>
                <w:szCs w:val="18"/>
              </w:rPr>
              <w:t>其他（</w:t>
            </w:r>
            <w:r>
              <w:rPr>
                <w:rFonts w:hint="eastAsia"/>
                <w:sz w:val="18"/>
                <w:szCs w:val="18"/>
                <w:u w:val="single"/>
                <w:lang w:val="en-US" w:eastAsia="zh-CN"/>
              </w:rPr>
              <w:t>0</w:t>
            </w:r>
            <w:r>
              <w:rPr>
                <w:sz w:val="18"/>
                <w:szCs w:val="18"/>
                <w:u w:val="single"/>
              </w:rPr>
              <w:t xml:space="preserve"> </w:t>
            </w:r>
            <w:r>
              <w:rPr>
                <w:sz w:val="18"/>
                <w:szCs w:val="18"/>
              </w:rPr>
              <w:t>分</w:t>
            </w:r>
            <w:r>
              <w:rPr>
                <w:rFonts w:hint="eastAsia"/>
                <w:sz w:val="18"/>
                <w:szCs w:val="18"/>
              </w:rPr>
              <w:t>）</w:t>
            </w:r>
          </w:p>
        </w:tc>
        <w:tc>
          <w:tcPr>
            <w:tcW w:w="4915" w:type="dxa"/>
            <w:noWrap w:val="0"/>
            <w:vAlign w:val="center"/>
          </w:tcPr>
          <w:p w14:paraId="5FFEAD36">
            <w:pPr>
              <w:pStyle w:val="307"/>
              <w:ind w:left="120" w:leftChars="50" w:right="120" w:rightChars="50"/>
              <w:jc w:val="both"/>
              <w:rPr>
                <w:rFonts w:hint="eastAsia"/>
                <w:color w:val="auto"/>
                <w:sz w:val="18"/>
                <w:szCs w:val="18"/>
                <w:lang w:val="en-US" w:eastAsia="zh-CN"/>
              </w:rPr>
            </w:pPr>
            <w:r>
              <w:rPr>
                <w:rFonts w:hint="eastAsia"/>
                <w:color w:val="auto"/>
                <w:sz w:val="18"/>
                <w:szCs w:val="18"/>
                <w:lang w:val="en-US" w:eastAsia="zh-CN"/>
              </w:rPr>
              <w:t>无</w:t>
            </w:r>
          </w:p>
          <w:p w14:paraId="0A7ECD06">
            <w:pPr>
              <w:pStyle w:val="307"/>
              <w:ind w:left="120" w:leftChars="50" w:right="120" w:rightChars="50"/>
              <w:jc w:val="both"/>
              <w:rPr>
                <w:rFonts w:hint="eastAsia"/>
                <w:sz w:val="18"/>
                <w:szCs w:val="18"/>
              </w:rPr>
            </w:pPr>
            <w:r>
              <w:rPr>
                <w:rFonts w:hint="eastAsia"/>
                <w:sz w:val="18"/>
                <w:szCs w:val="18"/>
              </w:rPr>
              <w:t>注：由招标人自行选择。招标人不得设定特定行政区域或者特定行业的奖项作为加分条件，不得设定与招标工程的主要特点不相适应的奖项作为加分条件，不得设定全国评比达标表彰工作协调小组办公室按照《评比达标表彰活动管理办法》公布目录以外的奖项作为加分条件。设定奖项年限为近3年以内的，个数不得超过1个；近5年以内的，个数不超过2个。评标办法中各类奖项加分总分值不得超过3分。</w:t>
            </w:r>
          </w:p>
        </w:tc>
      </w:tr>
      <w:tr w14:paraId="00BD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44" w:type="dxa"/>
            <w:vMerge w:val="continue"/>
            <w:tcBorders>
              <w:top w:val="nil"/>
            </w:tcBorders>
            <w:noWrap w:val="0"/>
            <w:vAlign w:val="center"/>
          </w:tcPr>
          <w:p w14:paraId="487072F9">
            <w:pPr>
              <w:pStyle w:val="307"/>
              <w:ind w:left="-105" w:right="-105"/>
              <w:rPr>
                <w:color w:val="FF0000"/>
                <w:sz w:val="18"/>
                <w:szCs w:val="18"/>
              </w:rPr>
            </w:pPr>
          </w:p>
        </w:tc>
        <w:tc>
          <w:tcPr>
            <w:tcW w:w="1208" w:type="dxa"/>
            <w:vMerge w:val="continue"/>
            <w:tcBorders>
              <w:top w:val="nil"/>
            </w:tcBorders>
            <w:noWrap w:val="0"/>
            <w:vAlign w:val="center"/>
          </w:tcPr>
          <w:p w14:paraId="7CA6490B">
            <w:pPr>
              <w:pStyle w:val="307"/>
              <w:ind w:left="-105" w:right="-105"/>
              <w:rPr>
                <w:color w:val="FF0000"/>
                <w:sz w:val="18"/>
                <w:szCs w:val="18"/>
              </w:rPr>
            </w:pPr>
          </w:p>
        </w:tc>
        <w:tc>
          <w:tcPr>
            <w:tcW w:w="1855" w:type="dxa"/>
            <w:noWrap w:val="0"/>
            <w:vAlign w:val="center"/>
          </w:tcPr>
          <w:p w14:paraId="7CEF9027">
            <w:pPr>
              <w:pStyle w:val="307"/>
              <w:ind w:left="-105" w:right="-105"/>
              <w:rPr>
                <w:sz w:val="18"/>
                <w:szCs w:val="18"/>
              </w:rPr>
            </w:pPr>
            <w:r>
              <w:rPr>
                <w:sz w:val="18"/>
                <w:szCs w:val="18"/>
              </w:rPr>
              <w:t>项目负责人</w:t>
            </w:r>
          </w:p>
          <w:p w14:paraId="535BAD30">
            <w:pPr>
              <w:pStyle w:val="307"/>
              <w:ind w:left="-105" w:right="-105"/>
              <w:rPr>
                <w:sz w:val="18"/>
                <w:szCs w:val="18"/>
              </w:rPr>
            </w:pPr>
            <w:r>
              <w:rPr>
                <w:sz w:val="18"/>
                <w:szCs w:val="18"/>
              </w:rPr>
              <w:t>（</w:t>
            </w:r>
            <w:r>
              <w:rPr>
                <w:sz w:val="18"/>
                <w:szCs w:val="18"/>
                <w:u w:val="single"/>
              </w:rPr>
              <w:t xml:space="preserve"> 5</w:t>
            </w:r>
            <w:r>
              <w:rPr>
                <w:sz w:val="18"/>
                <w:szCs w:val="18"/>
              </w:rPr>
              <w:t>分）</w:t>
            </w:r>
          </w:p>
        </w:tc>
        <w:tc>
          <w:tcPr>
            <w:tcW w:w="4915" w:type="dxa"/>
            <w:noWrap w:val="0"/>
            <w:vAlign w:val="center"/>
          </w:tcPr>
          <w:p w14:paraId="76CE26F6">
            <w:pPr>
              <w:pStyle w:val="307"/>
              <w:ind w:left="120" w:leftChars="50" w:right="120" w:rightChars="50"/>
              <w:jc w:val="both"/>
              <w:rPr>
                <w:rFonts w:ascii="Times New Roman" w:hAnsi="Times New Roman" w:cs="Times New Roman"/>
                <w:sz w:val="18"/>
                <w:szCs w:val="18"/>
              </w:rPr>
            </w:pPr>
            <w:r>
              <w:rPr>
                <w:rFonts w:ascii="Times New Roman" w:hAnsi="Times New Roman" w:cs="Times New Roman"/>
                <w:bCs/>
                <w:sz w:val="18"/>
                <w:szCs w:val="18"/>
              </w:rPr>
              <w:t>具</w:t>
            </w:r>
            <w:r>
              <w:rPr>
                <w:rFonts w:hint="eastAsia" w:cs="Times New Roman"/>
                <w:bCs/>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分，具</w:t>
            </w:r>
            <w:r>
              <w:rPr>
                <w:rFonts w:hint="eastAsia" w:cs="Times New Roman"/>
                <w:sz w:val="18"/>
                <w:szCs w:val="18"/>
                <w:lang w:val="en-US" w:eastAsia="zh-CN"/>
              </w:rPr>
              <w:t>有注册土木工程师（</w:t>
            </w:r>
            <w:r>
              <w:rPr>
                <w:rFonts w:ascii="Times New Roman" w:hAnsi="Times New Roman" w:cs="Times New Roman"/>
                <w:sz w:val="18"/>
                <w:szCs w:val="18"/>
              </w:rPr>
              <w:t>水利水电工程</w:t>
            </w:r>
            <w:r>
              <w:rPr>
                <w:rFonts w:hint="eastAsia" w:cs="Times New Roman"/>
                <w:sz w:val="18"/>
                <w:szCs w:val="18"/>
                <w:lang w:eastAsia="zh-CN"/>
              </w:rPr>
              <w:t>）</w:t>
            </w:r>
            <w:r>
              <w:rPr>
                <w:rFonts w:hint="eastAsia" w:cs="Times New Roman"/>
                <w:sz w:val="18"/>
                <w:szCs w:val="18"/>
                <w:lang w:val="en-US" w:eastAsia="zh-CN"/>
              </w:rPr>
              <w:t>水工结构</w:t>
            </w:r>
            <w:r>
              <w:rPr>
                <w:rFonts w:ascii="Times New Roman" w:hAnsi="Times New Roman" w:cs="Times New Roman"/>
                <w:sz w:val="18"/>
                <w:szCs w:val="18"/>
              </w:rPr>
              <w:t>专业</w:t>
            </w:r>
            <w:r>
              <w:rPr>
                <w:rFonts w:hint="eastAsia" w:cs="Times New Roman"/>
                <w:sz w:val="18"/>
                <w:szCs w:val="18"/>
                <w:lang w:val="en-US" w:eastAsia="zh-CN"/>
              </w:rPr>
              <w:t>资格的加2</w:t>
            </w:r>
            <w:r>
              <w:rPr>
                <w:rFonts w:ascii="Times New Roman" w:hAnsi="Times New Roman" w:cs="Times New Roman"/>
                <w:sz w:val="18"/>
                <w:szCs w:val="18"/>
              </w:rPr>
              <w:t xml:space="preserve">分，本项最高得5分。  </w:t>
            </w:r>
          </w:p>
          <w:p w14:paraId="1305957D">
            <w:pPr>
              <w:pStyle w:val="307"/>
              <w:ind w:left="120" w:leftChars="50" w:right="120" w:rightChars="50"/>
              <w:jc w:val="both"/>
              <w:rPr>
                <w:sz w:val="18"/>
                <w:szCs w:val="18"/>
              </w:rPr>
            </w:pPr>
            <w:r>
              <w:rPr>
                <w:sz w:val="18"/>
                <w:szCs w:val="18"/>
              </w:rPr>
              <w:t>注：人员评分因素及标准应根据投标人须知前附表1.4.1</w:t>
            </w:r>
            <w:r>
              <w:rPr>
                <w:rFonts w:hint="eastAsia"/>
                <w:sz w:val="18"/>
                <w:szCs w:val="18"/>
              </w:rPr>
              <w:t>项</w:t>
            </w:r>
            <w:r>
              <w:rPr>
                <w:sz w:val="18"/>
                <w:szCs w:val="18"/>
              </w:rPr>
              <w:t>人员要求、《工程设计资质标准》《工程勘察资质标准》人员配备要求、行业主管部门现行相关政策文件进行设定。</w:t>
            </w:r>
          </w:p>
        </w:tc>
      </w:tr>
      <w:tr w14:paraId="1A2D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44" w:type="dxa"/>
            <w:tcBorders>
              <w:top w:val="nil"/>
            </w:tcBorders>
            <w:noWrap w:val="0"/>
            <w:vAlign w:val="center"/>
          </w:tcPr>
          <w:p w14:paraId="617B1B77">
            <w:pPr>
              <w:pStyle w:val="307"/>
              <w:ind w:left="-105" w:right="-105"/>
              <w:rPr>
                <w:sz w:val="18"/>
                <w:szCs w:val="18"/>
              </w:rPr>
            </w:pPr>
            <w:r>
              <w:rPr>
                <w:sz w:val="18"/>
                <w:szCs w:val="18"/>
              </w:rPr>
              <w:t>2.2.4</w:t>
            </w:r>
          </w:p>
          <w:p w14:paraId="6B015612">
            <w:pPr>
              <w:pStyle w:val="307"/>
              <w:ind w:left="-105" w:right="-105"/>
              <w:rPr>
                <w:sz w:val="18"/>
                <w:szCs w:val="18"/>
              </w:rPr>
            </w:pPr>
            <w:r>
              <w:rPr>
                <w:sz w:val="18"/>
                <w:szCs w:val="18"/>
              </w:rPr>
              <w:t>（</w:t>
            </w:r>
            <w:r>
              <w:rPr>
                <w:rFonts w:eastAsia="Times New Roman"/>
                <w:sz w:val="18"/>
                <w:szCs w:val="18"/>
              </w:rPr>
              <w:t>1</w:t>
            </w:r>
            <w:r>
              <w:rPr>
                <w:sz w:val="18"/>
                <w:szCs w:val="18"/>
              </w:rPr>
              <w:t>）</w:t>
            </w:r>
          </w:p>
        </w:tc>
        <w:tc>
          <w:tcPr>
            <w:tcW w:w="1208" w:type="dxa"/>
            <w:tcBorders>
              <w:top w:val="nil"/>
            </w:tcBorders>
            <w:noWrap w:val="0"/>
            <w:vAlign w:val="center"/>
          </w:tcPr>
          <w:p w14:paraId="555E03AF">
            <w:pPr>
              <w:pStyle w:val="307"/>
              <w:ind w:left="-105" w:right="-105"/>
              <w:rPr>
                <w:sz w:val="18"/>
                <w:szCs w:val="18"/>
              </w:rPr>
            </w:pPr>
            <w:r>
              <w:rPr>
                <w:sz w:val="18"/>
                <w:szCs w:val="18"/>
              </w:rPr>
              <w:t>资信业绩</w:t>
            </w:r>
          </w:p>
          <w:p w14:paraId="3F637469">
            <w:pPr>
              <w:pStyle w:val="307"/>
              <w:ind w:left="-105" w:right="-105"/>
              <w:rPr>
                <w:sz w:val="18"/>
                <w:szCs w:val="18"/>
              </w:rPr>
            </w:pPr>
            <w:r>
              <w:rPr>
                <w:sz w:val="18"/>
                <w:szCs w:val="18"/>
              </w:rPr>
              <w:t>（ 50 分）</w:t>
            </w:r>
          </w:p>
        </w:tc>
        <w:tc>
          <w:tcPr>
            <w:tcW w:w="1855" w:type="dxa"/>
            <w:noWrap w:val="0"/>
            <w:vAlign w:val="center"/>
          </w:tcPr>
          <w:p w14:paraId="79C2815F">
            <w:pPr>
              <w:pStyle w:val="307"/>
              <w:ind w:left="-105" w:right="-105"/>
              <w:rPr>
                <w:sz w:val="18"/>
                <w:szCs w:val="18"/>
              </w:rPr>
            </w:pPr>
            <w:r>
              <w:rPr>
                <w:sz w:val="18"/>
                <w:szCs w:val="18"/>
              </w:rPr>
              <w:t>其他主要人员</w:t>
            </w:r>
          </w:p>
          <w:p w14:paraId="161EA66A">
            <w:pPr>
              <w:pStyle w:val="307"/>
              <w:ind w:left="-105" w:right="-105"/>
              <w:rPr>
                <w:sz w:val="18"/>
                <w:szCs w:val="18"/>
              </w:rPr>
            </w:pPr>
            <w:r>
              <w:rPr>
                <w:sz w:val="18"/>
                <w:szCs w:val="18"/>
              </w:rPr>
              <w:t>（</w:t>
            </w:r>
            <w:r>
              <w:rPr>
                <w:rFonts w:hint="eastAsia"/>
                <w:sz w:val="18"/>
                <w:szCs w:val="18"/>
                <w:u w:val="single"/>
                <w:lang w:val="en-US" w:eastAsia="zh-CN"/>
              </w:rPr>
              <w:t>38</w:t>
            </w:r>
            <w:r>
              <w:rPr>
                <w:sz w:val="18"/>
                <w:szCs w:val="18"/>
              </w:rPr>
              <w:t>分）</w:t>
            </w:r>
          </w:p>
        </w:tc>
        <w:tc>
          <w:tcPr>
            <w:tcW w:w="4915" w:type="dxa"/>
            <w:noWrap w:val="0"/>
            <w:vAlign w:val="center"/>
          </w:tcPr>
          <w:p w14:paraId="205112C0">
            <w:pPr>
              <w:pStyle w:val="307"/>
              <w:adjustRightInd w:val="0"/>
              <w:snapToGrid w:val="0"/>
              <w:ind w:left="0" w:leftChars="0" w:right="0" w:rightChars="0"/>
              <w:jc w:val="left"/>
              <w:rPr>
                <w:rFonts w:ascii="Times New Roman" w:hAnsi="Times New Roman" w:cs="Times New Roman"/>
                <w:b/>
                <w:bCs/>
                <w:sz w:val="18"/>
                <w:szCs w:val="18"/>
              </w:rPr>
            </w:pPr>
            <w:r>
              <w:rPr>
                <w:rFonts w:ascii="Times New Roman" w:hAnsi="Times New Roman" w:cs="Times New Roman"/>
                <w:b/>
                <w:bCs/>
                <w:sz w:val="18"/>
                <w:szCs w:val="18"/>
              </w:rPr>
              <w:t>勘察单位人员：</w:t>
            </w:r>
          </w:p>
          <w:p w14:paraId="556ADD86">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ascii="Times New Roman" w:hAnsi="Times New Roman" w:cs="Times New Roman"/>
                <w:sz w:val="18"/>
                <w:szCs w:val="18"/>
              </w:rPr>
              <w:t>1、勘察负责人（1人）：具</w:t>
            </w:r>
            <w:r>
              <w:rPr>
                <w:rFonts w:hint="eastAsia" w:cs="Times New Roman"/>
                <w:sz w:val="18"/>
                <w:szCs w:val="18"/>
                <w:lang w:val="en-US" w:eastAsia="zh-CN"/>
              </w:rPr>
              <w:t>有地质类</w:t>
            </w:r>
            <w:r>
              <w:rPr>
                <w:rFonts w:ascii="Times New Roman" w:hAnsi="Times New Roman" w:cs="Times New Roman"/>
                <w:sz w:val="18"/>
                <w:szCs w:val="18"/>
              </w:rPr>
              <w:t>专业中级职称得2分，具</w:t>
            </w:r>
            <w:r>
              <w:rPr>
                <w:rFonts w:hint="eastAsia" w:cs="Times New Roman"/>
                <w:sz w:val="18"/>
                <w:szCs w:val="18"/>
                <w:lang w:val="en-US" w:eastAsia="zh-CN"/>
              </w:rPr>
              <w:t>有地质类</w:t>
            </w:r>
            <w:r>
              <w:rPr>
                <w:rFonts w:ascii="Times New Roman" w:hAnsi="Times New Roman" w:cs="Times New Roman"/>
                <w:sz w:val="18"/>
                <w:szCs w:val="18"/>
              </w:rPr>
              <w:t>专业高级及以上职称得</w:t>
            </w:r>
            <w:r>
              <w:rPr>
                <w:rFonts w:hint="eastAsia" w:cs="Times New Roman"/>
                <w:sz w:val="18"/>
                <w:szCs w:val="18"/>
                <w:lang w:val="en-US" w:eastAsia="zh-CN"/>
              </w:rPr>
              <w:t>3</w:t>
            </w:r>
            <w:r>
              <w:rPr>
                <w:rFonts w:ascii="Times New Roman" w:hAnsi="Times New Roman" w:cs="Times New Roman"/>
                <w:sz w:val="18"/>
                <w:szCs w:val="18"/>
              </w:rPr>
              <w:t>分。本项最高得</w:t>
            </w:r>
            <w:r>
              <w:rPr>
                <w:rFonts w:hint="eastAsia" w:cs="Times New Roman"/>
                <w:sz w:val="18"/>
                <w:szCs w:val="18"/>
                <w:lang w:val="en-US" w:eastAsia="zh-CN"/>
              </w:rPr>
              <w:t>3</w:t>
            </w:r>
            <w:r>
              <w:rPr>
                <w:rFonts w:ascii="Times New Roman" w:hAnsi="Times New Roman" w:cs="Times New Roman"/>
                <w:sz w:val="18"/>
                <w:szCs w:val="18"/>
              </w:rPr>
              <w:t>分。</w:t>
            </w:r>
          </w:p>
          <w:p w14:paraId="2B97FC76">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hint="eastAsia" w:cs="Times New Roman"/>
                <w:sz w:val="18"/>
                <w:szCs w:val="18"/>
                <w:lang w:val="en-US" w:eastAsia="zh-CN"/>
              </w:rPr>
              <w:t>2</w:t>
            </w:r>
            <w:r>
              <w:rPr>
                <w:rFonts w:ascii="Times New Roman" w:hAnsi="Times New Roman" w:cs="Times New Roman"/>
                <w:sz w:val="18"/>
                <w:szCs w:val="18"/>
              </w:rPr>
              <w:t>、测量专业负责人（1人）：具</w:t>
            </w:r>
            <w:r>
              <w:rPr>
                <w:rFonts w:hint="eastAsia" w:cs="Times New Roman"/>
                <w:sz w:val="18"/>
                <w:szCs w:val="18"/>
                <w:lang w:val="en-US" w:eastAsia="zh-CN"/>
              </w:rPr>
              <w:t>有工程测量（或测绘工程）</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分；具</w:t>
            </w:r>
            <w:r>
              <w:rPr>
                <w:rFonts w:hint="eastAsia" w:cs="Times New Roman"/>
                <w:sz w:val="18"/>
                <w:szCs w:val="18"/>
                <w:lang w:val="en-US" w:eastAsia="zh-CN"/>
              </w:rPr>
              <w:t>有工程测量（或测绘工程）</w:t>
            </w:r>
            <w:r>
              <w:rPr>
                <w:rFonts w:ascii="Times New Roman" w:hAnsi="Times New Roman" w:cs="Times New Roman"/>
                <w:sz w:val="18"/>
                <w:szCs w:val="18"/>
              </w:rPr>
              <w:t>专业</w:t>
            </w:r>
            <w:r>
              <w:rPr>
                <w:rFonts w:hint="eastAsia" w:cs="Times New Roman"/>
                <w:sz w:val="18"/>
                <w:szCs w:val="18"/>
                <w:lang w:val="en-US" w:eastAsia="zh-CN"/>
              </w:rPr>
              <w:t>高</w:t>
            </w:r>
            <w:r>
              <w:rPr>
                <w:rFonts w:ascii="Times New Roman" w:hAnsi="Times New Roman" w:cs="Times New Roman"/>
                <w:sz w:val="18"/>
                <w:szCs w:val="18"/>
              </w:rPr>
              <w:t>级</w:t>
            </w:r>
            <w:r>
              <w:rPr>
                <w:rFonts w:hint="eastAsia" w:cs="Times New Roman"/>
                <w:sz w:val="18"/>
                <w:szCs w:val="18"/>
                <w:lang w:val="en-US" w:eastAsia="zh-CN"/>
              </w:rPr>
              <w:t>及以上</w:t>
            </w:r>
            <w:r>
              <w:rPr>
                <w:rFonts w:ascii="Times New Roman" w:hAnsi="Times New Roman" w:cs="Times New Roman"/>
                <w:sz w:val="18"/>
                <w:szCs w:val="18"/>
              </w:rPr>
              <w:t>职称得</w:t>
            </w:r>
            <w:r>
              <w:rPr>
                <w:rFonts w:hint="eastAsia" w:cs="Times New Roman"/>
                <w:sz w:val="18"/>
                <w:szCs w:val="18"/>
                <w:lang w:val="en-US" w:eastAsia="zh-CN"/>
              </w:rPr>
              <w:t>3</w:t>
            </w:r>
            <w:r>
              <w:rPr>
                <w:rFonts w:ascii="Times New Roman" w:hAnsi="Times New Roman" w:cs="Times New Roman"/>
                <w:sz w:val="18"/>
                <w:szCs w:val="18"/>
              </w:rPr>
              <w:t>分；</w:t>
            </w:r>
            <w:r>
              <w:rPr>
                <w:rFonts w:hint="eastAsia" w:cs="Times New Roman"/>
                <w:sz w:val="18"/>
                <w:szCs w:val="18"/>
                <w:lang w:val="en-US" w:eastAsia="zh-CN"/>
              </w:rPr>
              <w:t>具有注册测绘师资格加2分</w:t>
            </w:r>
            <w:r>
              <w:rPr>
                <w:rFonts w:ascii="Times New Roman" w:hAnsi="Times New Roman" w:cs="Times New Roman"/>
                <w:sz w:val="18"/>
                <w:szCs w:val="18"/>
              </w:rPr>
              <w:t>。本项最高得</w:t>
            </w:r>
            <w:r>
              <w:rPr>
                <w:rFonts w:hint="eastAsia" w:cs="Times New Roman"/>
                <w:sz w:val="18"/>
                <w:szCs w:val="18"/>
                <w:lang w:val="en-US" w:eastAsia="zh-CN"/>
              </w:rPr>
              <w:t>5</w:t>
            </w:r>
            <w:r>
              <w:rPr>
                <w:rFonts w:ascii="Times New Roman" w:hAnsi="Times New Roman" w:cs="Times New Roman"/>
                <w:sz w:val="18"/>
                <w:szCs w:val="18"/>
              </w:rPr>
              <w:t>分。</w:t>
            </w:r>
          </w:p>
          <w:p w14:paraId="281B698E">
            <w:pPr>
              <w:pStyle w:val="307"/>
              <w:adjustRightInd w:val="0"/>
              <w:snapToGrid w:val="0"/>
              <w:ind w:left="0" w:leftChars="0" w:right="0" w:rightChars="0"/>
              <w:jc w:val="left"/>
              <w:rPr>
                <w:rFonts w:hint="eastAsia" w:ascii="Times New Roman" w:hAnsi="Times New Roman" w:cs="Times New Roman"/>
                <w:b/>
                <w:bCs/>
                <w:sz w:val="18"/>
                <w:szCs w:val="18"/>
                <w:lang w:eastAsia="zh-CN"/>
              </w:rPr>
            </w:pPr>
            <w:r>
              <w:rPr>
                <w:rFonts w:ascii="Times New Roman" w:hAnsi="Times New Roman" w:cs="Times New Roman"/>
                <w:b/>
                <w:bCs/>
                <w:sz w:val="18"/>
                <w:szCs w:val="18"/>
              </w:rPr>
              <w:t>设计单位人员</w:t>
            </w:r>
            <w:r>
              <w:rPr>
                <w:rFonts w:hint="eastAsia" w:ascii="Times New Roman" w:hAnsi="Times New Roman" w:cs="Times New Roman"/>
                <w:b/>
                <w:bCs/>
                <w:sz w:val="18"/>
                <w:szCs w:val="18"/>
                <w:lang w:eastAsia="zh-CN"/>
              </w:rPr>
              <w:t>：</w:t>
            </w:r>
          </w:p>
          <w:p w14:paraId="5C2F662C">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hint="eastAsia" w:ascii="Times New Roman" w:hAnsi="Times New Roman" w:cs="Times New Roman"/>
                <w:sz w:val="18"/>
                <w:szCs w:val="18"/>
              </w:rPr>
              <w:t>1、设计负责人</w:t>
            </w:r>
            <w:r>
              <w:rPr>
                <w:rFonts w:ascii="Times New Roman" w:hAnsi="Times New Roman" w:cs="Times New Roman"/>
                <w:sz w:val="18"/>
                <w:szCs w:val="18"/>
              </w:rPr>
              <w:t>（1人）</w:t>
            </w:r>
            <w:r>
              <w:rPr>
                <w:rFonts w:hint="eastAsia" w:ascii="Times New Roman" w:hAnsi="Times New Roman" w:cs="Times New Roman"/>
                <w:sz w:val="18"/>
                <w:szCs w:val="18"/>
              </w:rPr>
              <w:t>：</w:t>
            </w:r>
            <w:r>
              <w:rPr>
                <w:rFonts w:ascii="Times New Roman" w:hAnsi="Times New Roman" w:cs="Times New Roman"/>
                <w:bCs/>
                <w:sz w:val="18"/>
                <w:szCs w:val="18"/>
              </w:rPr>
              <w:t>具</w:t>
            </w:r>
            <w:r>
              <w:rPr>
                <w:rFonts w:hint="eastAsia" w:cs="Times New Roman"/>
                <w:bCs/>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分，具</w:t>
            </w:r>
            <w:r>
              <w:rPr>
                <w:rFonts w:hint="eastAsia" w:cs="Times New Roman"/>
                <w:sz w:val="18"/>
                <w:szCs w:val="18"/>
                <w:lang w:val="en-US" w:eastAsia="zh-CN"/>
              </w:rPr>
              <w:t>有注册土木工程师（</w:t>
            </w:r>
            <w:r>
              <w:rPr>
                <w:rFonts w:ascii="Times New Roman" w:hAnsi="Times New Roman" w:cs="Times New Roman"/>
                <w:sz w:val="18"/>
                <w:szCs w:val="18"/>
              </w:rPr>
              <w:t>水利水电工程</w:t>
            </w:r>
            <w:r>
              <w:rPr>
                <w:rFonts w:hint="eastAsia" w:cs="Times New Roman"/>
                <w:sz w:val="18"/>
                <w:szCs w:val="18"/>
                <w:lang w:eastAsia="zh-CN"/>
              </w:rPr>
              <w:t>）</w:t>
            </w:r>
            <w:r>
              <w:rPr>
                <w:rFonts w:hint="eastAsia" w:cs="Times New Roman"/>
                <w:sz w:val="18"/>
                <w:szCs w:val="18"/>
                <w:lang w:val="en-US" w:eastAsia="zh-CN"/>
              </w:rPr>
              <w:t>水工结构</w:t>
            </w:r>
            <w:r>
              <w:rPr>
                <w:rFonts w:ascii="Times New Roman" w:hAnsi="Times New Roman" w:cs="Times New Roman"/>
                <w:sz w:val="18"/>
                <w:szCs w:val="18"/>
              </w:rPr>
              <w:t>专业</w:t>
            </w:r>
            <w:r>
              <w:rPr>
                <w:rFonts w:hint="eastAsia" w:cs="Times New Roman"/>
                <w:sz w:val="18"/>
                <w:szCs w:val="18"/>
                <w:lang w:val="en-US" w:eastAsia="zh-CN"/>
              </w:rPr>
              <w:t>资格的加2</w:t>
            </w:r>
            <w:r>
              <w:rPr>
                <w:rFonts w:ascii="Times New Roman" w:hAnsi="Times New Roman" w:cs="Times New Roman"/>
                <w:sz w:val="18"/>
                <w:szCs w:val="18"/>
              </w:rPr>
              <w:t>分，本项最高得5分。</w:t>
            </w:r>
          </w:p>
          <w:p w14:paraId="520ED3FF">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ascii="Times New Roman" w:hAnsi="Times New Roman" w:cs="Times New Roman"/>
                <w:sz w:val="18"/>
                <w:szCs w:val="18"/>
              </w:rPr>
              <w:t>2、水工专业负责人（1人）：</w:t>
            </w:r>
            <w:r>
              <w:rPr>
                <w:rFonts w:ascii="Times New Roman" w:hAnsi="Times New Roman" w:cs="Times New Roman"/>
                <w:bCs/>
                <w:sz w:val="18"/>
                <w:szCs w:val="18"/>
              </w:rPr>
              <w:t>具</w:t>
            </w:r>
            <w:r>
              <w:rPr>
                <w:rFonts w:hint="eastAsia" w:cs="Times New Roman"/>
                <w:bCs/>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分，具</w:t>
            </w:r>
            <w:r>
              <w:rPr>
                <w:rFonts w:hint="eastAsia" w:cs="Times New Roman"/>
                <w:sz w:val="18"/>
                <w:szCs w:val="18"/>
                <w:lang w:val="en-US" w:eastAsia="zh-CN"/>
              </w:rPr>
              <w:t>有注册土木工程师（</w:t>
            </w:r>
            <w:r>
              <w:rPr>
                <w:rFonts w:ascii="Times New Roman" w:hAnsi="Times New Roman" w:cs="Times New Roman"/>
                <w:sz w:val="18"/>
                <w:szCs w:val="18"/>
              </w:rPr>
              <w:t>水利水电工程</w:t>
            </w:r>
            <w:r>
              <w:rPr>
                <w:rFonts w:hint="eastAsia" w:cs="Times New Roman"/>
                <w:sz w:val="18"/>
                <w:szCs w:val="18"/>
                <w:lang w:eastAsia="zh-CN"/>
              </w:rPr>
              <w:t>）</w:t>
            </w:r>
            <w:r>
              <w:rPr>
                <w:rFonts w:hint="eastAsia" w:cs="Times New Roman"/>
                <w:sz w:val="18"/>
                <w:szCs w:val="18"/>
                <w:lang w:val="en-US" w:eastAsia="zh-CN"/>
              </w:rPr>
              <w:t>水工结构</w:t>
            </w:r>
            <w:r>
              <w:rPr>
                <w:rFonts w:ascii="Times New Roman" w:hAnsi="Times New Roman" w:cs="Times New Roman"/>
                <w:sz w:val="18"/>
                <w:szCs w:val="18"/>
              </w:rPr>
              <w:t>专业</w:t>
            </w:r>
            <w:r>
              <w:rPr>
                <w:rFonts w:hint="eastAsia" w:cs="Times New Roman"/>
                <w:sz w:val="18"/>
                <w:szCs w:val="18"/>
                <w:lang w:val="en-US" w:eastAsia="zh-CN"/>
              </w:rPr>
              <w:t>资格的加2</w:t>
            </w:r>
            <w:r>
              <w:rPr>
                <w:rFonts w:ascii="Times New Roman" w:hAnsi="Times New Roman" w:cs="Times New Roman"/>
                <w:sz w:val="18"/>
                <w:szCs w:val="18"/>
              </w:rPr>
              <w:t>分，本项最高得5分。</w:t>
            </w:r>
          </w:p>
          <w:p w14:paraId="4439785A">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ascii="Times New Roman" w:hAnsi="Times New Roman" w:cs="Times New Roman"/>
                <w:sz w:val="18"/>
                <w:szCs w:val="18"/>
              </w:rPr>
              <w:t>3、</w:t>
            </w:r>
            <w:r>
              <w:rPr>
                <w:rFonts w:hint="eastAsia" w:cs="Times New Roman"/>
                <w:sz w:val="18"/>
                <w:szCs w:val="18"/>
                <w:lang w:val="en-US" w:eastAsia="zh-CN"/>
              </w:rPr>
              <w:t>水文</w:t>
            </w:r>
            <w:r>
              <w:rPr>
                <w:rFonts w:ascii="Times New Roman" w:hAnsi="Times New Roman" w:cs="Times New Roman"/>
                <w:sz w:val="18"/>
                <w:szCs w:val="18"/>
              </w:rPr>
              <w:t>专业负责人（1人）：</w:t>
            </w:r>
            <w:r>
              <w:rPr>
                <w:rFonts w:ascii="Times New Roman" w:hAnsi="Times New Roman" w:cs="Times New Roman"/>
                <w:bCs/>
                <w:sz w:val="18"/>
                <w:szCs w:val="18"/>
              </w:rPr>
              <w:t>具</w:t>
            </w:r>
            <w:r>
              <w:rPr>
                <w:rFonts w:hint="eastAsia" w:cs="Times New Roman"/>
                <w:bCs/>
                <w:sz w:val="18"/>
                <w:szCs w:val="18"/>
                <w:lang w:val="en-US" w:eastAsia="zh-CN"/>
              </w:rPr>
              <w:t>有</w:t>
            </w:r>
            <w:r>
              <w:rPr>
                <w:rFonts w:ascii="Times New Roman" w:hAnsi="Times New Roman" w:cs="Times New Roman"/>
                <w:sz w:val="18"/>
                <w:szCs w:val="18"/>
              </w:rPr>
              <w:t>水</w:t>
            </w:r>
            <w:r>
              <w:rPr>
                <w:rFonts w:hint="eastAsia" w:cs="Times New Roman"/>
                <w:sz w:val="18"/>
                <w:szCs w:val="18"/>
                <w:lang w:val="en-US" w:eastAsia="zh-CN"/>
              </w:rPr>
              <w:t>文类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w:t>
            </w:r>
            <w:r>
              <w:rPr>
                <w:rFonts w:ascii="Times New Roman" w:hAnsi="Times New Roman" w:cs="Times New Roman"/>
                <w:sz w:val="18"/>
                <w:szCs w:val="18"/>
              </w:rPr>
              <w:t>水</w:t>
            </w:r>
            <w:r>
              <w:rPr>
                <w:rFonts w:hint="eastAsia" w:cs="Times New Roman"/>
                <w:sz w:val="18"/>
                <w:szCs w:val="18"/>
                <w:lang w:val="en-US" w:eastAsia="zh-CN"/>
              </w:rPr>
              <w:t>文类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分，具</w:t>
            </w:r>
            <w:r>
              <w:rPr>
                <w:rFonts w:hint="eastAsia" w:cs="Times New Roman"/>
                <w:sz w:val="18"/>
                <w:szCs w:val="18"/>
                <w:lang w:val="en-US" w:eastAsia="zh-CN"/>
              </w:rPr>
              <w:t>有注册土木工程师（</w:t>
            </w:r>
            <w:r>
              <w:rPr>
                <w:rFonts w:ascii="Times New Roman" w:hAnsi="Times New Roman" w:cs="Times New Roman"/>
                <w:sz w:val="18"/>
                <w:szCs w:val="18"/>
              </w:rPr>
              <w:t>水利水电工程</w:t>
            </w:r>
            <w:r>
              <w:rPr>
                <w:rFonts w:hint="eastAsia" w:cs="Times New Roman"/>
                <w:sz w:val="18"/>
                <w:szCs w:val="18"/>
                <w:lang w:eastAsia="zh-CN"/>
              </w:rPr>
              <w:t>）</w:t>
            </w:r>
            <w:r>
              <w:rPr>
                <w:rFonts w:hint="eastAsia" w:cs="Times New Roman"/>
                <w:sz w:val="18"/>
                <w:szCs w:val="18"/>
                <w:lang w:val="en-US" w:eastAsia="zh-CN"/>
              </w:rPr>
              <w:t>水利水电工程规划</w:t>
            </w:r>
            <w:r>
              <w:rPr>
                <w:rFonts w:ascii="Times New Roman" w:hAnsi="Times New Roman" w:cs="Times New Roman"/>
                <w:sz w:val="18"/>
                <w:szCs w:val="18"/>
              </w:rPr>
              <w:t>专业</w:t>
            </w:r>
            <w:r>
              <w:rPr>
                <w:rFonts w:hint="eastAsia" w:cs="Times New Roman"/>
                <w:sz w:val="18"/>
                <w:szCs w:val="18"/>
                <w:lang w:val="en-US" w:eastAsia="zh-CN"/>
              </w:rPr>
              <w:t>资格的加2</w:t>
            </w:r>
            <w:r>
              <w:rPr>
                <w:rFonts w:ascii="Times New Roman" w:hAnsi="Times New Roman" w:cs="Times New Roman"/>
                <w:sz w:val="18"/>
                <w:szCs w:val="18"/>
              </w:rPr>
              <w:t xml:space="preserve">分，本项最高得5分。 </w:t>
            </w:r>
          </w:p>
          <w:p w14:paraId="1C92C576">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hint="eastAsia" w:cs="Times New Roman"/>
                <w:sz w:val="18"/>
                <w:szCs w:val="18"/>
                <w:lang w:val="en-US" w:eastAsia="zh-CN"/>
              </w:rPr>
              <w:t>4</w:t>
            </w:r>
            <w:r>
              <w:rPr>
                <w:rFonts w:ascii="Times New Roman" w:hAnsi="Times New Roman" w:cs="Times New Roman"/>
                <w:sz w:val="18"/>
                <w:szCs w:val="18"/>
              </w:rPr>
              <w:t>、</w:t>
            </w:r>
            <w:r>
              <w:rPr>
                <w:rFonts w:hint="eastAsia" w:cs="Times New Roman"/>
                <w:sz w:val="18"/>
                <w:szCs w:val="18"/>
                <w:lang w:val="en-US" w:eastAsia="zh-CN"/>
              </w:rPr>
              <w:t>规划</w:t>
            </w:r>
            <w:r>
              <w:rPr>
                <w:rFonts w:ascii="Times New Roman" w:hAnsi="Times New Roman" w:cs="Times New Roman"/>
                <w:sz w:val="18"/>
                <w:szCs w:val="18"/>
              </w:rPr>
              <w:t>专业负责人（1人）：</w:t>
            </w:r>
            <w:r>
              <w:rPr>
                <w:rFonts w:ascii="Times New Roman" w:hAnsi="Times New Roman" w:cs="Times New Roman"/>
                <w:bCs/>
                <w:sz w:val="18"/>
                <w:szCs w:val="18"/>
              </w:rPr>
              <w:t>具</w:t>
            </w:r>
            <w:r>
              <w:rPr>
                <w:rFonts w:hint="eastAsia" w:cs="Times New Roman"/>
                <w:bCs/>
                <w:sz w:val="18"/>
                <w:szCs w:val="18"/>
                <w:lang w:val="en-US" w:eastAsia="zh-CN"/>
              </w:rPr>
              <w:t>有水利</w:t>
            </w:r>
            <w:r>
              <w:rPr>
                <w:rFonts w:hint="eastAsia" w:cs="Times New Roman"/>
                <w:sz w:val="18"/>
                <w:szCs w:val="18"/>
                <w:lang w:val="en-US" w:eastAsia="zh-CN"/>
              </w:rPr>
              <w:t>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有水利类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分，具</w:t>
            </w:r>
            <w:r>
              <w:rPr>
                <w:rFonts w:hint="eastAsia" w:cs="Times New Roman"/>
                <w:sz w:val="18"/>
                <w:szCs w:val="18"/>
                <w:lang w:val="en-US" w:eastAsia="zh-CN"/>
              </w:rPr>
              <w:t>有注册土木工程师（</w:t>
            </w:r>
            <w:r>
              <w:rPr>
                <w:rFonts w:ascii="Times New Roman" w:hAnsi="Times New Roman" w:cs="Times New Roman"/>
                <w:sz w:val="18"/>
                <w:szCs w:val="18"/>
              </w:rPr>
              <w:t>水利水电工程</w:t>
            </w:r>
            <w:r>
              <w:rPr>
                <w:rFonts w:hint="eastAsia" w:cs="Times New Roman"/>
                <w:sz w:val="18"/>
                <w:szCs w:val="18"/>
                <w:lang w:eastAsia="zh-CN"/>
              </w:rPr>
              <w:t>）</w:t>
            </w:r>
            <w:r>
              <w:rPr>
                <w:rFonts w:hint="eastAsia" w:cs="Times New Roman"/>
                <w:sz w:val="18"/>
                <w:szCs w:val="18"/>
                <w:lang w:val="en-US" w:eastAsia="zh-CN"/>
              </w:rPr>
              <w:t>水利水电工程规划</w:t>
            </w:r>
            <w:r>
              <w:rPr>
                <w:rFonts w:ascii="Times New Roman" w:hAnsi="Times New Roman" w:cs="Times New Roman"/>
                <w:sz w:val="18"/>
                <w:szCs w:val="18"/>
              </w:rPr>
              <w:t>专业</w:t>
            </w:r>
            <w:r>
              <w:rPr>
                <w:rFonts w:hint="eastAsia" w:cs="Times New Roman"/>
                <w:sz w:val="18"/>
                <w:szCs w:val="18"/>
                <w:lang w:val="en-US" w:eastAsia="zh-CN"/>
              </w:rPr>
              <w:t>资格的加2</w:t>
            </w:r>
            <w:r>
              <w:rPr>
                <w:rFonts w:ascii="Times New Roman" w:hAnsi="Times New Roman" w:cs="Times New Roman"/>
                <w:sz w:val="18"/>
                <w:szCs w:val="18"/>
              </w:rPr>
              <w:t>分，本项最高得5分。</w:t>
            </w:r>
          </w:p>
          <w:p w14:paraId="395A731F">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hint="eastAsia" w:cs="Times New Roman"/>
                <w:sz w:val="18"/>
                <w:szCs w:val="18"/>
                <w:lang w:val="en-US" w:eastAsia="zh-CN"/>
              </w:rPr>
              <w:t>5</w:t>
            </w:r>
            <w:r>
              <w:rPr>
                <w:rFonts w:ascii="Times New Roman" w:hAnsi="Times New Roman" w:cs="Times New Roman"/>
                <w:sz w:val="18"/>
                <w:szCs w:val="18"/>
              </w:rPr>
              <w:t>、电气专业负责人（1人）：具备</w:t>
            </w:r>
            <w:r>
              <w:rPr>
                <w:rFonts w:hint="eastAsia" w:cs="Times New Roman"/>
                <w:sz w:val="18"/>
                <w:szCs w:val="18"/>
                <w:lang w:val="en-US" w:eastAsia="zh-CN"/>
              </w:rPr>
              <w:t>电气</w:t>
            </w:r>
            <w:r>
              <w:rPr>
                <w:rFonts w:ascii="Times New Roman" w:hAnsi="Times New Roman" w:cs="Times New Roman"/>
                <w:sz w:val="18"/>
                <w:szCs w:val="18"/>
              </w:rPr>
              <w:t>专业中级职称得2分；具备</w:t>
            </w:r>
            <w:r>
              <w:rPr>
                <w:rFonts w:hint="eastAsia" w:cs="Times New Roman"/>
                <w:sz w:val="18"/>
                <w:szCs w:val="18"/>
                <w:lang w:val="en-US" w:eastAsia="zh-CN"/>
              </w:rPr>
              <w:t>电气</w:t>
            </w:r>
            <w:r>
              <w:rPr>
                <w:rFonts w:ascii="Times New Roman" w:hAnsi="Times New Roman" w:cs="Times New Roman"/>
                <w:sz w:val="18"/>
                <w:szCs w:val="18"/>
              </w:rPr>
              <w:t>专业</w:t>
            </w:r>
            <w:r>
              <w:rPr>
                <w:rFonts w:hint="eastAsia" w:cs="Times New Roman"/>
                <w:sz w:val="18"/>
                <w:szCs w:val="18"/>
                <w:lang w:val="en-US" w:eastAsia="zh-CN"/>
              </w:rPr>
              <w:t>高</w:t>
            </w:r>
            <w:r>
              <w:rPr>
                <w:rFonts w:ascii="Times New Roman" w:hAnsi="Times New Roman" w:cs="Times New Roman"/>
                <w:sz w:val="18"/>
                <w:szCs w:val="18"/>
              </w:rPr>
              <w:t>级及以上职称得</w:t>
            </w:r>
            <w:r>
              <w:rPr>
                <w:rFonts w:hint="eastAsia" w:cs="Times New Roman"/>
                <w:sz w:val="18"/>
                <w:szCs w:val="18"/>
                <w:lang w:val="en-US" w:eastAsia="zh-CN"/>
              </w:rPr>
              <w:t>3</w:t>
            </w:r>
            <w:r>
              <w:rPr>
                <w:rFonts w:ascii="Times New Roman" w:hAnsi="Times New Roman" w:cs="Times New Roman"/>
                <w:sz w:val="18"/>
                <w:szCs w:val="18"/>
              </w:rPr>
              <w:t>分；</w:t>
            </w:r>
            <w:r>
              <w:rPr>
                <w:rFonts w:hint="eastAsia" w:cs="Times New Roman"/>
                <w:sz w:val="18"/>
                <w:szCs w:val="18"/>
                <w:lang w:val="en-US" w:eastAsia="zh-CN"/>
              </w:rPr>
              <w:t>具有</w:t>
            </w:r>
            <w:r>
              <w:rPr>
                <w:rFonts w:ascii="Times New Roman" w:hAnsi="Times New Roman" w:cs="Times New Roman"/>
                <w:sz w:val="18"/>
                <w:szCs w:val="18"/>
              </w:rPr>
              <w:t>注册电气工程师（供配电）</w:t>
            </w:r>
            <w:r>
              <w:rPr>
                <w:rFonts w:hint="eastAsia" w:cs="Times New Roman"/>
                <w:sz w:val="18"/>
                <w:szCs w:val="18"/>
                <w:lang w:val="en-US" w:eastAsia="zh-CN"/>
              </w:rPr>
              <w:t>资格</w:t>
            </w:r>
            <w:r>
              <w:rPr>
                <w:rFonts w:ascii="Times New Roman" w:hAnsi="Times New Roman" w:cs="Times New Roman"/>
                <w:sz w:val="18"/>
                <w:szCs w:val="18"/>
              </w:rPr>
              <w:t>加2分。本项最多得</w:t>
            </w:r>
            <w:r>
              <w:rPr>
                <w:rFonts w:hint="eastAsia" w:cs="Times New Roman"/>
                <w:sz w:val="18"/>
                <w:szCs w:val="18"/>
                <w:lang w:val="en-US" w:eastAsia="zh-CN"/>
              </w:rPr>
              <w:t>5</w:t>
            </w:r>
            <w:r>
              <w:rPr>
                <w:rFonts w:ascii="Times New Roman" w:hAnsi="Times New Roman" w:cs="Times New Roman"/>
                <w:sz w:val="18"/>
                <w:szCs w:val="18"/>
              </w:rPr>
              <w:t xml:space="preserve">分。  </w:t>
            </w:r>
          </w:p>
          <w:p w14:paraId="54220E1C">
            <w:pPr>
              <w:pStyle w:val="307"/>
              <w:adjustRightInd w:val="0"/>
              <w:snapToGrid w:val="0"/>
              <w:ind w:left="0" w:leftChars="0" w:right="0" w:rightChars="0" w:firstLine="360" w:firstLineChars="200"/>
              <w:jc w:val="left"/>
              <w:rPr>
                <w:rFonts w:ascii="Times New Roman" w:hAnsi="Times New Roman" w:cs="Times New Roman"/>
                <w:sz w:val="18"/>
                <w:szCs w:val="18"/>
              </w:rPr>
            </w:pPr>
            <w:r>
              <w:rPr>
                <w:rFonts w:hint="eastAsia" w:cs="Times New Roman"/>
                <w:sz w:val="18"/>
                <w:szCs w:val="18"/>
                <w:lang w:val="en-US" w:eastAsia="zh-CN"/>
              </w:rPr>
              <w:t>6</w:t>
            </w:r>
            <w:r>
              <w:rPr>
                <w:rFonts w:ascii="Times New Roman" w:hAnsi="Times New Roman" w:cs="Times New Roman"/>
                <w:sz w:val="18"/>
                <w:szCs w:val="18"/>
              </w:rPr>
              <w:t>、造价专业负责人（1人）：具</w:t>
            </w:r>
            <w:r>
              <w:rPr>
                <w:rFonts w:hint="eastAsia" w:cs="Times New Roman"/>
                <w:bCs/>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专业中级职称得</w:t>
            </w:r>
            <w:r>
              <w:rPr>
                <w:rFonts w:hint="eastAsia" w:cs="Times New Roman"/>
                <w:sz w:val="18"/>
                <w:szCs w:val="18"/>
                <w:lang w:val="en-US" w:eastAsia="zh-CN"/>
              </w:rPr>
              <w:t>2</w:t>
            </w:r>
            <w:r>
              <w:rPr>
                <w:rFonts w:ascii="Times New Roman" w:hAnsi="Times New Roman" w:cs="Times New Roman"/>
                <w:sz w:val="18"/>
                <w:szCs w:val="18"/>
              </w:rPr>
              <w:t xml:space="preserve"> 分；具</w:t>
            </w:r>
            <w:r>
              <w:rPr>
                <w:rFonts w:hint="eastAsia" w:cs="Times New Roman"/>
                <w:sz w:val="18"/>
                <w:szCs w:val="18"/>
                <w:lang w:val="en-US" w:eastAsia="zh-CN"/>
              </w:rPr>
              <w:t>有</w:t>
            </w:r>
            <w:r>
              <w:rPr>
                <w:rFonts w:ascii="Times New Roman" w:hAnsi="Times New Roman" w:cs="Times New Roman"/>
                <w:sz w:val="18"/>
                <w:szCs w:val="18"/>
              </w:rPr>
              <w:t>水利</w:t>
            </w:r>
            <w:r>
              <w:rPr>
                <w:rFonts w:hint="eastAsia" w:cs="Times New Roman"/>
                <w:sz w:val="18"/>
                <w:szCs w:val="18"/>
                <w:lang w:val="en-US" w:eastAsia="zh-CN"/>
              </w:rPr>
              <w:t>类</w:t>
            </w:r>
            <w:r>
              <w:rPr>
                <w:rFonts w:ascii="Times New Roman" w:hAnsi="Times New Roman" w:cs="Times New Roman"/>
                <w:sz w:val="18"/>
                <w:szCs w:val="18"/>
              </w:rPr>
              <w:t>专业高级</w:t>
            </w:r>
            <w:r>
              <w:rPr>
                <w:rFonts w:hint="eastAsia" w:cs="Times New Roman"/>
                <w:sz w:val="18"/>
                <w:szCs w:val="18"/>
                <w:lang w:val="en-US" w:eastAsia="zh-CN"/>
              </w:rPr>
              <w:t>及以上</w:t>
            </w:r>
            <w:r>
              <w:rPr>
                <w:rFonts w:ascii="Times New Roman" w:hAnsi="Times New Roman" w:cs="Times New Roman"/>
                <w:sz w:val="18"/>
                <w:szCs w:val="18"/>
              </w:rPr>
              <w:t>职称得3 分，</w:t>
            </w:r>
            <w:r>
              <w:rPr>
                <w:rFonts w:hint="eastAsia" w:cs="Times New Roman"/>
                <w:sz w:val="18"/>
                <w:szCs w:val="18"/>
                <w:lang w:val="en-US" w:eastAsia="zh-CN"/>
              </w:rPr>
              <w:t>具有</w:t>
            </w:r>
            <w:r>
              <w:rPr>
                <w:rFonts w:ascii="Times New Roman" w:hAnsi="Times New Roman" w:cs="Times New Roman"/>
                <w:sz w:val="18"/>
                <w:szCs w:val="18"/>
              </w:rPr>
              <w:t>一级造价工程师（水利工程）</w:t>
            </w:r>
            <w:r>
              <w:rPr>
                <w:rFonts w:hint="eastAsia" w:cs="Times New Roman"/>
                <w:sz w:val="18"/>
                <w:szCs w:val="18"/>
                <w:lang w:val="en-US" w:eastAsia="zh-CN"/>
              </w:rPr>
              <w:t>注册证书</w:t>
            </w:r>
            <w:r>
              <w:rPr>
                <w:rFonts w:ascii="Times New Roman" w:hAnsi="Times New Roman" w:cs="Times New Roman"/>
                <w:sz w:val="18"/>
                <w:szCs w:val="18"/>
              </w:rPr>
              <w:t>加2分。本项最多得</w:t>
            </w:r>
            <w:r>
              <w:rPr>
                <w:rFonts w:hint="eastAsia" w:cs="Times New Roman"/>
                <w:sz w:val="18"/>
                <w:szCs w:val="18"/>
                <w:lang w:val="en-US" w:eastAsia="zh-CN"/>
              </w:rPr>
              <w:t>5</w:t>
            </w:r>
            <w:r>
              <w:rPr>
                <w:rFonts w:ascii="Times New Roman" w:hAnsi="Times New Roman" w:cs="Times New Roman"/>
                <w:sz w:val="18"/>
                <w:szCs w:val="18"/>
              </w:rPr>
              <w:t>分。</w:t>
            </w:r>
          </w:p>
          <w:p w14:paraId="6A25956E">
            <w:pPr>
              <w:pStyle w:val="307"/>
              <w:adjustRightInd w:val="0"/>
              <w:snapToGrid w:val="0"/>
              <w:ind w:left="0" w:leftChars="0" w:right="0" w:rightChars="0"/>
              <w:jc w:val="left"/>
              <w:rPr>
                <w:sz w:val="18"/>
                <w:szCs w:val="18"/>
              </w:rPr>
            </w:pPr>
          </w:p>
          <w:p w14:paraId="7EB693BE">
            <w:pPr>
              <w:pStyle w:val="307"/>
              <w:adjustRightInd w:val="0"/>
              <w:snapToGrid w:val="0"/>
              <w:ind w:left="0" w:leftChars="0" w:right="0" w:rightChars="0"/>
              <w:jc w:val="left"/>
              <w:rPr>
                <w:sz w:val="18"/>
                <w:szCs w:val="18"/>
              </w:rPr>
            </w:pPr>
            <w:r>
              <w:rPr>
                <w:sz w:val="18"/>
                <w:szCs w:val="18"/>
              </w:rPr>
              <w:t>注：1、人员评分因素及标准应根据投标人须知前附表1.4.1</w:t>
            </w:r>
            <w:r>
              <w:rPr>
                <w:rFonts w:hint="eastAsia"/>
                <w:sz w:val="18"/>
                <w:szCs w:val="18"/>
              </w:rPr>
              <w:t>项</w:t>
            </w:r>
            <w:r>
              <w:rPr>
                <w:sz w:val="18"/>
                <w:szCs w:val="18"/>
              </w:rPr>
              <w:t>人员要求、《工程设计资质标准》《工程勘察资质标准》人员配备要求、行业主管部门现行相关政策文件进行设定。</w:t>
            </w:r>
            <w:r>
              <w:rPr>
                <w:rFonts w:hint="eastAsia"/>
                <w:sz w:val="18"/>
                <w:szCs w:val="18"/>
              </w:rPr>
              <w:t xml:space="preserve"> </w:t>
            </w:r>
            <w:r>
              <w:rPr>
                <w:sz w:val="18"/>
                <w:szCs w:val="18"/>
              </w:rPr>
              <w:t xml:space="preserve"> </w:t>
            </w:r>
          </w:p>
          <w:p w14:paraId="18AB4473">
            <w:pPr>
              <w:pStyle w:val="307"/>
              <w:adjustRightInd w:val="0"/>
              <w:snapToGrid w:val="0"/>
              <w:ind w:left="0" w:leftChars="0" w:right="0" w:rightChars="0" w:firstLine="360" w:firstLineChars="200"/>
              <w:jc w:val="left"/>
              <w:rPr>
                <w:sz w:val="18"/>
                <w:szCs w:val="18"/>
              </w:rPr>
            </w:pPr>
            <w:r>
              <w:rPr>
                <w:sz w:val="18"/>
                <w:szCs w:val="18"/>
              </w:rPr>
              <w:t>2、</w:t>
            </w:r>
            <w:r>
              <w:rPr>
                <w:rFonts w:hint="eastAsia"/>
                <w:sz w:val="18"/>
                <w:szCs w:val="18"/>
              </w:rPr>
              <w:t>个人职称只认定最高职称，</w:t>
            </w:r>
            <w:r>
              <w:rPr>
                <w:rFonts w:hint="eastAsia"/>
                <w:sz w:val="18"/>
                <w:szCs w:val="18"/>
                <w:lang w:val="en-US" w:eastAsia="zh-CN"/>
              </w:rPr>
              <w:t>注册证书提供注册截图，未提供注册证书及注册截图不得分，</w:t>
            </w:r>
            <w:r>
              <w:rPr>
                <w:sz w:val="18"/>
                <w:szCs w:val="18"/>
              </w:rPr>
              <w:t>以上人员不得重复任职。</w:t>
            </w:r>
          </w:p>
          <w:p w14:paraId="4EBE6C28">
            <w:pPr>
              <w:pStyle w:val="307"/>
              <w:adjustRightInd w:val="0"/>
              <w:snapToGrid w:val="0"/>
              <w:ind w:left="0" w:leftChars="0" w:right="0" w:rightChars="0" w:firstLine="180" w:firstLineChars="100"/>
              <w:jc w:val="left"/>
              <w:rPr>
                <w:sz w:val="18"/>
                <w:szCs w:val="18"/>
              </w:rPr>
            </w:pPr>
          </w:p>
        </w:tc>
      </w:tr>
      <w:tr w14:paraId="7D1B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344" w:type="dxa"/>
            <w:vMerge w:val="restart"/>
            <w:noWrap w:val="0"/>
            <w:vAlign w:val="center"/>
          </w:tcPr>
          <w:p w14:paraId="404EC3D1">
            <w:pPr>
              <w:pStyle w:val="307"/>
              <w:ind w:left="-105" w:right="-105"/>
              <w:rPr>
                <w:sz w:val="18"/>
                <w:szCs w:val="18"/>
              </w:rPr>
            </w:pPr>
            <w:r>
              <w:rPr>
                <w:sz w:val="18"/>
                <w:szCs w:val="18"/>
              </w:rPr>
              <w:t>2.2.4</w:t>
            </w:r>
          </w:p>
          <w:p w14:paraId="7134147E">
            <w:pPr>
              <w:pStyle w:val="307"/>
              <w:ind w:left="-105" w:right="-105"/>
              <w:rPr>
                <w:sz w:val="18"/>
                <w:szCs w:val="18"/>
              </w:rPr>
            </w:pPr>
            <w:r>
              <w:rPr>
                <w:sz w:val="18"/>
                <w:szCs w:val="18"/>
              </w:rPr>
              <w:t>（</w:t>
            </w:r>
            <w:r>
              <w:rPr>
                <w:rFonts w:eastAsia="Times New Roman"/>
                <w:sz w:val="18"/>
                <w:szCs w:val="18"/>
              </w:rPr>
              <w:t>2</w:t>
            </w:r>
            <w:r>
              <w:rPr>
                <w:sz w:val="18"/>
                <w:szCs w:val="18"/>
              </w:rPr>
              <w:t>）</w:t>
            </w:r>
          </w:p>
        </w:tc>
        <w:tc>
          <w:tcPr>
            <w:tcW w:w="1208" w:type="dxa"/>
            <w:vMerge w:val="restart"/>
            <w:noWrap w:val="0"/>
            <w:vAlign w:val="center"/>
          </w:tcPr>
          <w:p w14:paraId="603A7984">
            <w:pPr>
              <w:pStyle w:val="307"/>
              <w:ind w:left="-105" w:right="-105"/>
              <w:rPr>
                <w:spacing w:val="-3"/>
                <w:sz w:val="18"/>
                <w:szCs w:val="18"/>
              </w:rPr>
            </w:pPr>
            <w:r>
              <w:rPr>
                <w:spacing w:val="-3"/>
                <w:sz w:val="18"/>
                <w:szCs w:val="18"/>
              </w:rPr>
              <w:t>勘察设计方案</w:t>
            </w:r>
          </w:p>
          <w:p w14:paraId="54206BF7">
            <w:pPr>
              <w:pStyle w:val="307"/>
              <w:ind w:left="-105" w:right="-105"/>
              <w:rPr>
                <w:spacing w:val="-3"/>
                <w:sz w:val="18"/>
                <w:szCs w:val="18"/>
              </w:rPr>
            </w:pPr>
            <w:r>
              <w:rPr>
                <w:spacing w:val="-3"/>
                <w:sz w:val="18"/>
                <w:szCs w:val="18"/>
              </w:rPr>
              <w:t>（</w:t>
            </w:r>
            <w:r>
              <w:rPr>
                <w:rFonts w:hint="eastAsia"/>
                <w:spacing w:val="-3"/>
                <w:sz w:val="18"/>
                <w:szCs w:val="18"/>
                <w:lang w:val="en-US" w:eastAsia="zh-CN"/>
              </w:rPr>
              <w:t>30</w:t>
            </w:r>
            <w:r>
              <w:rPr>
                <w:spacing w:val="-3"/>
                <w:sz w:val="18"/>
                <w:szCs w:val="18"/>
              </w:rPr>
              <w:t xml:space="preserve"> 分）</w:t>
            </w:r>
          </w:p>
        </w:tc>
        <w:tc>
          <w:tcPr>
            <w:tcW w:w="1855" w:type="dxa"/>
            <w:noWrap w:val="0"/>
            <w:vAlign w:val="center"/>
          </w:tcPr>
          <w:p w14:paraId="54FEAFA1">
            <w:pPr>
              <w:pStyle w:val="307"/>
              <w:ind w:left="-105" w:right="-105"/>
              <w:rPr>
                <w:spacing w:val="-3"/>
                <w:sz w:val="18"/>
                <w:szCs w:val="18"/>
              </w:rPr>
            </w:pPr>
            <w:r>
              <w:rPr>
                <w:spacing w:val="-3"/>
                <w:sz w:val="18"/>
                <w:szCs w:val="18"/>
              </w:rPr>
              <w:t>勘察设计组织机构设置及岗位职责</w:t>
            </w:r>
          </w:p>
          <w:p w14:paraId="2F2C3A2D">
            <w:pPr>
              <w:pStyle w:val="307"/>
              <w:ind w:left="-105" w:right="-105"/>
              <w:rPr>
                <w:spacing w:val="-3"/>
                <w:sz w:val="18"/>
                <w:szCs w:val="18"/>
              </w:rPr>
            </w:pPr>
            <w:r>
              <w:rPr>
                <w:spacing w:val="-3"/>
                <w:sz w:val="18"/>
                <w:szCs w:val="18"/>
              </w:rPr>
              <w:t>（</w:t>
            </w:r>
            <w:r>
              <w:rPr>
                <w:rFonts w:hint="eastAsia"/>
                <w:spacing w:val="-3"/>
                <w:sz w:val="18"/>
                <w:szCs w:val="18"/>
              </w:rPr>
              <w:t xml:space="preserve"> 6 </w:t>
            </w:r>
            <w:r>
              <w:rPr>
                <w:spacing w:val="-3"/>
                <w:sz w:val="18"/>
                <w:szCs w:val="18"/>
              </w:rPr>
              <w:t>分）</w:t>
            </w:r>
          </w:p>
        </w:tc>
        <w:tc>
          <w:tcPr>
            <w:tcW w:w="4915" w:type="dxa"/>
            <w:noWrap w:val="0"/>
            <w:vAlign w:val="center"/>
          </w:tcPr>
          <w:p w14:paraId="15FE026A">
            <w:pPr>
              <w:pStyle w:val="307"/>
              <w:ind w:left="120" w:leftChars="50" w:right="120" w:rightChars="50"/>
              <w:jc w:val="both"/>
              <w:rPr>
                <w:sz w:val="18"/>
                <w:szCs w:val="18"/>
              </w:rPr>
            </w:pPr>
            <w:r>
              <w:rPr>
                <w:sz w:val="18"/>
                <w:szCs w:val="18"/>
              </w:rPr>
              <w:t>组织机构健全得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211E3306">
            <w:pPr>
              <w:pStyle w:val="307"/>
              <w:ind w:left="120" w:leftChars="50" w:right="120" w:rightChars="50"/>
              <w:jc w:val="both"/>
              <w:rPr>
                <w:sz w:val="18"/>
                <w:szCs w:val="18"/>
              </w:rPr>
            </w:pPr>
            <w:r>
              <w:rPr>
                <w:sz w:val="18"/>
                <w:szCs w:val="18"/>
              </w:rPr>
              <w:t>岗位职责明确、人员配备齐全得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488ABA1C">
            <w:pPr>
              <w:pStyle w:val="307"/>
              <w:ind w:left="120" w:leftChars="50" w:right="120" w:rightChars="50"/>
              <w:jc w:val="both"/>
              <w:rPr>
                <w:sz w:val="18"/>
                <w:szCs w:val="18"/>
              </w:rPr>
            </w:pPr>
            <w:r>
              <w:rPr>
                <w:sz w:val="18"/>
                <w:szCs w:val="18"/>
              </w:rPr>
              <w:t>工作机制能有效运作得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rPr>
              <w:t>分。</w:t>
            </w:r>
          </w:p>
        </w:tc>
      </w:tr>
      <w:tr w14:paraId="6867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atLeast"/>
        </w:trPr>
        <w:tc>
          <w:tcPr>
            <w:tcW w:w="344" w:type="dxa"/>
            <w:vMerge w:val="continue"/>
            <w:noWrap w:val="0"/>
            <w:vAlign w:val="center"/>
          </w:tcPr>
          <w:p w14:paraId="1A317818">
            <w:pPr>
              <w:pStyle w:val="307"/>
              <w:ind w:left="-105" w:right="-105"/>
              <w:rPr>
                <w:sz w:val="18"/>
                <w:szCs w:val="18"/>
              </w:rPr>
            </w:pPr>
          </w:p>
        </w:tc>
        <w:tc>
          <w:tcPr>
            <w:tcW w:w="1208" w:type="dxa"/>
            <w:vMerge w:val="continue"/>
            <w:noWrap w:val="0"/>
            <w:vAlign w:val="center"/>
          </w:tcPr>
          <w:p w14:paraId="26559724">
            <w:pPr>
              <w:pStyle w:val="307"/>
              <w:ind w:left="-105" w:right="-105"/>
              <w:rPr>
                <w:sz w:val="18"/>
                <w:szCs w:val="18"/>
              </w:rPr>
            </w:pPr>
          </w:p>
        </w:tc>
        <w:tc>
          <w:tcPr>
            <w:tcW w:w="1855" w:type="dxa"/>
            <w:noWrap w:val="0"/>
            <w:vAlign w:val="center"/>
          </w:tcPr>
          <w:p w14:paraId="6F8ABD6A">
            <w:pPr>
              <w:pStyle w:val="307"/>
              <w:ind w:left="-105" w:right="-105"/>
              <w:rPr>
                <w:spacing w:val="-3"/>
                <w:sz w:val="18"/>
                <w:szCs w:val="18"/>
              </w:rPr>
            </w:pPr>
            <w:r>
              <w:rPr>
                <w:spacing w:val="-3"/>
                <w:sz w:val="18"/>
                <w:szCs w:val="18"/>
              </w:rPr>
              <w:t>勘察设计方案</w:t>
            </w:r>
          </w:p>
          <w:p w14:paraId="7BF9DB3F">
            <w:pPr>
              <w:pStyle w:val="307"/>
              <w:ind w:left="-120" w:leftChars="-50" w:right="-120" w:rightChars="-50"/>
              <w:rPr>
                <w:sz w:val="18"/>
                <w:szCs w:val="18"/>
              </w:rPr>
            </w:pPr>
            <w:r>
              <w:rPr>
                <w:spacing w:val="-2"/>
                <w:sz w:val="18"/>
                <w:szCs w:val="18"/>
              </w:rPr>
              <w:t>（</w:t>
            </w:r>
            <w:r>
              <w:rPr>
                <w:rFonts w:hint="eastAsia"/>
                <w:spacing w:val="-2"/>
                <w:sz w:val="18"/>
                <w:szCs w:val="18"/>
              </w:rPr>
              <w:t xml:space="preserve"> </w:t>
            </w:r>
            <w:r>
              <w:rPr>
                <w:rFonts w:hint="eastAsia"/>
                <w:spacing w:val="-2"/>
                <w:sz w:val="18"/>
                <w:szCs w:val="18"/>
                <w:u w:val="single"/>
                <w:lang w:val="en-US" w:eastAsia="zh-CN"/>
              </w:rPr>
              <w:t>8</w:t>
            </w:r>
            <w:r>
              <w:rPr>
                <w:spacing w:val="-2"/>
                <w:sz w:val="18"/>
                <w:szCs w:val="18"/>
              </w:rPr>
              <w:t>分）</w:t>
            </w:r>
          </w:p>
        </w:tc>
        <w:tc>
          <w:tcPr>
            <w:tcW w:w="4915" w:type="dxa"/>
            <w:noWrap w:val="0"/>
            <w:vAlign w:val="center"/>
          </w:tcPr>
          <w:p w14:paraId="70A44F40">
            <w:pPr>
              <w:pStyle w:val="307"/>
              <w:ind w:left="120" w:leftChars="50" w:right="120" w:rightChars="50"/>
              <w:jc w:val="both"/>
              <w:rPr>
                <w:sz w:val="18"/>
                <w:szCs w:val="18"/>
              </w:rPr>
            </w:pPr>
            <w:r>
              <w:rPr>
                <w:sz w:val="18"/>
                <w:szCs w:val="18"/>
              </w:rPr>
              <w:t>内容完整、符合规范要求，满足招标要求和工程需要得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51E0941D">
            <w:pPr>
              <w:pStyle w:val="307"/>
              <w:ind w:left="120" w:leftChars="50" w:right="120" w:rightChars="50"/>
              <w:jc w:val="both"/>
              <w:rPr>
                <w:sz w:val="18"/>
                <w:szCs w:val="18"/>
              </w:rPr>
            </w:pPr>
            <w:r>
              <w:rPr>
                <w:sz w:val="18"/>
                <w:szCs w:val="18"/>
              </w:rPr>
              <w:t>方案科学、合理、完整、可操作性强得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4438CB80">
            <w:pPr>
              <w:pStyle w:val="307"/>
              <w:ind w:left="120" w:leftChars="50" w:right="120" w:rightChars="50"/>
              <w:jc w:val="both"/>
              <w:rPr>
                <w:sz w:val="18"/>
                <w:szCs w:val="18"/>
              </w:rPr>
            </w:pPr>
            <w:r>
              <w:rPr>
                <w:sz w:val="18"/>
                <w:szCs w:val="18"/>
              </w:rPr>
              <w:t>勘察设备配置合理、齐全得</w:t>
            </w:r>
            <w:r>
              <w:rPr>
                <w:sz w:val="18"/>
                <w:szCs w:val="18"/>
                <w:u w:val="single"/>
              </w:rPr>
              <w:t xml:space="preserve"> </w:t>
            </w:r>
            <w:r>
              <w:rPr>
                <w:rFonts w:hint="eastAsia"/>
                <w:sz w:val="18"/>
                <w:szCs w:val="18"/>
                <w:u w:val="single"/>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rPr>
              <w:t>分；</w:t>
            </w:r>
          </w:p>
          <w:p w14:paraId="1EFFF8D1">
            <w:pPr>
              <w:pStyle w:val="307"/>
              <w:ind w:left="120" w:leftChars="50" w:right="120" w:rightChars="50"/>
              <w:jc w:val="both"/>
              <w:rPr>
                <w:sz w:val="18"/>
                <w:szCs w:val="18"/>
              </w:rPr>
            </w:pPr>
            <w:r>
              <w:rPr>
                <w:sz w:val="18"/>
                <w:szCs w:val="18"/>
              </w:rPr>
              <w:t>设计图册详细、合理得</w:t>
            </w:r>
            <w:r>
              <w:rPr>
                <w:sz w:val="18"/>
                <w:szCs w:val="18"/>
                <w:u w:val="single"/>
              </w:rPr>
              <w:t xml:space="preserve"> </w:t>
            </w:r>
            <w:r>
              <w:rPr>
                <w:rFonts w:hint="eastAsia"/>
                <w:sz w:val="18"/>
                <w:szCs w:val="18"/>
                <w:u w:val="single"/>
                <w:lang w:val="en-US" w:eastAsia="zh-CN"/>
              </w:rPr>
              <w:t>2</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lang w:val="en-US" w:eastAsia="zh-CN"/>
              </w:rPr>
              <w:t>1.5</w:t>
            </w:r>
            <w:r>
              <w:rPr>
                <w:sz w:val="18"/>
                <w:szCs w:val="18"/>
                <w:u w:val="single"/>
              </w:rPr>
              <w:t xml:space="preserve"> </w:t>
            </w:r>
            <w:r>
              <w:rPr>
                <w:sz w:val="18"/>
                <w:szCs w:val="18"/>
              </w:rPr>
              <w:t>分。</w:t>
            </w:r>
          </w:p>
        </w:tc>
      </w:tr>
      <w:tr w14:paraId="3D479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344" w:type="dxa"/>
            <w:vMerge w:val="continue"/>
            <w:noWrap w:val="0"/>
            <w:vAlign w:val="center"/>
          </w:tcPr>
          <w:p w14:paraId="115BEA7A">
            <w:pPr>
              <w:pStyle w:val="307"/>
              <w:ind w:left="-105" w:right="-105"/>
              <w:rPr>
                <w:sz w:val="18"/>
                <w:szCs w:val="18"/>
              </w:rPr>
            </w:pPr>
          </w:p>
        </w:tc>
        <w:tc>
          <w:tcPr>
            <w:tcW w:w="1208" w:type="dxa"/>
            <w:vMerge w:val="continue"/>
            <w:noWrap w:val="0"/>
            <w:vAlign w:val="center"/>
          </w:tcPr>
          <w:p w14:paraId="6D879764">
            <w:pPr>
              <w:pStyle w:val="307"/>
              <w:ind w:left="-105" w:right="-105"/>
              <w:rPr>
                <w:sz w:val="18"/>
                <w:szCs w:val="18"/>
              </w:rPr>
            </w:pPr>
          </w:p>
        </w:tc>
        <w:tc>
          <w:tcPr>
            <w:tcW w:w="1855" w:type="dxa"/>
            <w:noWrap w:val="0"/>
            <w:vAlign w:val="center"/>
          </w:tcPr>
          <w:p w14:paraId="46D52D5B">
            <w:pPr>
              <w:pStyle w:val="307"/>
              <w:ind w:left="-105" w:right="-105"/>
              <w:rPr>
                <w:sz w:val="18"/>
                <w:szCs w:val="18"/>
              </w:rPr>
            </w:pPr>
            <w:r>
              <w:rPr>
                <w:sz w:val="18"/>
                <w:szCs w:val="18"/>
              </w:rPr>
              <w:t>质量保证措施</w:t>
            </w:r>
          </w:p>
          <w:p w14:paraId="2B97DA5E">
            <w:pPr>
              <w:pStyle w:val="307"/>
              <w:ind w:left="-120" w:leftChars="-50" w:right="-120" w:rightChars="-50"/>
              <w:rPr>
                <w:sz w:val="18"/>
                <w:szCs w:val="18"/>
              </w:rPr>
            </w:pPr>
            <w:r>
              <w:rPr>
                <w:spacing w:val="-2"/>
                <w:sz w:val="18"/>
                <w:szCs w:val="18"/>
              </w:rPr>
              <w:t>（</w:t>
            </w:r>
            <w:r>
              <w:rPr>
                <w:spacing w:val="-2"/>
                <w:sz w:val="18"/>
                <w:szCs w:val="18"/>
                <w:u w:val="single"/>
              </w:rPr>
              <w:t xml:space="preserve"> </w:t>
            </w:r>
            <w:r>
              <w:rPr>
                <w:rFonts w:hint="eastAsia"/>
                <w:spacing w:val="-2"/>
                <w:sz w:val="18"/>
                <w:szCs w:val="18"/>
                <w:u w:val="single"/>
                <w:lang w:val="en-US" w:eastAsia="zh-CN"/>
              </w:rPr>
              <w:t>6</w:t>
            </w:r>
            <w:r>
              <w:rPr>
                <w:spacing w:val="-2"/>
                <w:sz w:val="18"/>
                <w:szCs w:val="18"/>
                <w:u w:val="single"/>
              </w:rPr>
              <w:t xml:space="preserve"> </w:t>
            </w:r>
            <w:r>
              <w:rPr>
                <w:spacing w:val="-2"/>
                <w:sz w:val="18"/>
                <w:szCs w:val="18"/>
              </w:rPr>
              <w:t>分）</w:t>
            </w:r>
          </w:p>
        </w:tc>
        <w:tc>
          <w:tcPr>
            <w:tcW w:w="4915" w:type="dxa"/>
            <w:noWrap w:val="0"/>
            <w:vAlign w:val="center"/>
          </w:tcPr>
          <w:p w14:paraId="0C3B4E20">
            <w:pPr>
              <w:pStyle w:val="307"/>
              <w:ind w:left="120" w:leftChars="50" w:right="120" w:rightChars="50"/>
              <w:jc w:val="both"/>
              <w:rPr>
                <w:sz w:val="18"/>
                <w:szCs w:val="18"/>
              </w:rPr>
            </w:pPr>
            <w:r>
              <w:rPr>
                <w:sz w:val="18"/>
                <w:szCs w:val="18"/>
              </w:rPr>
              <w:t>质量保证体系健全、有效得</w:t>
            </w:r>
            <w:r>
              <w:rPr>
                <w:sz w:val="18"/>
                <w:szCs w:val="18"/>
                <w:u w:val="single"/>
              </w:rPr>
              <w:t xml:space="preserve"> </w:t>
            </w:r>
            <w:r>
              <w:rPr>
                <w:rFonts w:hint="eastAsia"/>
                <w:sz w:val="18"/>
                <w:szCs w:val="18"/>
                <w:u w:val="single"/>
                <w:lang w:val="en-US" w:eastAsia="zh-CN"/>
              </w:rPr>
              <w:t>3</w:t>
            </w:r>
            <w:r>
              <w:rPr>
                <w:sz w:val="18"/>
                <w:szCs w:val="18"/>
                <w:u w:val="single"/>
              </w:rPr>
              <w:t xml:space="preserve"> </w:t>
            </w:r>
            <w:r>
              <w:rPr>
                <w:sz w:val="18"/>
                <w:szCs w:val="18"/>
              </w:rPr>
              <w:t>分，其它得</w:t>
            </w:r>
            <w:r>
              <w:rPr>
                <w:rFonts w:hint="eastAsia"/>
                <w:sz w:val="18"/>
                <w:szCs w:val="18"/>
                <w:u w:val="single"/>
                <w:lang w:val="en-US" w:eastAsia="zh-CN"/>
              </w:rPr>
              <w:t>2.5</w:t>
            </w:r>
            <w:r>
              <w:rPr>
                <w:sz w:val="18"/>
                <w:szCs w:val="18"/>
                <w:u w:val="single"/>
              </w:rPr>
              <w:t xml:space="preserve"> </w:t>
            </w:r>
            <w:r>
              <w:rPr>
                <w:sz w:val="18"/>
                <w:szCs w:val="18"/>
              </w:rPr>
              <w:t>分；</w:t>
            </w:r>
          </w:p>
          <w:p w14:paraId="45138406">
            <w:pPr>
              <w:pStyle w:val="307"/>
              <w:ind w:left="120" w:leftChars="50" w:right="120" w:rightChars="50"/>
              <w:jc w:val="both"/>
              <w:rPr>
                <w:sz w:val="18"/>
                <w:szCs w:val="18"/>
              </w:rPr>
            </w:pPr>
            <w:r>
              <w:rPr>
                <w:sz w:val="18"/>
                <w:szCs w:val="18"/>
              </w:rPr>
              <w:t>质量控制措施科学合理得</w:t>
            </w:r>
            <w:r>
              <w:rPr>
                <w:sz w:val="18"/>
                <w:szCs w:val="18"/>
                <w:u w:val="single"/>
              </w:rPr>
              <w:t xml:space="preserve"> </w:t>
            </w:r>
            <w:r>
              <w:rPr>
                <w:rFonts w:hint="eastAsia"/>
                <w:sz w:val="18"/>
                <w:szCs w:val="18"/>
                <w:u w:val="single"/>
                <w:lang w:val="en-US" w:eastAsia="zh-CN"/>
              </w:rPr>
              <w:t>3</w:t>
            </w:r>
            <w:r>
              <w:rPr>
                <w:sz w:val="18"/>
                <w:szCs w:val="18"/>
                <w:u w:val="single"/>
              </w:rPr>
              <w:t xml:space="preserve"> </w:t>
            </w:r>
            <w:r>
              <w:rPr>
                <w:sz w:val="18"/>
                <w:szCs w:val="18"/>
              </w:rPr>
              <w:t>分，其它得</w:t>
            </w:r>
            <w:r>
              <w:rPr>
                <w:rFonts w:hint="eastAsia"/>
                <w:sz w:val="18"/>
                <w:szCs w:val="18"/>
                <w:u w:val="single"/>
                <w:lang w:val="en-US" w:eastAsia="zh-CN"/>
              </w:rPr>
              <w:t>2.5</w:t>
            </w:r>
            <w:r>
              <w:rPr>
                <w:sz w:val="18"/>
                <w:szCs w:val="18"/>
              </w:rPr>
              <w:t>分。</w:t>
            </w:r>
          </w:p>
        </w:tc>
      </w:tr>
      <w:tr w14:paraId="6F70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344" w:type="dxa"/>
            <w:vMerge w:val="continue"/>
            <w:noWrap w:val="0"/>
            <w:vAlign w:val="center"/>
          </w:tcPr>
          <w:p w14:paraId="359E4D32">
            <w:pPr>
              <w:pStyle w:val="307"/>
              <w:ind w:left="-105" w:right="-105"/>
              <w:rPr>
                <w:sz w:val="18"/>
                <w:szCs w:val="18"/>
              </w:rPr>
            </w:pPr>
          </w:p>
        </w:tc>
        <w:tc>
          <w:tcPr>
            <w:tcW w:w="1208" w:type="dxa"/>
            <w:vMerge w:val="continue"/>
            <w:noWrap w:val="0"/>
            <w:vAlign w:val="center"/>
          </w:tcPr>
          <w:p w14:paraId="31B5C0B7">
            <w:pPr>
              <w:pStyle w:val="307"/>
              <w:ind w:left="-105" w:right="-105"/>
              <w:rPr>
                <w:sz w:val="18"/>
                <w:szCs w:val="18"/>
              </w:rPr>
            </w:pPr>
          </w:p>
        </w:tc>
        <w:tc>
          <w:tcPr>
            <w:tcW w:w="1855" w:type="dxa"/>
            <w:noWrap w:val="0"/>
            <w:vAlign w:val="center"/>
          </w:tcPr>
          <w:p w14:paraId="6ED35130">
            <w:pPr>
              <w:pStyle w:val="307"/>
              <w:ind w:left="-105" w:right="-105"/>
              <w:rPr>
                <w:sz w:val="18"/>
                <w:szCs w:val="18"/>
              </w:rPr>
            </w:pPr>
            <w:r>
              <w:rPr>
                <w:sz w:val="18"/>
                <w:szCs w:val="18"/>
              </w:rPr>
              <w:t>进度保证措施</w:t>
            </w:r>
          </w:p>
          <w:p w14:paraId="55EC0393">
            <w:pPr>
              <w:pStyle w:val="307"/>
              <w:ind w:left="-120" w:leftChars="-50" w:right="-120" w:rightChars="-50"/>
              <w:rPr>
                <w:sz w:val="18"/>
                <w:szCs w:val="18"/>
              </w:rPr>
            </w:pPr>
            <w:r>
              <w:rPr>
                <w:spacing w:val="-2"/>
                <w:sz w:val="18"/>
                <w:szCs w:val="18"/>
              </w:rPr>
              <w:t>（</w:t>
            </w:r>
            <w:r>
              <w:rPr>
                <w:spacing w:val="-2"/>
                <w:sz w:val="18"/>
                <w:szCs w:val="18"/>
                <w:u w:val="single"/>
              </w:rPr>
              <w:t xml:space="preserve"> </w:t>
            </w:r>
            <w:r>
              <w:rPr>
                <w:rFonts w:hint="eastAsia"/>
                <w:spacing w:val="-2"/>
                <w:sz w:val="18"/>
                <w:szCs w:val="18"/>
                <w:u w:val="single"/>
                <w:lang w:val="en-US" w:eastAsia="zh-CN"/>
              </w:rPr>
              <w:t>6</w:t>
            </w:r>
            <w:r>
              <w:rPr>
                <w:spacing w:val="-2"/>
                <w:sz w:val="18"/>
                <w:szCs w:val="18"/>
                <w:u w:val="single"/>
              </w:rPr>
              <w:t xml:space="preserve"> </w:t>
            </w:r>
            <w:r>
              <w:rPr>
                <w:spacing w:val="-2"/>
                <w:sz w:val="18"/>
                <w:szCs w:val="18"/>
              </w:rPr>
              <w:t>分）</w:t>
            </w:r>
          </w:p>
        </w:tc>
        <w:tc>
          <w:tcPr>
            <w:tcW w:w="4915" w:type="dxa"/>
            <w:noWrap w:val="0"/>
            <w:vAlign w:val="center"/>
          </w:tcPr>
          <w:p w14:paraId="3E727714">
            <w:pPr>
              <w:pStyle w:val="307"/>
              <w:ind w:left="120" w:leftChars="50" w:right="120" w:rightChars="50"/>
              <w:jc w:val="both"/>
              <w:rPr>
                <w:sz w:val="18"/>
                <w:szCs w:val="18"/>
              </w:rPr>
            </w:pPr>
            <w:r>
              <w:rPr>
                <w:sz w:val="18"/>
                <w:szCs w:val="18"/>
              </w:rPr>
              <w:t>进度合理、可操作性强得</w:t>
            </w:r>
            <w:r>
              <w:rPr>
                <w:sz w:val="18"/>
                <w:szCs w:val="18"/>
                <w:u w:val="single"/>
              </w:rPr>
              <w:t xml:space="preserve"> </w:t>
            </w:r>
            <w:r>
              <w:rPr>
                <w:rFonts w:hint="eastAsia"/>
                <w:sz w:val="18"/>
                <w:szCs w:val="18"/>
                <w:u w:val="single"/>
                <w:lang w:val="en-US" w:eastAsia="zh-CN"/>
              </w:rPr>
              <w:t>3</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77421FA3">
            <w:pPr>
              <w:pStyle w:val="307"/>
              <w:ind w:left="120" w:leftChars="50" w:right="120" w:rightChars="50"/>
              <w:jc w:val="both"/>
              <w:rPr>
                <w:sz w:val="18"/>
                <w:szCs w:val="18"/>
              </w:rPr>
            </w:pPr>
            <w:r>
              <w:rPr>
                <w:sz w:val="18"/>
                <w:szCs w:val="18"/>
              </w:rPr>
              <w:t>保障措施合理、有力得</w:t>
            </w:r>
            <w:r>
              <w:rPr>
                <w:sz w:val="18"/>
                <w:szCs w:val="18"/>
                <w:u w:val="single"/>
              </w:rPr>
              <w:t xml:space="preserve"> </w:t>
            </w:r>
            <w:r>
              <w:rPr>
                <w:rFonts w:hint="eastAsia"/>
                <w:sz w:val="18"/>
                <w:szCs w:val="18"/>
                <w:u w:val="single"/>
                <w:lang w:val="en-US" w:eastAsia="zh-CN"/>
              </w:rPr>
              <w:t>3</w:t>
            </w:r>
            <w:r>
              <w:rPr>
                <w:sz w:val="18"/>
                <w:szCs w:val="18"/>
                <w:u w:val="single"/>
              </w:rPr>
              <w:t xml:space="preserve">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tc>
      </w:tr>
      <w:tr w14:paraId="6D5E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344" w:type="dxa"/>
            <w:vMerge w:val="continue"/>
            <w:noWrap w:val="0"/>
            <w:vAlign w:val="center"/>
          </w:tcPr>
          <w:p w14:paraId="3D0B2096">
            <w:pPr>
              <w:pStyle w:val="307"/>
              <w:ind w:left="-105" w:right="-105"/>
              <w:rPr>
                <w:sz w:val="18"/>
                <w:szCs w:val="18"/>
              </w:rPr>
            </w:pPr>
          </w:p>
        </w:tc>
        <w:tc>
          <w:tcPr>
            <w:tcW w:w="1208" w:type="dxa"/>
            <w:vMerge w:val="continue"/>
            <w:noWrap w:val="0"/>
            <w:vAlign w:val="center"/>
          </w:tcPr>
          <w:p w14:paraId="05FABE1B">
            <w:pPr>
              <w:pStyle w:val="307"/>
              <w:ind w:left="-105" w:right="-105"/>
              <w:rPr>
                <w:sz w:val="18"/>
                <w:szCs w:val="18"/>
              </w:rPr>
            </w:pPr>
          </w:p>
        </w:tc>
        <w:tc>
          <w:tcPr>
            <w:tcW w:w="1855" w:type="dxa"/>
            <w:noWrap w:val="0"/>
            <w:vAlign w:val="center"/>
          </w:tcPr>
          <w:p w14:paraId="44F1F54F">
            <w:pPr>
              <w:pStyle w:val="307"/>
              <w:ind w:left="-105" w:right="-105"/>
              <w:rPr>
                <w:spacing w:val="-3"/>
                <w:sz w:val="18"/>
                <w:szCs w:val="18"/>
              </w:rPr>
            </w:pPr>
            <w:r>
              <w:rPr>
                <w:spacing w:val="-3"/>
                <w:sz w:val="18"/>
                <w:szCs w:val="18"/>
              </w:rPr>
              <w:t>勘察设计工作重点、</w:t>
            </w:r>
          </w:p>
          <w:p w14:paraId="413484F7">
            <w:pPr>
              <w:pStyle w:val="307"/>
              <w:ind w:left="-105" w:right="-105"/>
              <w:rPr>
                <w:spacing w:val="-3"/>
                <w:sz w:val="18"/>
                <w:szCs w:val="18"/>
              </w:rPr>
            </w:pPr>
            <w:r>
              <w:rPr>
                <w:spacing w:val="-3"/>
                <w:sz w:val="18"/>
                <w:szCs w:val="18"/>
              </w:rPr>
              <w:t>难点分析</w:t>
            </w:r>
          </w:p>
          <w:p w14:paraId="72E02984">
            <w:pPr>
              <w:pStyle w:val="307"/>
              <w:ind w:left="-120" w:leftChars="-50" w:right="-120" w:rightChars="-50"/>
              <w:rPr>
                <w:sz w:val="18"/>
                <w:szCs w:val="18"/>
              </w:rPr>
            </w:pPr>
            <w:r>
              <w:rPr>
                <w:spacing w:val="-2"/>
                <w:sz w:val="18"/>
                <w:szCs w:val="18"/>
              </w:rPr>
              <w:t>（</w:t>
            </w:r>
            <w:r>
              <w:rPr>
                <w:rFonts w:hint="eastAsia"/>
                <w:spacing w:val="-2"/>
                <w:sz w:val="18"/>
                <w:szCs w:val="18"/>
                <w:u w:val="single"/>
              </w:rPr>
              <w:t xml:space="preserve"> 4</w:t>
            </w:r>
            <w:r>
              <w:rPr>
                <w:spacing w:val="-2"/>
                <w:sz w:val="18"/>
                <w:szCs w:val="18"/>
              </w:rPr>
              <w:t>分）</w:t>
            </w:r>
          </w:p>
        </w:tc>
        <w:tc>
          <w:tcPr>
            <w:tcW w:w="4915" w:type="dxa"/>
            <w:noWrap w:val="0"/>
            <w:vAlign w:val="center"/>
          </w:tcPr>
          <w:p w14:paraId="1D11A085">
            <w:pPr>
              <w:pStyle w:val="307"/>
              <w:ind w:left="120" w:leftChars="50" w:right="120" w:rightChars="50"/>
              <w:jc w:val="both"/>
              <w:rPr>
                <w:sz w:val="18"/>
                <w:szCs w:val="18"/>
              </w:rPr>
            </w:pPr>
            <w:r>
              <w:rPr>
                <w:sz w:val="18"/>
                <w:szCs w:val="18"/>
              </w:rPr>
              <w:t>对本工程的勘察设计工作重点、难点分析准确、到位得</w:t>
            </w:r>
            <w:r>
              <w:rPr>
                <w:sz w:val="18"/>
                <w:szCs w:val="18"/>
                <w:u w:val="single"/>
              </w:rPr>
              <w:t xml:space="preserve"> 2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p w14:paraId="0B351F87">
            <w:pPr>
              <w:pStyle w:val="307"/>
              <w:ind w:left="120" w:leftChars="50" w:right="120" w:rightChars="50"/>
              <w:jc w:val="both"/>
              <w:rPr>
                <w:sz w:val="18"/>
                <w:szCs w:val="18"/>
              </w:rPr>
            </w:pPr>
            <w:r>
              <w:rPr>
                <w:sz w:val="18"/>
                <w:szCs w:val="18"/>
              </w:rPr>
              <w:t>相应对策合理、可操作性强得</w:t>
            </w:r>
            <w:r>
              <w:rPr>
                <w:sz w:val="18"/>
                <w:szCs w:val="18"/>
                <w:u w:val="single"/>
              </w:rPr>
              <w:t xml:space="preserve"> 2 </w:t>
            </w:r>
            <w:r>
              <w:rPr>
                <w:sz w:val="18"/>
                <w:szCs w:val="18"/>
              </w:rPr>
              <w:t>分，其它得</w:t>
            </w:r>
            <w:r>
              <w:rPr>
                <w:sz w:val="18"/>
                <w:szCs w:val="18"/>
                <w:u w:val="single"/>
              </w:rPr>
              <w:t xml:space="preserve"> </w:t>
            </w:r>
            <w:r>
              <w:rPr>
                <w:rFonts w:hint="eastAsia"/>
                <w:sz w:val="18"/>
                <w:szCs w:val="18"/>
                <w:u w:val="single"/>
              </w:rPr>
              <w:t>1</w:t>
            </w:r>
            <w:r>
              <w:rPr>
                <w:rFonts w:hint="eastAsia"/>
                <w:sz w:val="18"/>
                <w:szCs w:val="18"/>
                <w:u w:val="single"/>
                <w:lang w:val="en-US" w:eastAsia="zh-CN"/>
              </w:rPr>
              <w:t>.5</w:t>
            </w:r>
            <w:r>
              <w:rPr>
                <w:sz w:val="18"/>
                <w:szCs w:val="18"/>
                <w:u w:val="single"/>
              </w:rPr>
              <w:t xml:space="preserve"> </w:t>
            </w:r>
            <w:r>
              <w:rPr>
                <w:sz w:val="18"/>
                <w:szCs w:val="18"/>
              </w:rPr>
              <w:t>分。</w:t>
            </w:r>
          </w:p>
        </w:tc>
      </w:tr>
      <w:tr w14:paraId="1339E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344" w:type="dxa"/>
            <w:noWrap w:val="0"/>
            <w:vAlign w:val="center"/>
          </w:tcPr>
          <w:p w14:paraId="2B68AF84">
            <w:pPr>
              <w:pStyle w:val="307"/>
              <w:ind w:left="-105" w:right="-105"/>
              <w:rPr>
                <w:sz w:val="18"/>
                <w:szCs w:val="18"/>
              </w:rPr>
            </w:pPr>
            <w:r>
              <w:rPr>
                <w:sz w:val="18"/>
                <w:szCs w:val="18"/>
              </w:rPr>
              <w:t>2.2.4</w:t>
            </w:r>
          </w:p>
          <w:p w14:paraId="30DAA995">
            <w:pPr>
              <w:pStyle w:val="307"/>
              <w:ind w:left="-105" w:right="-105"/>
              <w:rPr>
                <w:sz w:val="18"/>
                <w:szCs w:val="18"/>
              </w:rPr>
            </w:pPr>
            <w:r>
              <w:rPr>
                <w:sz w:val="18"/>
                <w:szCs w:val="18"/>
              </w:rPr>
              <w:t>（</w:t>
            </w:r>
            <w:r>
              <w:rPr>
                <w:rFonts w:eastAsia="Times New Roman"/>
                <w:sz w:val="18"/>
                <w:szCs w:val="18"/>
              </w:rPr>
              <w:t>3</w:t>
            </w:r>
            <w:r>
              <w:rPr>
                <w:sz w:val="18"/>
                <w:szCs w:val="18"/>
              </w:rPr>
              <w:t>）</w:t>
            </w:r>
          </w:p>
        </w:tc>
        <w:tc>
          <w:tcPr>
            <w:tcW w:w="1208" w:type="dxa"/>
            <w:noWrap w:val="0"/>
            <w:vAlign w:val="center"/>
          </w:tcPr>
          <w:p w14:paraId="1EC305EC">
            <w:pPr>
              <w:pStyle w:val="307"/>
              <w:ind w:left="-105" w:right="-105"/>
              <w:rPr>
                <w:sz w:val="18"/>
                <w:szCs w:val="18"/>
              </w:rPr>
            </w:pPr>
            <w:r>
              <w:rPr>
                <w:sz w:val="18"/>
                <w:szCs w:val="18"/>
              </w:rPr>
              <w:t>投标报价</w:t>
            </w:r>
          </w:p>
          <w:p w14:paraId="11A70FAB">
            <w:pPr>
              <w:pStyle w:val="307"/>
              <w:ind w:left="-105" w:right="-105"/>
              <w:rPr>
                <w:sz w:val="18"/>
                <w:szCs w:val="18"/>
              </w:rPr>
            </w:pPr>
            <w:r>
              <w:rPr>
                <w:sz w:val="18"/>
                <w:szCs w:val="18"/>
              </w:rPr>
              <w:t xml:space="preserve">（ </w:t>
            </w:r>
            <w:r>
              <w:rPr>
                <w:rFonts w:hint="eastAsia"/>
                <w:sz w:val="18"/>
                <w:szCs w:val="18"/>
                <w:lang w:val="en-US" w:eastAsia="zh-CN"/>
              </w:rPr>
              <w:t>20</w:t>
            </w:r>
            <w:r>
              <w:rPr>
                <w:sz w:val="18"/>
                <w:szCs w:val="18"/>
              </w:rPr>
              <w:t xml:space="preserve"> 分）</w:t>
            </w:r>
          </w:p>
        </w:tc>
        <w:tc>
          <w:tcPr>
            <w:tcW w:w="1855" w:type="dxa"/>
            <w:noWrap w:val="0"/>
            <w:vAlign w:val="center"/>
          </w:tcPr>
          <w:p w14:paraId="6825867B">
            <w:pPr>
              <w:pStyle w:val="307"/>
              <w:ind w:left="-105" w:right="-105"/>
              <w:rPr>
                <w:sz w:val="18"/>
                <w:szCs w:val="18"/>
              </w:rPr>
            </w:pPr>
            <w:r>
              <w:rPr>
                <w:sz w:val="18"/>
                <w:szCs w:val="18"/>
              </w:rPr>
              <w:t>报价得分（</w:t>
            </w:r>
            <w:r>
              <w:rPr>
                <w:rFonts w:hint="eastAsia"/>
                <w:sz w:val="18"/>
                <w:szCs w:val="18"/>
                <w:lang w:val="en-US" w:eastAsia="zh-CN"/>
              </w:rPr>
              <w:t>20</w:t>
            </w:r>
            <w:r>
              <w:rPr>
                <w:sz w:val="18"/>
                <w:szCs w:val="18"/>
              </w:rPr>
              <w:t>分）</w:t>
            </w:r>
          </w:p>
        </w:tc>
        <w:tc>
          <w:tcPr>
            <w:tcW w:w="4915" w:type="dxa"/>
            <w:noWrap w:val="0"/>
            <w:vAlign w:val="center"/>
          </w:tcPr>
          <w:p w14:paraId="633EA86D">
            <w:pPr>
              <w:pStyle w:val="307"/>
              <w:ind w:left="120" w:leftChars="50" w:right="120" w:rightChars="50"/>
              <w:jc w:val="both"/>
              <w:rPr>
                <w:sz w:val="18"/>
                <w:szCs w:val="18"/>
              </w:rPr>
            </w:pPr>
            <w:r>
              <w:rPr>
                <w:sz w:val="18"/>
                <w:szCs w:val="18"/>
              </w:rPr>
              <w:t>投标报价等于评标基准价得满分</w:t>
            </w:r>
            <w:r>
              <w:rPr>
                <w:sz w:val="18"/>
                <w:szCs w:val="18"/>
                <w:u w:val="single"/>
              </w:rPr>
              <w:t xml:space="preserve"> </w:t>
            </w:r>
            <w:r>
              <w:rPr>
                <w:rFonts w:hint="eastAsia"/>
                <w:sz w:val="18"/>
                <w:szCs w:val="18"/>
                <w:u w:val="single"/>
                <w:lang w:val="en-US" w:eastAsia="zh-CN"/>
              </w:rPr>
              <w:t>20</w:t>
            </w:r>
            <w:r>
              <w:rPr>
                <w:sz w:val="18"/>
                <w:szCs w:val="18"/>
                <w:u w:val="single"/>
              </w:rPr>
              <w:t xml:space="preserve"> </w:t>
            </w:r>
            <w:r>
              <w:rPr>
                <w:sz w:val="18"/>
                <w:szCs w:val="18"/>
              </w:rPr>
              <w:t>分，与评标基准价相比每少或每多下浮1%均扣</w:t>
            </w:r>
            <w:r>
              <w:rPr>
                <w:sz w:val="18"/>
                <w:szCs w:val="18"/>
                <w:u w:val="single"/>
              </w:rPr>
              <w:t xml:space="preserve"> 0.</w:t>
            </w:r>
            <w:r>
              <w:rPr>
                <w:rFonts w:hint="eastAsia"/>
                <w:sz w:val="18"/>
                <w:szCs w:val="18"/>
                <w:u w:val="single"/>
                <w:lang w:val="en-US" w:eastAsia="zh-CN"/>
              </w:rPr>
              <w:t>1</w:t>
            </w:r>
            <w:r>
              <w:rPr>
                <w:sz w:val="18"/>
                <w:szCs w:val="18"/>
              </w:rPr>
              <w:t>分，扣完为止，不足1%的按直线插入法计算</w:t>
            </w:r>
            <w:r>
              <w:rPr>
                <w:rFonts w:hint="eastAsia"/>
                <w:sz w:val="18"/>
                <w:szCs w:val="18"/>
              </w:rPr>
              <w:t>，得分精确到0.01</w:t>
            </w:r>
            <w:r>
              <w:rPr>
                <w:sz w:val="18"/>
                <w:szCs w:val="18"/>
              </w:rPr>
              <w:t>。</w:t>
            </w:r>
            <w:r>
              <w:rPr>
                <w:rFonts w:hint="eastAsia"/>
                <w:sz w:val="18"/>
                <w:szCs w:val="18"/>
              </w:rPr>
              <w:t>（例如：评标基准价为</w:t>
            </w:r>
            <w:r>
              <w:rPr>
                <w:sz w:val="18"/>
                <w:szCs w:val="18"/>
              </w:rPr>
              <w:t>5.00%</w:t>
            </w:r>
            <w:r>
              <w:rPr>
                <w:rFonts w:hint="eastAsia"/>
                <w:sz w:val="18"/>
                <w:szCs w:val="18"/>
              </w:rPr>
              <w:t>，投标人报价为下浮比例</w:t>
            </w:r>
            <w:r>
              <w:rPr>
                <w:sz w:val="18"/>
                <w:szCs w:val="18"/>
              </w:rPr>
              <w:t>6.00%</w:t>
            </w:r>
            <w:r>
              <w:rPr>
                <w:rFonts w:hint="eastAsia"/>
                <w:sz w:val="18"/>
                <w:szCs w:val="18"/>
              </w:rPr>
              <w:t>，则按多下浮</w:t>
            </w:r>
            <w:r>
              <w:rPr>
                <w:sz w:val="18"/>
                <w:szCs w:val="18"/>
              </w:rPr>
              <w:t>1.00%</w:t>
            </w:r>
            <w:r>
              <w:rPr>
                <w:rFonts w:hint="eastAsia"/>
                <w:sz w:val="18"/>
                <w:szCs w:val="18"/>
              </w:rPr>
              <w:t>扣相应分数。）</w:t>
            </w:r>
          </w:p>
          <w:p w14:paraId="1E10358C">
            <w:pPr>
              <w:pStyle w:val="307"/>
              <w:ind w:left="120" w:leftChars="50" w:right="120" w:rightChars="50"/>
              <w:jc w:val="both"/>
              <w:rPr>
                <w:sz w:val="18"/>
                <w:szCs w:val="18"/>
              </w:rPr>
            </w:pPr>
            <w:r>
              <w:rPr>
                <w:sz w:val="18"/>
                <w:szCs w:val="18"/>
              </w:rPr>
              <w:t>注：适用于下浮比率报价。</w:t>
            </w:r>
          </w:p>
          <w:p w14:paraId="3366DC7F">
            <w:pPr>
              <w:pStyle w:val="307"/>
              <w:ind w:left="120" w:leftChars="50" w:right="120" w:rightChars="50"/>
              <w:jc w:val="both"/>
              <w:rPr>
                <w:sz w:val="18"/>
                <w:szCs w:val="18"/>
              </w:rPr>
            </w:pPr>
            <w:r>
              <w:rPr>
                <w:sz w:val="18"/>
                <w:szCs w:val="18"/>
              </w:rPr>
              <w:t>报价得分最高为</w:t>
            </w:r>
            <w:r>
              <w:rPr>
                <w:sz w:val="18"/>
                <w:szCs w:val="18"/>
                <w:u w:val="single"/>
              </w:rPr>
              <w:t xml:space="preserve"> </w:t>
            </w:r>
            <w:r>
              <w:rPr>
                <w:rFonts w:hint="eastAsia"/>
                <w:sz w:val="18"/>
                <w:szCs w:val="18"/>
                <w:u w:val="single"/>
                <w:lang w:val="en-US" w:eastAsia="zh-CN"/>
              </w:rPr>
              <w:t>20</w:t>
            </w:r>
            <w:r>
              <w:rPr>
                <w:sz w:val="18"/>
                <w:szCs w:val="18"/>
              </w:rPr>
              <w:t>分，最低为0分。</w:t>
            </w:r>
          </w:p>
        </w:tc>
      </w:tr>
    </w:tbl>
    <w:p w14:paraId="12CD8F1F">
      <w:pPr>
        <w:pStyle w:val="370"/>
        <w:rPr>
          <w:color w:val="auto"/>
        </w:rPr>
      </w:pPr>
      <w:r>
        <w:rPr>
          <w:rFonts w:hint="eastAsia" w:ascii="宋体" w:hAnsi="宋体" w:eastAsia="宋体" w:cs="宋体"/>
          <w:spacing w:val="2"/>
          <w:lang w:eastAsia="zh-CN"/>
        </w:rPr>
        <w:t>注 ：(1)采用电子评标的，评标专家依据已解密的电子投标文件进行评标，纸质形</w:t>
      </w:r>
      <w:r>
        <w:rPr>
          <w:color w:val="auto"/>
        </w:rPr>
        <w:t>注：（1）采用电子评标的，评标专家依据</w:t>
      </w:r>
      <w:r>
        <w:rPr>
          <w:rFonts w:hint="eastAsia"/>
          <w:color w:val="auto"/>
        </w:rPr>
        <w:t>已解密的电子投标文件</w:t>
      </w:r>
      <w:r>
        <w:rPr>
          <w:color w:val="auto"/>
        </w:rPr>
        <w:t>进行评标，纸质形式投标文件仅在系统故障或其他不可抗力原因导致系统不能正常使用的情况下进行评审。</w:t>
      </w:r>
    </w:p>
    <w:p w14:paraId="114EA805">
      <w:pPr>
        <w:pStyle w:val="370"/>
        <w:rPr>
          <w:color w:val="auto"/>
        </w:rPr>
      </w:pPr>
      <w:r>
        <w:rPr>
          <w:color w:val="auto"/>
        </w:rPr>
        <w:t>（2）评审标准中，列举的第二章“投标人须知”某条、款、项、目的规定和要求，既包括“投标人须知”规定和要求，也包括“投标人须知”在前附表中补充和细化的规定和要求，下同。</w:t>
      </w:r>
    </w:p>
    <w:p w14:paraId="7F1830EF">
      <w:pPr>
        <w:pStyle w:val="370"/>
        <w:rPr>
          <w:color w:val="auto"/>
        </w:rPr>
      </w:pPr>
      <w:r>
        <w:rPr>
          <w:color w:val="auto"/>
        </w:rPr>
        <w:t>如 2.1.2 “合格的投标人”的“资格评审标准”为“没有第二章‘投标人须知’第 1.4.3 项限制投标的情形”，既包括“投标人须知”1.4.3 项规定的 16 种情形，也包括“投标人须知”在前附表中对第1.4.3 项补充和细化的限制投标的情形。</w:t>
      </w:r>
    </w:p>
    <w:p w14:paraId="4A262D03">
      <w:pPr>
        <w:pStyle w:val="370"/>
        <w:rPr>
          <w:color w:val="auto"/>
        </w:rPr>
      </w:pPr>
      <w:r>
        <w:rPr>
          <w:color w:val="auto"/>
        </w:rPr>
        <w:t>（3）评标委员会如要求投标人提交第二章“投标人须知”第3.5.1 项至第3.5.5项规定的有关证明和证件的原件进行核验的，应向投标人发出书面通知，评标委员会要求投标人递交的时间距投标人收到评标委员会书面通知的时间不得少于 90 分钟。评标委员会不得要求投标人提交上述核验范围之外的证明和证件的原件。</w:t>
      </w:r>
    </w:p>
    <w:p w14:paraId="1DD5B10D">
      <w:pPr>
        <w:pStyle w:val="370"/>
        <w:rPr>
          <w:color w:val="auto"/>
        </w:rPr>
      </w:pPr>
      <w:r>
        <w:rPr>
          <w:color w:val="auto"/>
        </w:rPr>
        <w:t>评标委员会成员三分之二及以上认为投标人没有按评标委员会要求提交有关证明和证件的原件进行核验（没有在规定时间内提交或提交的有关证明和证件不符合要求），认定该项不符合相应的评审标准，其投标作否决投标处理。</w:t>
      </w:r>
    </w:p>
    <w:p w14:paraId="06F5CC87">
      <w:pPr>
        <w:pStyle w:val="370"/>
        <w:rPr>
          <w:color w:val="auto"/>
        </w:rPr>
      </w:pPr>
      <w:r>
        <w:rPr>
          <w:color w:val="auto"/>
        </w:rPr>
        <w:t>（4）评标委员会在评标过程中，如要求投标人澄清或说明的，评标委员会要求投标人递交书面澄清或说明的时间距投标人收到评标委员会书面通知的时间不得少于 90 分钟。评标委员会认为投标人的澄清或说明不够明确，应再次要求投标人对不明确的内容进行澄清或说明，评标委员会要求投标人再次递交书面澄清或说明的时间距投标人收到评标委员会书面通知的时间不得少于 60 分钟。</w:t>
      </w:r>
    </w:p>
    <w:p w14:paraId="11CCD0A9">
      <w:pPr>
        <w:pStyle w:val="370"/>
        <w:rPr>
          <w:color w:val="auto"/>
        </w:rPr>
      </w:pPr>
      <w:r>
        <w:rPr>
          <w:color w:val="auto"/>
        </w:rPr>
        <w:t>评标委员会成员三分之二及以上认为该投标人的两次澄清或说明，都不符合评标委员会要求的，作否决投标处理。</w:t>
      </w:r>
    </w:p>
    <w:p w14:paraId="25B933C0">
      <w:pPr>
        <w:pStyle w:val="370"/>
        <w:rPr>
          <w:color w:val="auto"/>
        </w:rPr>
      </w:pPr>
      <w:r>
        <w:rPr>
          <w:color w:val="auto"/>
        </w:rPr>
        <w:t>（5）投标人串通投标或弄虚作假或有其他违法行为，评标委员会在评标过程中发现，证据确凿的，经评标委员会成员三分之二及以上同意，其投标作否决投标处理；证据不够确凿的，其投标不能作否决投标处理，但评标委员会在向招标人提交书面评标报告时，应予说明。</w:t>
      </w:r>
    </w:p>
    <w:p w14:paraId="5CBF7630">
      <w:pPr>
        <w:pStyle w:val="370"/>
        <w:rPr>
          <w:color w:val="auto"/>
        </w:rPr>
      </w:pPr>
      <w:r>
        <w:rPr>
          <w:color w:val="auto"/>
        </w:rPr>
        <w:t>在评标结束后发现投标人串通投标或弄虚作假或有其他违法行为，查证属实的，取消其中标资格。</w:t>
      </w:r>
    </w:p>
    <w:p w14:paraId="79367CC0">
      <w:pPr>
        <w:pStyle w:val="370"/>
        <w:rPr>
          <w:color w:val="auto"/>
        </w:rPr>
      </w:pPr>
      <w:r>
        <w:rPr>
          <w:color w:val="auto"/>
        </w:rPr>
        <w:t>“其他违法违规行为”是指第二章“投标人须知”1.4.3</w:t>
      </w:r>
      <w:r>
        <w:rPr>
          <w:rFonts w:hint="eastAsia"/>
          <w:color w:val="auto"/>
        </w:rPr>
        <w:t>项</w:t>
      </w:r>
      <w:r>
        <w:rPr>
          <w:color w:val="auto"/>
        </w:rPr>
        <w:t>在前附表中补充的限制投标的违法违规情形。</w:t>
      </w:r>
    </w:p>
    <w:p w14:paraId="0772C45B">
      <w:pPr>
        <w:pStyle w:val="370"/>
        <w:rPr>
          <w:color w:val="auto"/>
        </w:rPr>
      </w:pPr>
      <w:r>
        <w:rPr>
          <w:color w:val="auto"/>
        </w:rPr>
        <w:t>（6）评审“不存在第 3.1.2 项任何一种情形之一”：评审委员会没有发现申请人存在本章第 3.1.2项任何一种情形之一的，评审结论 为“符合”，发现投标人存在本章第 3.1.2项任何一种情形之一的，评审结论为“不符合”。</w:t>
      </w:r>
    </w:p>
    <w:p w14:paraId="561374D7">
      <w:pPr>
        <w:pStyle w:val="370"/>
        <w:rPr>
          <w:color w:val="auto"/>
        </w:rPr>
      </w:pPr>
      <w:r>
        <w:rPr>
          <w:color w:val="auto"/>
        </w:rPr>
        <w:t>评审结论为“不符合”的，要经评标委员会成员三分之二及以上同意，并要详细、具体说明“不符合”的理由，附上相关的证据。</w:t>
      </w:r>
    </w:p>
    <w:p w14:paraId="0C4CA97A">
      <w:pPr>
        <w:pStyle w:val="126"/>
        <w:spacing w:before="0" w:beforeLines="0" w:after="120" w:afterLines="25"/>
      </w:pPr>
      <w:bookmarkStart w:id="257" w:name="_bookmark87"/>
      <w:bookmarkEnd w:id="257"/>
      <w:bookmarkStart w:id="258" w:name="_Toc532913517"/>
      <w:r>
        <w:rPr>
          <w:rFonts w:eastAsia="宋体"/>
        </w:rPr>
        <w:br w:type="page"/>
      </w:r>
      <w:bookmarkStart w:id="259" w:name="_Toc46321907"/>
      <w:r>
        <w:rPr>
          <w:rFonts w:eastAsia="宋体"/>
        </w:rPr>
        <w:t xml:space="preserve">1  </w:t>
      </w:r>
      <w:r>
        <w:t>评标方法</w:t>
      </w:r>
      <w:bookmarkEnd w:id="258"/>
      <w:bookmarkEnd w:id="259"/>
    </w:p>
    <w:p w14:paraId="413DBFB8">
      <w:pPr>
        <w:pStyle w:val="133"/>
        <w:rPr>
          <w:color w:val="auto"/>
        </w:rPr>
      </w:pPr>
      <w:r>
        <w:rPr>
          <w:color w:val="auto"/>
        </w:rPr>
        <w:t xml:space="preserve">本次评标采用综合评估法。评标委员会对满足招标文件实质性要求的投标文件，按照本章第 </w:t>
      </w:r>
      <w:r>
        <w:rPr>
          <w:rFonts w:eastAsia="Times New Roman"/>
          <w:color w:val="auto"/>
        </w:rPr>
        <w:t xml:space="preserve">2.2 </w:t>
      </w:r>
      <w:r>
        <w:rPr>
          <w:color w:val="auto"/>
        </w:rPr>
        <w:t>款规定的评分标准进行打分，并按得分由高到低顺序推荐中标候选人，或根据招标人授权直接确定中标人。综合评分相等时，以投标报价得分高的优先； 投标报价得分也相等的，以勘察设计方案得分高的优先；</w:t>
      </w:r>
      <w:r>
        <w:rPr>
          <w:color w:val="auto"/>
          <w:spacing w:val="-6"/>
        </w:rPr>
        <w:t>如果勘察设计方案得分也相等，按照评标办法前附表的规定确定中标候选人顺序。</w:t>
      </w:r>
    </w:p>
    <w:p w14:paraId="4CF77318">
      <w:pPr>
        <w:pStyle w:val="126"/>
        <w:spacing w:before="0" w:beforeLines="0" w:after="120" w:afterLines="25"/>
      </w:pPr>
      <w:bookmarkStart w:id="260" w:name="_bookmark88"/>
      <w:bookmarkEnd w:id="260"/>
      <w:bookmarkStart w:id="261" w:name="_Toc46321908"/>
      <w:bookmarkStart w:id="262" w:name="_Toc532913518"/>
      <w:r>
        <w:rPr>
          <w:rFonts w:eastAsia="宋体"/>
        </w:rPr>
        <w:t xml:space="preserve">2  </w:t>
      </w:r>
      <w:r>
        <w:t>评审标准</w:t>
      </w:r>
      <w:bookmarkEnd w:id="261"/>
      <w:bookmarkEnd w:id="262"/>
    </w:p>
    <w:p w14:paraId="295D25BC">
      <w:pPr>
        <w:pStyle w:val="126"/>
        <w:spacing w:before="240" w:after="240"/>
        <w:rPr>
          <w:sz w:val="29"/>
        </w:rPr>
      </w:pPr>
      <w:bookmarkStart w:id="263" w:name="_bookmark89"/>
      <w:bookmarkEnd w:id="263"/>
      <w:bookmarkStart w:id="264" w:name="_Toc46321909"/>
      <w:bookmarkStart w:id="265" w:name="_Toc532913519"/>
      <w:r>
        <w:t>2.1  初步评审标准</w:t>
      </w:r>
      <w:bookmarkEnd w:id="264"/>
      <w:bookmarkEnd w:id="265"/>
    </w:p>
    <w:p w14:paraId="1A0D04D2">
      <w:pPr>
        <w:pStyle w:val="133"/>
        <w:ind w:firstLine="482"/>
        <w:rPr>
          <w:color w:val="auto"/>
        </w:rPr>
      </w:pPr>
      <w:r>
        <w:rPr>
          <w:b/>
          <w:color w:val="auto"/>
        </w:rPr>
        <w:t xml:space="preserve">2.1.1 </w:t>
      </w:r>
      <w:r>
        <w:rPr>
          <w:color w:val="auto"/>
        </w:rPr>
        <w:t>形式评审标准：见评标办法前附表。</w:t>
      </w:r>
    </w:p>
    <w:p w14:paraId="2829EFF9">
      <w:pPr>
        <w:pStyle w:val="133"/>
        <w:ind w:firstLine="482"/>
        <w:rPr>
          <w:color w:val="auto"/>
        </w:rPr>
      </w:pPr>
      <w:r>
        <w:rPr>
          <w:b/>
          <w:color w:val="auto"/>
        </w:rPr>
        <w:t>2.1.2</w:t>
      </w:r>
      <w:r>
        <w:rPr>
          <w:color w:val="auto"/>
        </w:rPr>
        <w:t xml:space="preserve"> 资格评审标准：见评标办法前附表。</w:t>
      </w:r>
    </w:p>
    <w:p w14:paraId="30013955">
      <w:pPr>
        <w:pStyle w:val="133"/>
        <w:ind w:firstLine="482"/>
        <w:rPr>
          <w:color w:val="auto"/>
        </w:rPr>
      </w:pPr>
      <w:r>
        <w:rPr>
          <w:b/>
          <w:color w:val="auto"/>
        </w:rPr>
        <w:t xml:space="preserve">2.1.3 </w:t>
      </w:r>
      <w:r>
        <w:rPr>
          <w:color w:val="auto"/>
        </w:rPr>
        <w:t>响应性评审标准：见评标办法前附表。</w:t>
      </w:r>
    </w:p>
    <w:p w14:paraId="2F31BDAB">
      <w:pPr>
        <w:pStyle w:val="133"/>
        <w:ind w:firstLine="482"/>
        <w:rPr>
          <w:color w:val="auto"/>
        </w:rPr>
      </w:pPr>
      <w:r>
        <w:rPr>
          <w:b/>
          <w:color w:val="auto"/>
        </w:rPr>
        <w:t xml:space="preserve">2.1.4 </w:t>
      </w:r>
      <w:r>
        <w:rPr>
          <w:color w:val="auto"/>
        </w:rPr>
        <w:t>否决投标标准：见评标办法前附表。</w:t>
      </w:r>
    </w:p>
    <w:p w14:paraId="323C54BC">
      <w:pPr>
        <w:pStyle w:val="126"/>
        <w:spacing w:before="120" w:beforeLines="25" w:after="120" w:afterLines="25"/>
      </w:pPr>
      <w:bookmarkStart w:id="266" w:name="_bookmark90"/>
      <w:bookmarkEnd w:id="266"/>
      <w:bookmarkStart w:id="267" w:name="_Toc532913520"/>
      <w:bookmarkStart w:id="268" w:name="_Toc46321910"/>
      <w:r>
        <w:t>2.2  分值构成与评分标准</w:t>
      </w:r>
      <w:bookmarkEnd w:id="267"/>
      <w:bookmarkEnd w:id="268"/>
    </w:p>
    <w:p w14:paraId="4A3511E1">
      <w:pPr>
        <w:pStyle w:val="715"/>
      </w:pPr>
      <w:r>
        <w:t>2.2.1  分值构成</w:t>
      </w:r>
    </w:p>
    <w:p w14:paraId="286E22CB">
      <w:pPr>
        <w:pStyle w:val="133"/>
        <w:rPr>
          <w:color w:val="auto"/>
        </w:rPr>
      </w:pPr>
      <w:r>
        <w:rPr>
          <w:color w:val="auto"/>
        </w:rPr>
        <w:t>（</w:t>
      </w:r>
      <w:r>
        <w:rPr>
          <w:rFonts w:eastAsia="Times New Roman"/>
          <w:color w:val="auto"/>
        </w:rPr>
        <w:t>1</w:t>
      </w:r>
      <w:r>
        <w:rPr>
          <w:color w:val="auto"/>
        </w:rPr>
        <w:t>）资信业绩部分：见评标办法前附表；</w:t>
      </w:r>
    </w:p>
    <w:p w14:paraId="0EC2E5A8">
      <w:pPr>
        <w:pStyle w:val="133"/>
        <w:rPr>
          <w:color w:val="auto"/>
        </w:rPr>
      </w:pPr>
      <w:r>
        <w:rPr>
          <w:color w:val="auto"/>
        </w:rPr>
        <w:t>（</w:t>
      </w:r>
      <w:r>
        <w:rPr>
          <w:rFonts w:eastAsia="Times New Roman"/>
          <w:color w:val="auto"/>
        </w:rPr>
        <w:t>2</w:t>
      </w:r>
      <w:r>
        <w:rPr>
          <w:color w:val="auto"/>
        </w:rPr>
        <w:t>）勘察设计方案部分：见评标办法前附表；</w:t>
      </w:r>
    </w:p>
    <w:p w14:paraId="6F256F70">
      <w:pPr>
        <w:pStyle w:val="133"/>
        <w:rPr>
          <w:color w:val="auto"/>
        </w:rPr>
      </w:pPr>
      <w:r>
        <w:rPr>
          <w:color w:val="auto"/>
        </w:rPr>
        <w:t>（</w:t>
      </w:r>
      <w:r>
        <w:rPr>
          <w:rFonts w:eastAsia="Times New Roman"/>
          <w:color w:val="auto"/>
        </w:rPr>
        <w:t>3</w:t>
      </w:r>
      <w:r>
        <w:rPr>
          <w:color w:val="auto"/>
        </w:rPr>
        <w:t>）投标报价：见评标办法前附表；</w:t>
      </w:r>
    </w:p>
    <w:p w14:paraId="42771A18">
      <w:pPr>
        <w:pStyle w:val="715"/>
        <w:spacing w:before="120" w:beforeLines="25" w:after="120" w:afterLines="25"/>
      </w:pPr>
      <w:r>
        <w:t>2.2.2  评标基准价计算</w:t>
      </w:r>
    </w:p>
    <w:p w14:paraId="41EEF7D9">
      <w:pPr>
        <w:pStyle w:val="133"/>
        <w:rPr>
          <w:color w:val="auto"/>
        </w:rPr>
      </w:pPr>
      <w:r>
        <w:rPr>
          <w:color w:val="auto"/>
        </w:rPr>
        <w:t>评标基准价计算方法：见评标办法前附表。</w:t>
      </w:r>
    </w:p>
    <w:p w14:paraId="02135F9D">
      <w:pPr>
        <w:pStyle w:val="715"/>
        <w:spacing w:before="120" w:beforeLines="25" w:after="120" w:afterLines="25"/>
      </w:pPr>
      <w:r>
        <w:t>2.2.3  投标报价的偏差率计算</w:t>
      </w:r>
    </w:p>
    <w:p w14:paraId="48637A22">
      <w:pPr>
        <w:pStyle w:val="133"/>
        <w:rPr>
          <w:color w:val="auto"/>
        </w:rPr>
      </w:pPr>
      <w:r>
        <w:rPr>
          <w:color w:val="auto"/>
        </w:rPr>
        <w:t>投标报价的偏差率计算公式：见评标办法前附表。</w:t>
      </w:r>
    </w:p>
    <w:p w14:paraId="75B2AF62">
      <w:pPr>
        <w:pStyle w:val="715"/>
        <w:spacing w:before="120" w:beforeLines="25" w:after="120" w:afterLines="25"/>
      </w:pPr>
      <w:r>
        <w:t>2.2.4  评分标准</w:t>
      </w:r>
    </w:p>
    <w:p w14:paraId="1E31E7E4">
      <w:pPr>
        <w:pStyle w:val="133"/>
        <w:rPr>
          <w:color w:val="auto"/>
        </w:rPr>
      </w:pPr>
      <w:r>
        <w:rPr>
          <w:color w:val="auto"/>
        </w:rPr>
        <w:t>（</w:t>
      </w:r>
      <w:r>
        <w:rPr>
          <w:rFonts w:eastAsia="Times New Roman"/>
          <w:color w:val="auto"/>
        </w:rPr>
        <w:t>1</w:t>
      </w:r>
      <w:r>
        <w:rPr>
          <w:color w:val="auto"/>
        </w:rPr>
        <w:t>）资信业绩评分标准：见评标办法前附表；</w:t>
      </w:r>
    </w:p>
    <w:p w14:paraId="2829708E">
      <w:pPr>
        <w:pStyle w:val="133"/>
        <w:rPr>
          <w:color w:val="auto"/>
        </w:rPr>
      </w:pPr>
      <w:r>
        <w:rPr>
          <w:color w:val="auto"/>
        </w:rPr>
        <w:t>（</w:t>
      </w:r>
      <w:r>
        <w:rPr>
          <w:rFonts w:eastAsia="Times New Roman"/>
          <w:color w:val="auto"/>
        </w:rPr>
        <w:t>2</w:t>
      </w:r>
      <w:r>
        <w:rPr>
          <w:color w:val="auto"/>
        </w:rPr>
        <w:t>）勘察设计方案评分标准：见评标办法前附表；</w:t>
      </w:r>
    </w:p>
    <w:p w14:paraId="51975AC5">
      <w:pPr>
        <w:pStyle w:val="133"/>
        <w:rPr>
          <w:color w:val="auto"/>
        </w:rPr>
      </w:pPr>
      <w:r>
        <w:rPr>
          <w:color w:val="auto"/>
        </w:rPr>
        <w:t>（</w:t>
      </w:r>
      <w:r>
        <w:rPr>
          <w:rFonts w:eastAsia="Times New Roman"/>
          <w:color w:val="auto"/>
        </w:rPr>
        <w:t>3</w:t>
      </w:r>
      <w:r>
        <w:rPr>
          <w:color w:val="auto"/>
        </w:rPr>
        <w:t>）投标报价评分标准：见评标办法前附表；</w:t>
      </w:r>
    </w:p>
    <w:p w14:paraId="0EF7F8BB">
      <w:pPr>
        <w:pStyle w:val="126"/>
        <w:spacing w:before="240" w:after="240"/>
      </w:pPr>
      <w:bookmarkStart w:id="269" w:name="_bookmark91"/>
      <w:bookmarkEnd w:id="269"/>
      <w:r>
        <w:br w:type="page"/>
      </w:r>
      <w:bookmarkStart w:id="270" w:name="_Toc46321911"/>
      <w:bookmarkStart w:id="271" w:name="_Toc532913521"/>
      <w:r>
        <w:t>3  评标程序</w:t>
      </w:r>
      <w:bookmarkEnd w:id="270"/>
      <w:bookmarkEnd w:id="271"/>
    </w:p>
    <w:p w14:paraId="2E7300D0">
      <w:pPr>
        <w:pStyle w:val="126"/>
        <w:spacing w:before="240" w:after="240"/>
      </w:pPr>
      <w:bookmarkStart w:id="272" w:name="_bookmark92"/>
      <w:bookmarkEnd w:id="272"/>
      <w:bookmarkStart w:id="273" w:name="_Toc532913522"/>
      <w:bookmarkStart w:id="274" w:name="_Toc46321912"/>
      <w:r>
        <w:t>3.1  初步评审</w:t>
      </w:r>
      <w:bookmarkEnd w:id="273"/>
      <w:bookmarkEnd w:id="274"/>
    </w:p>
    <w:p w14:paraId="0DA1A704">
      <w:pPr>
        <w:pStyle w:val="133"/>
        <w:ind w:firstLine="0" w:firstLineChars="0"/>
        <w:rPr>
          <w:color w:val="auto"/>
        </w:rPr>
      </w:pPr>
      <w:r>
        <w:rPr>
          <w:b/>
          <w:color w:val="auto"/>
        </w:rPr>
        <w:t>3.1.1</w:t>
      </w:r>
      <w:r>
        <w:rPr>
          <w:rFonts w:hint="eastAsia"/>
          <w:b/>
          <w:color w:val="auto"/>
        </w:rPr>
        <w:t xml:space="preserve"> </w:t>
      </w:r>
      <w:r>
        <w:rPr>
          <w:color w:val="auto"/>
        </w:rPr>
        <w:t>评标委员会可以要求投标人提交第二章</w:t>
      </w:r>
      <w:r>
        <w:rPr>
          <w:rFonts w:eastAsia="Times New Roman"/>
          <w:color w:val="auto"/>
        </w:rPr>
        <w:t>“</w:t>
      </w:r>
      <w:r>
        <w:rPr>
          <w:color w:val="auto"/>
        </w:rPr>
        <w:t>投标人须知</w:t>
      </w:r>
      <w:r>
        <w:rPr>
          <w:rFonts w:eastAsia="Times New Roman"/>
          <w:color w:val="auto"/>
        </w:rPr>
        <w:t>”</w:t>
      </w:r>
      <w:r>
        <w:rPr>
          <w:color w:val="auto"/>
        </w:rPr>
        <w:t xml:space="preserve">规定的有关证明和证件的原件，以便核验。评标委员会依据本章第 </w:t>
      </w:r>
      <w:r>
        <w:rPr>
          <w:rFonts w:eastAsia="Times New Roman"/>
          <w:color w:val="auto"/>
        </w:rPr>
        <w:t xml:space="preserve">2.1 </w:t>
      </w:r>
      <w:r>
        <w:rPr>
          <w:color w:val="auto"/>
        </w:rPr>
        <w:t>款规定的标准对投标文件进行初步评审。有一项不符合评审标准的，经评标委员会成员三分之二及以上同意，评标委员会应当否决其投标。</w:t>
      </w:r>
    </w:p>
    <w:p w14:paraId="36411C1F">
      <w:pPr>
        <w:pStyle w:val="133"/>
        <w:ind w:firstLine="0" w:firstLineChars="0"/>
        <w:rPr>
          <w:color w:val="auto"/>
        </w:rPr>
      </w:pPr>
      <w:r>
        <w:rPr>
          <w:b/>
          <w:color w:val="auto"/>
        </w:rPr>
        <w:t xml:space="preserve">3.1.2 </w:t>
      </w:r>
      <w:r>
        <w:rPr>
          <w:color w:val="auto"/>
        </w:rPr>
        <w:t>投标人有以下情形之一的，经评标委员会成员三分之二及以上同意，评标委员会应当否决其投标：</w:t>
      </w:r>
    </w:p>
    <w:p w14:paraId="7FFDD67E">
      <w:pPr>
        <w:pStyle w:val="133"/>
        <w:rPr>
          <w:color w:val="auto"/>
        </w:rPr>
      </w:pPr>
      <w:r>
        <w:rPr>
          <w:color w:val="auto"/>
        </w:rPr>
        <w:t>（1）投标文件没有对招标文件的实质性要求和条件作出响应。</w:t>
      </w:r>
    </w:p>
    <w:p w14:paraId="595DEFAA">
      <w:pPr>
        <w:pStyle w:val="133"/>
        <w:rPr>
          <w:color w:val="auto"/>
        </w:rPr>
      </w:pPr>
      <w:r>
        <w:rPr>
          <w:color w:val="auto"/>
        </w:rPr>
        <w:t>（2）有串通投标、弄虚作假、行贿等违法行为。</w:t>
      </w:r>
    </w:p>
    <w:p w14:paraId="767CC390">
      <w:pPr>
        <w:pStyle w:val="133"/>
        <w:ind w:firstLine="0" w:firstLineChars="0"/>
        <w:rPr>
          <w:color w:val="auto"/>
        </w:rPr>
      </w:pPr>
      <w:r>
        <w:rPr>
          <w:b/>
          <w:color w:val="auto"/>
        </w:rPr>
        <w:t xml:space="preserve">3.1.3 </w:t>
      </w:r>
      <w:r>
        <w:rPr>
          <w:color w:val="auto"/>
        </w:rPr>
        <w:t>投标报价有算术错误及其他错误的，评标委员会按以下原则要求投标人对投标报价进</w:t>
      </w:r>
      <w:r>
        <w:rPr>
          <w:color w:val="auto"/>
          <w:spacing w:val="-5"/>
        </w:rPr>
        <w:t>行修正，并要求投标人书面澄清确认。投标人拒不澄清确认的，评标委员会应当否决其投标：</w:t>
      </w:r>
    </w:p>
    <w:p w14:paraId="317C7BA3">
      <w:pPr>
        <w:pStyle w:val="133"/>
        <w:rPr>
          <w:color w:val="auto"/>
        </w:rPr>
      </w:pPr>
      <w:r>
        <w:rPr>
          <w:color w:val="auto"/>
        </w:rPr>
        <w:t>（</w:t>
      </w:r>
      <w:r>
        <w:rPr>
          <w:rFonts w:eastAsia="Times New Roman"/>
          <w:color w:val="auto"/>
        </w:rPr>
        <w:t>1</w:t>
      </w:r>
      <w:r>
        <w:rPr>
          <w:color w:val="auto"/>
        </w:rPr>
        <w:t>）投标文件中的大写金额与小写金额不一致的，以大写金额为准；</w:t>
      </w:r>
    </w:p>
    <w:p w14:paraId="19B182F7">
      <w:pPr>
        <w:pStyle w:val="133"/>
        <w:rPr>
          <w:color w:val="auto"/>
        </w:rPr>
      </w:pPr>
      <w:r>
        <w:rPr>
          <w:color w:val="auto"/>
        </w:rPr>
        <w:t>（2）总价金额与单价金额不一致的，以单价金额为准，但单价金额小数点有明显错误的除外。</w:t>
      </w:r>
    </w:p>
    <w:p w14:paraId="17E756FB">
      <w:pPr>
        <w:pStyle w:val="126"/>
        <w:spacing w:before="240" w:after="240"/>
      </w:pPr>
      <w:bookmarkStart w:id="275" w:name="_bookmark93"/>
      <w:bookmarkEnd w:id="275"/>
      <w:bookmarkStart w:id="276" w:name="_Toc532913523"/>
      <w:bookmarkStart w:id="277" w:name="_Toc46321913"/>
      <w:r>
        <w:t>3.2  详细评审</w:t>
      </w:r>
      <w:bookmarkEnd w:id="276"/>
      <w:bookmarkEnd w:id="277"/>
    </w:p>
    <w:p w14:paraId="5BB64A40">
      <w:pPr>
        <w:pStyle w:val="133"/>
        <w:ind w:firstLine="0" w:firstLineChars="0"/>
        <w:rPr>
          <w:color w:val="auto"/>
        </w:rPr>
      </w:pPr>
      <w:r>
        <w:rPr>
          <w:b/>
          <w:color w:val="auto"/>
        </w:rPr>
        <w:t>3.2.1</w:t>
      </w:r>
      <w:r>
        <w:rPr>
          <w:color w:val="auto"/>
        </w:rPr>
        <w:t xml:space="preserve">评标委员会按本章第 </w:t>
      </w:r>
      <w:r>
        <w:rPr>
          <w:rFonts w:eastAsia="Times New Roman"/>
          <w:color w:val="auto"/>
        </w:rPr>
        <w:t>2.2</w:t>
      </w:r>
      <w:r>
        <w:rPr>
          <w:rFonts w:eastAsia="Times New Roman"/>
          <w:color w:val="auto"/>
          <w:spacing w:val="10"/>
        </w:rPr>
        <w:t xml:space="preserve"> </w:t>
      </w:r>
      <w:r>
        <w:rPr>
          <w:color w:val="auto"/>
          <w:spacing w:val="-10"/>
        </w:rPr>
        <w:t>款规定的量化因素和分值进行打分，并计算出综合评估得分。</w:t>
      </w:r>
    </w:p>
    <w:p w14:paraId="617AA739">
      <w:pPr>
        <w:pStyle w:val="133"/>
        <w:rPr>
          <w:color w:val="auto"/>
        </w:rPr>
      </w:pPr>
      <w:r>
        <w:rPr>
          <w:color w:val="auto"/>
        </w:rPr>
        <w:t>（</w:t>
      </w:r>
      <w:r>
        <w:rPr>
          <w:rFonts w:eastAsia="Times New Roman"/>
          <w:color w:val="auto"/>
        </w:rPr>
        <w:t>1</w:t>
      </w:r>
      <w:r>
        <w:rPr>
          <w:color w:val="auto"/>
        </w:rPr>
        <w:t xml:space="preserve">）按本章第 </w:t>
      </w:r>
      <w:r>
        <w:rPr>
          <w:rFonts w:eastAsia="Times New Roman"/>
          <w:color w:val="auto"/>
        </w:rPr>
        <w:t>2.2.4</w:t>
      </w:r>
      <w:r>
        <w:rPr>
          <w:color w:val="auto"/>
        </w:rPr>
        <w:t>（</w:t>
      </w:r>
      <w:r>
        <w:rPr>
          <w:rFonts w:eastAsia="Times New Roman"/>
          <w:color w:val="auto"/>
        </w:rPr>
        <w:t>1</w:t>
      </w:r>
      <w:r>
        <w:rPr>
          <w:color w:val="auto"/>
        </w:rPr>
        <w:t xml:space="preserve">）目规定的评审因素和分值对资信业绩部分计算出得分 </w:t>
      </w:r>
      <w:r>
        <w:rPr>
          <w:rFonts w:eastAsia="Times New Roman"/>
          <w:color w:val="auto"/>
        </w:rPr>
        <w:t>A</w:t>
      </w:r>
      <w:r>
        <w:rPr>
          <w:color w:val="auto"/>
        </w:rPr>
        <w:t>；</w:t>
      </w:r>
    </w:p>
    <w:p w14:paraId="59A600E9">
      <w:pPr>
        <w:pStyle w:val="133"/>
        <w:rPr>
          <w:color w:val="auto"/>
        </w:rPr>
      </w:pPr>
      <w:r>
        <w:rPr>
          <w:color w:val="auto"/>
        </w:rPr>
        <w:t>（</w:t>
      </w:r>
      <w:r>
        <w:rPr>
          <w:rFonts w:eastAsia="Times New Roman"/>
          <w:color w:val="auto"/>
        </w:rPr>
        <w:t>2</w:t>
      </w:r>
      <w:r>
        <w:rPr>
          <w:color w:val="auto"/>
        </w:rPr>
        <w:t xml:space="preserve">）按本章第 </w:t>
      </w:r>
      <w:r>
        <w:rPr>
          <w:rFonts w:eastAsia="Times New Roman"/>
          <w:color w:val="auto"/>
        </w:rPr>
        <w:t>2.2.4</w:t>
      </w:r>
      <w:r>
        <w:rPr>
          <w:color w:val="auto"/>
        </w:rPr>
        <w:t>（</w:t>
      </w:r>
      <w:r>
        <w:rPr>
          <w:rFonts w:eastAsia="Times New Roman"/>
          <w:color w:val="auto"/>
        </w:rPr>
        <w:t>2</w:t>
      </w:r>
      <w:r>
        <w:rPr>
          <w:color w:val="auto"/>
        </w:rPr>
        <w:t xml:space="preserve">）目规定的评审因素和分值对勘察设计方案部分计算出得分 </w:t>
      </w:r>
      <w:r>
        <w:rPr>
          <w:rFonts w:eastAsia="Times New Roman"/>
          <w:color w:val="auto"/>
        </w:rPr>
        <w:t>B</w:t>
      </w:r>
      <w:r>
        <w:rPr>
          <w:color w:val="auto"/>
        </w:rPr>
        <w:t>；</w:t>
      </w:r>
    </w:p>
    <w:p w14:paraId="211A17A4">
      <w:pPr>
        <w:pStyle w:val="133"/>
        <w:ind w:firstLine="456"/>
        <w:rPr>
          <w:color w:val="auto"/>
        </w:rPr>
      </w:pPr>
      <w:r>
        <w:rPr>
          <w:color w:val="auto"/>
          <w:spacing w:val="-6"/>
        </w:rPr>
        <w:t>（</w:t>
      </w:r>
      <w:r>
        <w:rPr>
          <w:rFonts w:eastAsia="Times New Roman"/>
          <w:color w:val="auto"/>
          <w:spacing w:val="-6"/>
        </w:rPr>
        <w:t>3</w:t>
      </w:r>
      <w:r>
        <w:rPr>
          <w:color w:val="auto"/>
          <w:spacing w:val="-6"/>
        </w:rPr>
        <w:t xml:space="preserve">）按本章第 </w:t>
      </w:r>
      <w:r>
        <w:rPr>
          <w:rFonts w:eastAsia="Times New Roman"/>
          <w:color w:val="auto"/>
          <w:spacing w:val="-6"/>
        </w:rPr>
        <w:t>2.2.4</w:t>
      </w:r>
      <w:r>
        <w:rPr>
          <w:color w:val="auto"/>
          <w:spacing w:val="-6"/>
        </w:rPr>
        <w:t>（</w:t>
      </w:r>
      <w:r>
        <w:rPr>
          <w:rFonts w:eastAsia="Times New Roman"/>
          <w:color w:val="auto"/>
          <w:spacing w:val="-6"/>
        </w:rPr>
        <w:t>3</w:t>
      </w:r>
      <w:r>
        <w:rPr>
          <w:color w:val="auto"/>
          <w:spacing w:val="-6"/>
        </w:rPr>
        <w:t>）目规定的评审因素和分值对投标报价计算出得分</w:t>
      </w:r>
      <w:r>
        <w:rPr>
          <w:color w:val="auto"/>
        </w:rPr>
        <w:t xml:space="preserve"> </w:t>
      </w:r>
      <w:r>
        <w:rPr>
          <w:rFonts w:eastAsia="Times New Roman"/>
          <w:color w:val="auto"/>
        </w:rPr>
        <w:t>C</w:t>
      </w:r>
      <w:r>
        <w:rPr>
          <w:color w:val="auto"/>
        </w:rPr>
        <w:t>；</w:t>
      </w:r>
    </w:p>
    <w:p w14:paraId="27275247">
      <w:pPr>
        <w:pStyle w:val="133"/>
        <w:ind w:firstLine="0" w:firstLineChars="0"/>
        <w:rPr>
          <w:color w:val="auto"/>
        </w:rPr>
      </w:pPr>
      <w:r>
        <w:rPr>
          <w:b/>
          <w:color w:val="auto"/>
        </w:rPr>
        <w:t>3.2.2</w:t>
      </w:r>
      <w:r>
        <w:rPr>
          <w:color w:val="auto"/>
        </w:rPr>
        <w:t xml:space="preserve"> 评分分值计算保留小数点后两位，小数点后第三位“四舍五入”。</w:t>
      </w:r>
    </w:p>
    <w:p w14:paraId="69489807">
      <w:pPr>
        <w:pStyle w:val="133"/>
        <w:ind w:firstLine="0" w:firstLineChars="0"/>
        <w:rPr>
          <w:color w:val="auto"/>
        </w:rPr>
      </w:pPr>
      <w:r>
        <w:rPr>
          <w:b/>
          <w:color w:val="auto"/>
        </w:rPr>
        <w:t>3.2.3</w:t>
      </w:r>
      <w:r>
        <w:rPr>
          <w:color w:val="auto"/>
        </w:rPr>
        <w:t xml:space="preserve"> 投标人得分=A+B+C。</w:t>
      </w:r>
    </w:p>
    <w:p w14:paraId="794FD106">
      <w:pPr>
        <w:pStyle w:val="133"/>
        <w:ind w:firstLine="0" w:firstLineChars="0"/>
        <w:rPr>
          <w:color w:val="auto"/>
          <w:sz w:val="21"/>
        </w:rPr>
      </w:pPr>
      <w:r>
        <w:rPr>
          <w:b/>
          <w:color w:val="auto"/>
        </w:rPr>
        <w:t>3.2.4</w:t>
      </w:r>
      <w:r>
        <w:rPr>
          <w:color w:val="auto"/>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A880E6E">
      <w:pPr>
        <w:pStyle w:val="126"/>
        <w:spacing w:before="240" w:after="240"/>
      </w:pPr>
      <w:bookmarkStart w:id="278" w:name="_bookmark94"/>
      <w:bookmarkEnd w:id="278"/>
      <w:bookmarkStart w:id="279" w:name="_Toc532913524"/>
      <w:bookmarkStart w:id="280" w:name="_Toc46321914"/>
      <w:r>
        <w:t>3.3  投标文件的澄清</w:t>
      </w:r>
      <w:bookmarkEnd w:id="279"/>
      <w:bookmarkEnd w:id="280"/>
    </w:p>
    <w:p w14:paraId="1C546A50">
      <w:pPr>
        <w:pStyle w:val="133"/>
        <w:ind w:firstLine="0" w:firstLineChars="0"/>
        <w:rPr>
          <w:color w:val="auto"/>
        </w:rPr>
      </w:pPr>
      <w:r>
        <w:rPr>
          <w:b/>
          <w:color w:val="auto"/>
        </w:rPr>
        <w:t xml:space="preserve">3.3.1 </w:t>
      </w:r>
      <w:r>
        <w:rPr>
          <w:color w:val="auto"/>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7719999">
      <w:pPr>
        <w:pStyle w:val="133"/>
        <w:ind w:firstLine="0" w:firstLineChars="0"/>
        <w:rPr>
          <w:color w:val="auto"/>
        </w:rPr>
      </w:pPr>
      <w:r>
        <w:rPr>
          <w:b/>
          <w:color w:val="auto"/>
        </w:rPr>
        <w:t xml:space="preserve">3.3.2 </w:t>
      </w:r>
      <w:r>
        <w:rPr>
          <w:color w:val="auto"/>
        </w:rPr>
        <w:t>澄清、说明或补正不得超出投标文件的范围且不得改变投标文件的实质性内容，并构</w:t>
      </w:r>
      <w:r>
        <w:rPr>
          <w:color w:val="auto"/>
          <w:spacing w:val="-5"/>
        </w:rPr>
        <w:t>成投标文件的组成部分。</w:t>
      </w:r>
    </w:p>
    <w:p w14:paraId="36EE08F7">
      <w:pPr>
        <w:pStyle w:val="133"/>
        <w:ind w:firstLine="0" w:firstLineChars="0"/>
        <w:rPr>
          <w:color w:val="auto"/>
        </w:rPr>
      </w:pPr>
      <w:r>
        <w:rPr>
          <w:b/>
          <w:color w:val="auto"/>
        </w:rPr>
        <w:t xml:space="preserve">3.3.3 </w:t>
      </w:r>
      <w:r>
        <w:rPr>
          <w:color w:val="auto"/>
        </w:rPr>
        <w:t>评标委员会对投标人提交的澄清、说明或补正有疑问的，可以要求投标人进一步澄清、</w:t>
      </w:r>
      <w:r>
        <w:rPr>
          <w:color w:val="auto"/>
          <w:spacing w:val="-7"/>
        </w:rPr>
        <w:t>说明或补正，直至满足评标委员会的要求。</w:t>
      </w:r>
    </w:p>
    <w:p w14:paraId="458C7CB1">
      <w:pPr>
        <w:pStyle w:val="126"/>
        <w:spacing w:before="240" w:after="240"/>
      </w:pPr>
      <w:bookmarkStart w:id="281" w:name="_bookmark95"/>
      <w:bookmarkEnd w:id="281"/>
      <w:bookmarkStart w:id="282" w:name="_Toc46321915"/>
      <w:bookmarkStart w:id="283" w:name="_Toc532913525"/>
      <w:r>
        <w:t>3.4  评标结果</w:t>
      </w:r>
      <w:bookmarkEnd w:id="282"/>
      <w:bookmarkEnd w:id="283"/>
    </w:p>
    <w:p w14:paraId="783ED742">
      <w:pPr>
        <w:pStyle w:val="133"/>
        <w:ind w:firstLine="0" w:firstLineChars="0"/>
        <w:rPr>
          <w:color w:val="auto"/>
        </w:rPr>
      </w:pPr>
      <w:r>
        <w:rPr>
          <w:b/>
          <w:color w:val="auto"/>
        </w:rPr>
        <w:t>3.4.1</w:t>
      </w:r>
      <w:r>
        <w:rPr>
          <w:color w:val="auto"/>
        </w:rPr>
        <w:t>除第二章</w:t>
      </w:r>
      <w:r>
        <w:rPr>
          <w:rFonts w:eastAsia="Times New Roman"/>
          <w:color w:val="auto"/>
          <w:spacing w:val="-3"/>
        </w:rPr>
        <w:t>“</w:t>
      </w:r>
      <w:r>
        <w:rPr>
          <w:color w:val="auto"/>
          <w:spacing w:val="-3"/>
        </w:rPr>
        <w:t>投标人须知</w:t>
      </w:r>
      <w:r>
        <w:rPr>
          <w:rFonts w:eastAsia="Times New Roman"/>
          <w:color w:val="auto"/>
        </w:rPr>
        <w:t>”</w:t>
      </w:r>
      <w:r>
        <w:rPr>
          <w:color w:val="auto"/>
          <w:spacing w:val="-7"/>
        </w:rPr>
        <w:t>前附表授权直接确定中标人外，评标委员会按照得分由高到低</w:t>
      </w:r>
      <w:r>
        <w:rPr>
          <w:color w:val="auto"/>
          <w:spacing w:val="-5"/>
        </w:rPr>
        <w:t>的顺序推荐中标候选人，并标明排序。</w:t>
      </w:r>
    </w:p>
    <w:p w14:paraId="7122E752">
      <w:pPr>
        <w:pStyle w:val="133"/>
        <w:ind w:firstLine="0" w:firstLineChars="0"/>
        <w:rPr>
          <w:color w:val="auto"/>
        </w:rPr>
      </w:pPr>
      <w:r>
        <w:rPr>
          <w:b/>
          <w:color w:val="auto"/>
        </w:rPr>
        <w:t xml:space="preserve">3.4.2 </w:t>
      </w:r>
      <w:r>
        <w:rPr>
          <w:color w:val="auto"/>
        </w:rPr>
        <w:t>评标委员会完成评标后，应当向招标人提交书面评标报告和中标候选人名单。</w:t>
      </w:r>
    </w:p>
    <w:p w14:paraId="634B6312">
      <w:pPr>
        <w:spacing w:line="266" w:lineRule="exact"/>
        <w:rPr>
          <w:sz w:val="21"/>
        </w:rPr>
      </w:pPr>
    </w:p>
    <w:p w14:paraId="152289D3">
      <w:pPr>
        <w:pStyle w:val="710"/>
        <w:spacing w:before="240" w:after="240"/>
      </w:pPr>
      <w:bookmarkStart w:id="284" w:name="_bookmark96"/>
      <w:bookmarkEnd w:id="284"/>
      <w:r>
        <w:br w:type="page"/>
      </w:r>
      <w:bookmarkStart w:id="285" w:name="_Toc46321916"/>
      <w:bookmarkStart w:id="286" w:name="_Toc532913526"/>
      <w:r>
        <w:t>第四章  合同条款及格式</w:t>
      </w:r>
      <w:bookmarkEnd w:id="285"/>
      <w:bookmarkEnd w:id="286"/>
    </w:p>
    <w:p w14:paraId="1EE67B57">
      <w:pPr>
        <w:pStyle w:val="307"/>
      </w:pPr>
    </w:p>
    <w:p w14:paraId="1B041875">
      <w:pPr>
        <w:pStyle w:val="710"/>
        <w:spacing w:before="240" w:after="240"/>
      </w:pPr>
      <w:bookmarkStart w:id="287" w:name="_bookmark97"/>
      <w:bookmarkEnd w:id="287"/>
      <w:bookmarkStart w:id="288" w:name="_Toc46321917"/>
      <w:bookmarkStart w:id="289" w:name="_Toc532913527"/>
      <w:r>
        <w:t>第一节  通用合同条款</w:t>
      </w:r>
      <w:bookmarkEnd w:id="288"/>
      <w:bookmarkEnd w:id="289"/>
    </w:p>
    <w:p w14:paraId="609A091A">
      <w:pPr>
        <w:pStyle w:val="29"/>
        <w:spacing w:before="1"/>
        <w:ind w:firstLine="462"/>
        <w:rPr>
          <w:b/>
          <w:sz w:val="23"/>
        </w:rPr>
      </w:pPr>
    </w:p>
    <w:p w14:paraId="125100E5">
      <w:pPr>
        <w:pStyle w:val="126"/>
        <w:spacing w:before="240" w:after="240"/>
      </w:pPr>
      <w:bookmarkStart w:id="290" w:name="_bookmark98"/>
      <w:bookmarkEnd w:id="290"/>
      <w:bookmarkStart w:id="291" w:name="_Toc46321918"/>
      <w:bookmarkStart w:id="292" w:name="_Toc532913528"/>
      <w:r>
        <w:rPr>
          <w:rFonts w:eastAsia="宋体"/>
        </w:rPr>
        <w:t xml:space="preserve">1.  </w:t>
      </w:r>
      <w:r>
        <w:t>一般约定</w:t>
      </w:r>
      <w:bookmarkEnd w:id="291"/>
      <w:bookmarkEnd w:id="292"/>
    </w:p>
    <w:p w14:paraId="5CB36EFC">
      <w:pPr>
        <w:pStyle w:val="126"/>
        <w:spacing w:before="240" w:after="240"/>
      </w:pPr>
      <w:bookmarkStart w:id="293" w:name="_bookmark99"/>
      <w:bookmarkEnd w:id="293"/>
      <w:bookmarkStart w:id="294" w:name="_Toc46321919"/>
      <w:bookmarkStart w:id="295" w:name="_Toc532913529"/>
      <w:r>
        <w:t>1.1  词语定义</w:t>
      </w:r>
      <w:bookmarkEnd w:id="294"/>
      <w:bookmarkEnd w:id="295"/>
    </w:p>
    <w:p w14:paraId="25E5A0BF">
      <w:pPr>
        <w:pStyle w:val="133"/>
        <w:rPr>
          <w:color w:val="auto"/>
        </w:rPr>
      </w:pPr>
      <w:r>
        <w:rPr>
          <w:color w:val="auto"/>
        </w:rPr>
        <w:t>通用合同条款、专用合同条款中的下列词语应具有本款所赋予的含义。</w:t>
      </w:r>
    </w:p>
    <w:p w14:paraId="50CC7301">
      <w:pPr>
        <w:pStyle w:val="172"/>
        <w:rPr>
          <w:rFonts w:eastAsia="Times New Roman"/>
        </w:rPr>
      </w:pPr>
      <w:r>
        <w:t>1.1.1  合同</w:t>
      </w:r>
    </w:p>
    <w:p w14:paraId="6A5E3658">
      <w:pPr>
        <w:pStyle w:val="133"/>
        <w:ind w:firstLine="0" w:firstLineChars="0"/>
        <w:rPr>
          <w:color w:val="auto"/>
        </w:rPr>
      </w:pPr>
      <w:r>
        <w:rPr>
          <w:b/>
          <w:color w:val="auto"/>
        </w:rPr>
        <w:t xml:space="preserve">1.1.1.1 </w:t>
      </w:r>
      <w:r>
        <w:rPr>
          <w:color w:val="auto"/>
        </w:rPr>
        <w:t>合同文件</w:t>
      </w:r>
      <w:r>
        <w:rPr>
          <w:rFonts w:hint="eastAsia"/>
          <w:color w:val="auto"/>
        </w:rPr>
        <w:t>（或称合同）指</w:t>
      </w:r>
      <w:r>
        <w:rPr>
          <w:color w:val="auto"/>
        </w:rPr>
        <w:t>合同协议书、中标通知书、投标函和投标函附录、专用</w:t>
      </w:r>
      <w:r>
        <w:rPr>
          <w:color w:val="auto"/>
          <w:spacing w:val="-3"/>
        </w:rPr>
        <w:t>合同条款、通用合同条款、发包人要求、勘察设计费用清单、勘察设计方案，以及其他构成合同组成部分的文件。</w:t>
      </w:r>
    </w:p>
    <w:p w14:paraId="33A1F106">
      <w:pPr>
        <w:pStyle w:val="133"/>
        <w:ind w:firstLine="0" w:firstLineChars="0"/>
        <w:rPr>
          <w:color w:val="auto"/>
        </w:rPr>
      </w:pPr>
      <w:r>
        <w:rPr>
          <w:b/>
          <w:color w:val="auto"/>
        </w:rPr>
        <w:t xml:space="preserve">1.1.1.2 </w:t>
      </w:r>
      <w:r>
        <w:rPr>
          <w:color w:val="auto"/>
        </w:rPr>
        <w:t>合同协议书：指发包人和勘察设计人共同签署的合同协议书。</w:t>
      </w:r>
    </w:p>
    <w:p w14:paraId="584EC8BF">
      <w:pPr>
        <w:pStyle w:val="133"/>
        <w:ind w:firstLine="0" w:firstLineChars="0"/>
        <w:rPr>
          <w:color w:val="auto"/>
        </w:rPr>
      </w:pPr>
      <w:r>
        <w:rPr>
          <w:b/>
          <w:color w:val="auto"/>
        </w:rPr>
        <w:t>1.1.1.3</w:t>
      </w:r>
      <w:r>
        <w:rPr>
          <w:color w:val="auto"/>
        </w:rPr>
        <w:t xml:space="preserve"> 中标通知书：指发包人通知勘察设计人中标的函件。</w:t>
      </w:r>
    </w:p>
    <w:p w14:paraId="631292CD">
      <w:pPr>
        <w:pStyle w:val="133"/>
        <w:ind w:firstLine="0" w:firstLineChars="0"/>
        <w:rPr>
          <w:color w:val="auto"/>
        </w:rPr>
      </w:pPr>
      <w:r>
        <w:rPr>
          <w:b/>
          <w:color w:val="auto"/>
        </w:rPr>
        <w:t>1.1.1.4</w:t>
      </w:r>
      <w:r>
        <w:rPr>
          <w:color w:val="auto"/>
        </w:rPr>
        <w:t xml:space="preserve"> 投标函：指由勘察设计人填写并签署的，名为</w:t>
      </w:r>
      <w:r>
        <w:rPr>
          <w:rFonts w:eastAsia="Times New Roman"/>
          <w:color w:val="auto"/>
        </w:rPr>
        <w:t>“</w:t>
      </w:r>
      <w:r>
        <w:rPr>
          <w:color w:val="auto"/>
          <w:spacing w:val="-2"/>
        </w:rPr>
        <w:t>投标函</w:t>
      </w:r>
      <w:r>
        <w:rPr>
          <w:rFonts w:eastAsia="Times New Roman"/>
          <w:color w:val="auto"/>
        </w:rPr>
        <w:t>”</w:t>
      </w:r>
      <w:r>
        <w:rPr>
          <w:color w:val="auto"/>
          <w:spacing w:val="-2"/>
        </w:rPr>
        <w:t>的函件。</w:t>
      </w:r>
    </w:p>
    <w:p w14:paraId="3315D517">
      <w:pPr>
        <w:pStyle w:val="133"/>
        <w:ind w:firstLine="0" w:firstLineChars="0"/>
        <w:rPr>
          <w:color w:val="auto"/>
        </w:rPr>
      </w:pPr>
      <w:r>
        <w:rPr>
          <w:b/>
          <w:color w:val="auto"/>
        </w:rPr>
        <w:t>1.1.1.5</w:t>
      </w:r>
      <w:r>
        <w:rPr>
          <w:color w:val="auto"/>
        </w:rPr>
        <w:t xml:space="preserve"> </w:t>
      </w:r>
      <w:r>
        <w:rPr>
          <w:color w:val="auto"/>
          <w:spacing w:val="-17"/>
        </w:rPr>
        <w:t>投标函附录：指由勘察设计人填写并签署的、附在投标函后，名为</w:t>
      </w:r>
      <w:r>
        <w:rPr>
          <w:rFonts w:eastAsia="Times New Roman"/>
          <w:color w:val="auto"/>
        </w:rPr>
        <w:t>“</w:t>
      </w:r>
      <w:r>
        <w:rPr>
          <w:color w:val="auto"/>
        </w:rPr>
        <w:t>投标函附录</w:t>
      </w:r>
      <w:r>
        <w:rPr>
          <w:rFonts w:eastAsia="Times New Roman"/>
          <w:color w:val="auto"/>
        </w:rPr>
        <w:t>”</w:t>
      </w:r>
      <w:r>
        <w:rPr>
          <w:color w:val="auto"/>
        </w:rPr>
        <w:t>的函件。</w:t>
      </w:r>
    </w:p>
    <w:p w14:paraId="3CB4344A">
      <w:pPr>
        <w:pStyle w:val="133"/>
        <w:ind w:firstLine="0" w:firstLineChars="0"/>
        <w:rPr>
          <w:color w:val="auto"/>
        </w:rPr>
      </w:pPr>
      <w:r>
        <w:rPr>
          <w:b/>
          <w:color w:val="auto"/>
        </w:rPr>
        <w:t xml:space="preserve">1.1.1.6 </w:t>
      </w:r>
      <w:r>
        <w:rPr>
          <w:color w:val="auto"/>
        </w:rPr>
        <w:t>发包人要求：指合同文件中名为</w:t>
      </w:r>
      <w:r>
        <w:rPr>
          <w:rFonts w:eastAsia="Times New Roman"/>
          <w:color w:val="auto"/>
        </w:rPr>
        <w:t>“</w:t>
      </w:r>
      <w:r>
        <w:rPr>
          <w:color w:val="auto"/>
        </w:rPr>
        <w:t>发包人要求</w:t>
      </w:r>
      <w:r>
        <w:rPr>
          <w:rFonts w:eastAsia="Times New Roman"/>
          <w:color w:val="auto"/>
        </w:rPr>
        <w:t>”</w:t>
      </w:r>
      <w:r>
        <w:rPr>
          <w:color w:val="auto"/>
          <w:spacing w:val="-2"/>
        </w:rPr>
        <w:t>的文件。</w:t>
      </w:r>
    </w:p>
    <w:p w14:paraId="669CEA91">
      <w:pPr>
        <w:pStyle w:val="133"/>
        <w:ind w:firstLine="0" w:firstLineChars="0"/>
        <w:rPr>
          <w:color w:val="auto"/>
        </w:rPr>
      </w:pPr>
      <w:r>
        <w:rPr>
          <w:b/>
          <w:color w:val="auto"/>
        </w:rPr>
        <w:t xml:space="preserve">1.1.1.7 </w:t>
      </w:r>
      <w:r>
        <w:rPr>
          <w:color w:val="auto"/>
        </w:rPr>
        <w:t>勘察设计方案：指勘察设计人在投标文件中的勘察设计方案。</w:t>
      </w:r>
    </w:p>
    <w:p w14:paraId="45247ACC">
      <w:pPr>
        <w:pStyle w:val="133"/>
        <w:ind w:firstLine="0" w:firstLineChars="0"/>
        <w:rPr>
          <w:color w:val="auto"/>
        </w:rPr>
      </w:pPr>
      <w:r>
        <w:rPr>
          <w:b/>
          <w:color w:val="auto"/>
        </w:rPr>
        <w:t xml:space="preserve">1.1.1.8 </w:t>
      </w:r>
      <w:r>
        <w:rPr>
          <w:color w:val="auto"/>
        </w:rPr>
        <w:t>勘察设计费用清单：指勘察设计人投标文件中的勘察设计费用清单。</w:t>
      </w:r>
    </w:p>
    <w:p w14:paraId="7DF3F8E1">
      <w:pPr>
        <w:pStyle w:val="133"/>
        <w:ind w:firstLine="0" w:firstLineChars="0"/>
        <w:rPr>
          <w:color w:val="auto"/>
        </w:rPr>
      </w:pPr>
      <w:r>
        <w:rPr>
          <w:b/>
          <w:color w:val="auto"/>
        </w:rPr>
        <w:t xml:space="preserve">1.1.1.9 </w:t>
      </w:r>
      <w:r>
        <w:rPr>
          <w:color w:val="auto"/>
        </w:rPr>
        <w:t>其他合同文件：指经合同双方当事人确认构成合同文件的其他文件。</w:t>
      </w:r>
    </w:p>
    <w:p w14:paraId="5B96B9C5">
      <w:pPr>
        <w:pStyle w:val="172"/>
      </w:pPr>
      <w:r>
        <w:t>1.1.2  合同当事人和人员</w:t>
      </w:r>
    </w:p>
    <w:p w14:paraId="1A0D5B4D">
      <w:pPr>
        <w:pStyle w:val="133"/>
        <w:ind w:firstLine="0" w:firstLineChars="0"/>
        <w:rPr>
          <w:color w:val="auto"/>
        </w:rPr>
      </w:pPr>
      <w:r>
        <w:rPr>
          <w:b/>
          <w:color w:val="auto"/>
        </w:rPr>
        <w:t xml:space="preserve">1.1.2.1 </w:t>
      </w:r>
      <w:r>
        <w:rPr>
          <w:color w:val="auto"/>
        </w:rPr>
        <w:t>合同当事人：指发包人和（或）勘察设计人。</w:t>
      </w:r>
    </w:p>
    <w:p w14:paraId="18ACE33B">
      <w:pPr>
        <w:pStyle w:val="133"/>
        <w:ind w:firstLine="0" w:firstLineChars="0"/>
        <w:rPr>
          <w:color w:val="auto"/>
        </w:rPr>
      </w:pPr>
      <w:r>
        <w:rPr>
          <w:b/>
          <w:color w:val="auto"/>
        </w:rPr>
        <w:t xml:space="preserve">1.1.2.2 </w:t>
      </w:r>
      <w:r>
        <w:rPr>
          <w:color w:val="auto"/>
        </w:rPr>
        <w:t>发包人：指与勘察设计人签订合同协议书的当事人，及其合法继承人。</w:t>
      </w:r>
    </w:p>
    <w:p w14:paraId="56F16D07">
      <w:pPr>
        <w:pStyle w:val="133"/>
        <w:ind w:firstLine="0" w:firstLineChars="0"/>
        <w:rPr>
          <w:color w:val="auto"/>
        </w:rPr>
      </w:pPr>
      <w:r>
        <w:rPr>
          <w:b/>
          <w:color w:val="auto"/>
        </w:rPr>
        <w:t>1.1.2.3</w:t>
      </w:r>
      <w:r>
        <w:rPr>
          <w:color w:val="auto"/>
        </w:rPr>
        <w:t xml:space="preserve"> 勘察设计人：指与发包人签订合同协议书的当事人，及其合法继承人。</w:t>
      </w:r>
    </w:p>
    <w:p w14:paraId="26D14156">
      <w:pPr>
        <w:pStyle w:val="133"/>
        <w:ind w:firstLine="0" w:firstLineChars="0"/>
        <w:rPr>
          <w:color w:val="auto"/>
        </w:rPr>
      </w:pPr>
      <w:r>
        <w:rPr>
          <w:b/>
          <w:color w:val="auto"/>
        </w:rPr>
        <w:t xml:space="preserve">1.1.2.4 </w:t>
      </w:r>
      <w:r>
        <w:rPr>
          <w:color w:val="auto"/>
          <w:spacing w:val="-6"/>
        </w:rPr>
        <w:t>发包人代表：指由发包人任命，并在授权范围和期限内代表发包人行使权利和履行</w:t>
      </w:r>
      <w:r>
        <w:rPr>
          <w:color w:val="auto"/>
          <w:spacing w:val="-4"/>
        </w:rPr>
        <w:t>义务的全权负责人。</w:t>
      </w:r>
    </w:p>
    <w:p w14:paraId="50EC5C8E">
      <w:pPr>
        <w:pStyle w:val="133"/>
        <w:ind w:firstLine="0" w:firstLineChars="0"/>
        <w:rPr>
          <w:color w:val="auto"/>
        </w:rPr>
      </w:pPr>
      <w:r>
        <w:rPr>
          <w:b/>
          <w:color w:val="auto"/>
        </w:rPr>
        <w:t xml:space="preserve">1.1.2.5 </w:t>
      </w:r>
      <w:r>
        <w:rPr>
          <w:color w:val="auto"/>
        </w:rPr>
        <w:t>项目负责人：指由勘察设计人任命，代表勘察设计人行使权利和履行义务的全权负责人。</w:t>
      </w:r>
    </w:p>
    <w:p w14:paraId="0E03E09F">
      <w:pPr>
        <w:pStyle w:val="133"/>
        <w:ind w:firstLine="0" w:firstLineChars="0"/>
        <w:rPr>
          <w:color w:val="auto"/>
        </w:rPr>
      </w:pPr>
      <w:r>
        <w:rPr>
          <w:b/>
          <w:color w:val="auto"/>
        </w:rPr>
        <w:t>1.1.2.6</w:t>
      </w:r>
      <w:r>
        <w:rPr>
          <w:color w:val="auto"/>
        </w:rPr>
        <w:t xml:space="preserve"> </w:t>
      </w:r>
      <w:r>
        <w:rPr>
          <w:color w:val="auto"/>
          <w:spacing w:val="-2"/>
        </w:rPr>
        <w:t>分包人：指从勘察设计人处分包合同中某一部分工作，并与其签订分包合同的分包人。</w:t>
      </w:r>
    </w:p>
    <w:p w14:paraId="4055FA96">
      <w:pPr>
        <w:pStyle w:val="172"/>
      </w:pPr>
      <w:r>
        <w:t>1.1.3  工程和勘察设计</w:t>
      </w:r>
    </w:p>
    <w:p w14:paraId="66AFEF0F">
      <w:pPr>
        <w:pStyle w:val="133"/>
        <w:ind w:firstLine="0" w:firstLineChars="0"/>
        <w:rPr>
          <w:rFonts w:eastAsia="Times New Roman"/>
          <w:color w:val="auto"/>
        </w:rPr>
      </w:pPr>
      <w:r>
        <w:rPr>
          <w:b/>
          <w:color w:val="auto"/>
        </w:rPr>
        <w:t xml:space="preserve">1.1.1.1 </w:t>
      </w:r>
      <w:r>
        <w:rPr>
          <w:color w:val="auto"/>
        </w:rPr>
        <w:t>工程：指专用合同条款中指明进行勘察设计招标的工程。</w:t>
      </w:r>
    </w:p>
    <w:p w14:paraId="4E561219">
      <w:pPr>
        <w:pStyle w:val="133"/>
        <w:ind w:firstLine="0" w:firstLineChars="0"/>
        <w:rPr>
          <w:rFonts w:eastAsia="Calibri"/>
          <w:color w:val="auto"/>
        </w:rPr>
      </w:pPr>
      <w:r>
        <w:rPr>
          <w:b/>
          <w:color w:val="auto"/>
        </w:rPr>
        <w:t xml:space="preserve">1.1.1.2 </w:t>
      </w:r>
      <w:r>
        <w:rPr>
          <w:color w:val="auto"/>
          <w:spacing w:val="-7"/>
        </w:rPr>
        <w:t>勘察设计服务：指勘察设计人按照合同约定履行的服务；勘察服务</w:t>
      </w:r>
      <w:r>
        <w:rPr>
          <w:color w:val="auto"/>
          <w:spacing w:val="-6"/>
        </w:rPr>
        <w:t>包括制订勘察纲要、进行测绘、勘探、取样和试验等，查明、分析和评估地质特征和工程条件，编制勘察报告和提供发包人委托的其他服务；设计服务</w:t>
      </w:r>
      <w:r>
        <w:rPr>
          <w:color w:val="auto"/>
          <w:spacing w:val="-7"/>
        </w:rPr>
        <w:t>包括编制设计文件和设计概算</w:t>
      </w:r>
      <w:r>
        <w:rPr>
          <w:color w:val="auto"/>
          <w:spacing w:val="-5"/>
        </w:rPr>
        <w:t>、提供技术交底、施工配合、参加竣工验收或发包人委托的其他服务。</w:t>
      </w:r>
    </w:p>
    <w:p w14:paraId="39107F30">
      <w:pPr>
        <w:pStyle w:val="133"/>
        <w:ind w:firstLine="0" w:firstLineChars="0"/>
        <w:rPr>
          <w:rFonts w:eastAsia="Calibri"/>
          <w:color w:val="auto"/>
        </w:rPr>
      </w:pPr>
      <w:r>
        <w:rPr>
          <w:b/>
          <w:color w:val="auto"/>
        </w:rPr>
        <w:t xml:space="preserve">1.1.1.3 </w:t>
      </w:r>
      <w:r>
        <w:rPr>
          <w:color w:val="auto"/>
          <w:spacing w:val="-6"/>
        </w:rPr>
        <w:t>勘察设计资料：是发包人按合同约定向勘察设计人提供的，用于完成勘察设计服务范围与内容所</w:t>
      </w:r>
      <w:r>
        <w:rPr>
          <w:color w:val="auto"/>
          <w:spacing w:val="-4"/>
        </w:rPr>
        <w:t>需要的资料。</w:t>
      </w:r>
    </w:p>
    <w:p w14:paraId="1C2B27BB">
      <w:pPr>
        <w:pStyle w:val="133"/>
        <w:ind w:firstLine="0" w:firstLineChars="0"/>
        <w:rPr>
          <w:rFonts w:eastAsia="Calibri"/>
          <w:color w:val="auto"/>
        </w:rPr>
      </w:pPr>
      <w:r>
        <w:rPr>
          <w:b/>
          <w:color w:val="auto"/>
        </w:rPr>
        <w:t xml:space="preserve">1.1.1.4 </w:t>
      </w:r>
      <w:r>
        <w:rPr>
          <w:color w:val="auto"/>
          <w:spacing w:val="-7"/>
        </w:rPr>
        <w:t>勘察设计文件：指勘察设计人按合同约定向发包人提交的勘察设计文件；勘察文件指工程勘察报告、服务大纲、勘察方</w:t>
      </w:r>
      <w:r>
        <w:rPr>
          <w:color w:val="auto"/>
          <w:spacing w:val="-16"/>
        </w:rPr>
        <w:t>案、外业指导书、进度计划、图纸、计算书、软件和其他文件等；设计文件指</w:t>
      </w:r>
      <w:r>
        <w:rPr>
          <w:color w:val="auto"/>
          <w:spacing w:val="-7"/>
        </w:rPr>
        <w:t>设计说明、图纸、图板、模型、计算书、软件和其他文件等；包括阶段性文件和最终文件，且应当采用合同中双方约定的格式和载体。</w:t>
      </w:r>
    </w:p>
    <w:p w14:paraId="388139AD">
      <w:pPr>
        <w:pStyle w:val="172"/>
      </w:pPr>
      <w:r>
        <w:t>1.1.4  日期</w:t>
      </w:r>
    </w:p>
    <w:p w14:paraId="61D13FCA">
      <w:pPr>
        <w:pStyle w:val="133"/>
        <w:ind w:firstLine="0" w:firstLineChars="0"/>
        <w:rPr>
          <w:color w:val="auto"/>
        </w:rPr>
      </w:pPr>
      <w:r>
        <w:rPr>
          <w:b/>
          <w:color w:val="auto"/>
        </w:rPr>
        <w:t>1.1.4.1</w:t>
      </w:r>
      <w:r>
        <w:rPr>
          <w:color w:val="auto"/>
        </w:rPr>
        <w:t xml:space="preserve"> </w:t>
      </w:r>
      <w:r>
        <w:rPr>
          <w:color w:val="auto"/>
          <w:spacing w:val="-7"/>
        </w:rPr>
        <w:t xml:space="preserve">开始勘察设计通知：指发包人按第 </w:t>
      </w:r>
      <w:r>
        <w:rPr>
          <w:rFonts w:eastAsia="Times New Roman"/>
          <w:color w:val="auto"/>
        </w:rPr>
        <w:t xml:space="preserve">6.1 </w:t>
      </w:r>
      <w:r>
        <w:rPr>
          <w:color w:val="auto"/>
        </w:rPr>
        <w:t>款通知勘察设计人开始勘察设计的函件。</w:t>
      </w:r>
    </w:p>
    <w:p w14:paraId="082333AC">
      <w:pPr>
        <w:pStyle w:val="133"/>
        <w:ind w:firstLine="0" w:firstLineChars="0"/>
        <w:rPr>
          <w:color w:val="auto"/>
        </w:rPr>
      </w:pPr>
      <w:r>
        <w:rPr>
          <w:b/>
          <w:color w:val="auto"/>
        </w:rPr>
        <w:t>1.1.4.2</w:t>
      </w:r>
      <w:r>
        <w:rPr>
          <w:color w:val="auto"/>
        </w:rPr>
        <w:t xml:space="preserve"> </w:t>
      </w:r>
      <w:r>
        <w:rPr>
          <w:color w:val="auto"/>
          <w:spacing w:val="-7"/>
        </w:rPr>
        <w:t xml:space="preserve">开始勘察设计日期：指发包人按第 </w:t>
      </w:r>
      <w:r>
        <w:rPr>
          <w:rFonts w:eastAsia="Times New Roman"/>
          <w:color w:val="auto"/>
        </w:rPr>
        <w:t>6.1</w:t>
      </w:r>
      <w:r>
        <w:rPr>
          <w:rFonts w:eastAsia="Times New Roman"/>
          <w:color w:val="auto"/>
          <w:spacing w:val="-1"/>
        </w:rPr>
        <w:t xml:space="preserve"> </w:t>
      </w:r>
      <w:r>
        <w:rPr>
          <w:color w:val="auto"/>
        </w:rPr>
        <w:t>款发出的开始勘察设计通知中写明的开始勘察设计日期。</w:t>
      </w:r>
    </w:p>
    <w:p w14:paraId="52171DDC">
      <w:pPr>
        <w:pStyle w:val="133"/>
        <w:ind w:firstLine="0" w:firstLineChars="0"/>
        <w:rPr>
          <w:color w:val="auto"/>
        </w:rPr>
      </w:pPr>
      <w:r>
        <w:rPr>
          <w:b/>
          <w:color w:val="auto"/>
        </w:rPr>
        <w:t>1.1.4.3</w:t>
      </w:r>
      <w:r>
        <w:rPr>
          <w:color w:val="auto"/>
        </w:rPr>
        <w:t xml:space="preserve"> </w:t>
      </w:r>
      <w:r>
        <w:rPr>
          <w:color w:val="auto"/>
          <w:spacing w:val="-6"/>
        </w:rPr>
        <w:t>勘察设计服务期限：指勘察设计人在投标函中承诺的完成合同勘察设计服务所需的期限，包括按</w:t>
      </w:r>
      <w:r>
        <w:rPr>
          <w:color w:val="auto"/>
          <w:spacing w:val="-30"/>
        </w:rPr>
        <w:t xml:space="preserve">第 </w:t>
      </w:r>
      <w:r>
        <w:rPr>
          <w:rFonts w:eastAsia="Times New Roman"/>
          <w:color w:val="auto"/>
        </w:rPr>
        <w:t xml:space="preserve">6.2 </w:t>
      </w:r>
      <w:r>
        <w:rPr>
          <w:color w:val="auto"/>
          <w:spacing w:val="-15"/>
        </w:rPr>
        <w:t xml:space="preserve">款、第 </w:t>
      </w:r>
      <w:r>
        <w:rPr>
          <w:rFonts w:eastAsia="Times New Roman"/>
          <w:color w:val="auto"/>
        </w:rPr>
        <w:t xml:space="preserve">6.4 </w:t>
      </w:r>
      <w:r>
        <w:rPr>
          <w:color w:val="auto"/>
          <w:spacing w:val="-16"/>
        </w:rPr>
        <w:t xml:space="preserve">款和第 </w:t>
      </w:r>
      <w:r>
        <w:rPr>
          <w:rFonts w:eastAsia="Times New Roman"/>
          <w:color w:val="auto"/>
        </w:rPr>
        <w:t xml:space="preserve">6.6 </w:t>
      </w:r>
      <w:r>
        <w:rPr>
          <w:color w:val="auto"/>
        </w:rPr>
        <w:t>款约定所作的调整。</w:t>
      </w:r>
    </w:p>
    <w:p w14:paraId="1156DAA4">
      <w:pPr>
        <w:pStyle w:val="133"/>
        <w:ind w:firstLine="0" w:firstLineChars="0"/>
        <w:rPr>
          <w:color w:val="auto"/>
        </w:rPr>
      </w:pPr>
      <w:r>
        <w:rPr>
          <w:b/>
          <w:color w:val="auto"/>
        </w:rPr>
        <w:t xml:space="preserve">1.1.4.4 </w:t>
      </w:r>
      <w:r>
        <w:rPr>
          <w:color w:val="auto"/>
          <w:spacing w:val="-8"/>
        </w:rPr>
        <w:t xml:space="preserve">完成勘察设计日期：指第 </w:t>
      </w:r>
      <w:r>
        <w:rPr>
          <w:rFonts w:eastAsia="Times New Roman"/>
          <w:color w:val="auto"/>
        </w:rPr>
        <w:t xml:space="preserve">1.1.4.3 </w:t>
      </w:r>
      <w:r>
        <w:rPr>
          <w:color w:val="auto"/>
        </w:rPr>
        <w:t>目约定勘察设计服务期限届满时的日期。</w:t>
      </w:r>
    </w:p>
    <w:p w14:paraId="72929653">
      <w:pPr>
        <w:pStyle w:val="133"/>
        <w:ind w:firstLine="0" w:firstLineChars="0"/>
        <w:rPr>
          <w:color w:val="auto"/>
        </w:rPr>
      </w:pPr>
      <w:r>
        <w:rPr>
          <w:b/>
          <w:color w:val="auto"/>
        </w:rPr>
        <w:t xml:space="preserve">1.1.4.5 </w:t>
      </w:r>
      <w:r>
        <w:rPr>
          <w:color w:val="auto"/>
          <w:spacing w:val="-7"/>
        </w:rPr>
        <w:t xml:space="preserve">基准日：指投标截止时间前 </w:t>
      </w:r>
      <w:r>
        <w:rPr>
          <w:rFonts w:eastAsia="Times New Roman"/>
          <w:color w:val="auto"/>
        </w:rPr>
        <w:t xml:space="preserve">28 </w:t>
      </w:r>
      <w:r>
        <w:rPr>
          <w:color w:val="auto"/>
        </w:rPr>
        <w:t>天的日期。</w:t>
      </w:r>
    </w:p>
    <w:p w14:paraId="1C567992">
      <w:pPr>
        <w:pStyle w:val="133"/>
        <w:ind w:firstLine="0" w:firstLineChars="0"/>
        <w:rPr>
          <w:color w:val="auto"/>
        </w:rPr>
      </w:pPr>
      <w:r>
        <w:rPr>
          <w:b/>
          <w:color w:val="auto"/>
        </w:rPr>
        <w:t xml:space="preserve">1.1.4.6 </w:t>
      </w:r>
      <w:r>
        <w:rPr>
          <w:color w:val="auto"/>
          <w:spacing w:val="-6"/>
        </w:rPr>
        <w:t>天：除特别指明外，指日历天。合同中按天计算时间的，开始当天不计入，从次日</w:t>
      </w:r>
      <w:r>
        <w:rPr>
          <w:color w:val="auto"/>
          <w:spacing w:val="-7"/>
        </w:rPr>
        <w:t xml:space="preserve">开始计算。期限最后一天的截止时间为当天 </w:t>
      </w:r>
      <w:r>
        <w:rPr>
          <w:rFonts w:eastAsia="Times New Roman"/>
          <w:color w:val="auto"/>
        </w:rPr>
        <w:t>24:00</w:t>
      </w:r>
      <w:r>
        <w:rPr>
          <w:color w:val="auto"/>
        </w:rPr>
        <w:t>。</w:t>
      </w:r>
    </w:p>
    <w:p w14:paraId="40834079">
      <w:pPr>
        <w:pStyle w:val="172"/>
      </w:pPr>
      <w:r>
        <w:t>1.1.5  合同价格和费用</w:t>
      </w:r>
    </w:p>
    <w:p w14:paraId="5C595D2D">
      <w:pPr>
        <w:pStyle w:val="133"/>
        <w:ind w:firstLine="0" w:firstLineChars="0"/>
        <w:rPr>
          <w:color w:val="auto"/>
        </w:rPr>
      </w:pPr>
      <w:r>
        <w:rPr>
          <w:b/>
          <w:color w:val="auto"/>
        </w:rPr>
        <w:t xml:space="preserve">1.1.5.1 </w:t>
      </w:r>
      <w:r>
        <w:rPr>
          <w:color w:val="auto"/>
        </w:rPr>
        <w:t>签约合同价：指签订合同时合同协议书中写明的勘察设计费用总金额。</w:t>
      </w:r>
    </w:p>
    <w:p w14:paraId="258627A1">
      <w:pPr>
        <w:pStyle w:val="133"/>
        <w:ind w:firstLine="0" w:firstLineChars="0"/>
        <w:rPr>
          <w:color w:val="auto"/>
        </w:rPr>
      </w:pPr>
      <w:r>
        <w:rPr>
          <w:b/>
          <w:color w:val="auto"/>
        </w:rPr>
        <w:t>1.1.5.2</w:t>
      </w:r>
      <w:r>
        <w:rPr>
          <w:color w:val="auto"/>
        </w:rPr>
        <w:t xml:space="preserve"> </w:t>
      </w:r>
      <w:r>
        <w:rPr>
          <w:color w:val="auto"/>
          <w:spacing w:val="-6"/>
        </w:rPr>
        <w:t>合同价格：指勘察设计人按合同约定完成了全部勘察设计工作后，发包人应付给勘察设计人的金</w:t>
      </w:r>
      <w:r>
        <w:rPr>
          <w:color w:val="auto"/>
          <w:spacing w:val="-4"/>
        </w:rPr>
        <w:t>额，包括在履行合同过程中按合同约定进行的变更和调整。</w:t>
      </w:r>
    </w:p>
    <w:p w14:paraId="225EC092">
      <w:pPr>
        <w:pStyle w:val="133"/>
        <w:ind w:firstLine="0" w:firstLineChars="0"/>
        <w:rPr>
          <w:color w:val="auto"/>
        </w:rPr>
      </w:pPr>
      <w:r>
        <w:rPr>
          <w:b/>
          <w:color w:val="auto"/>
        </w:rPr>
        <w:t xml:space="preserve">1.1.5.3 </w:t>
      </w:r>
      <w:r>
        <w:rPr>
          <w:color w:val="auto"/>
          <w:spacing w:val="-6"/>
        </w:rPr>
        <w:t>费用：指为履行合同所发生的或将要发生的所有合理开支，包括管理费和应分摊的</w:t>
      </w:r>
      <w:r>
        <w:rPr>
          <w:color w:val="auto"/>
          <w:spacing w:val="-4"/>
        </w:rPr>
        <w:t>其他费用，但不包括利润。</w:t>
      </w:r>
    </w:p>
    <w:p w14:paraId="28DDAD59">
      <w:pPr>
        <w:pStyle w:val="172"/>
      </w:pPr>
      <w:r>
        <w:t>1.1.6  其 他</w:t>
      </w:r>
    </w:p>
    <w:p w14:paraId="73C9D970">
      <w:pPr>
        <w:pStyle w:val="133"/>
        <w:ind w:firstLine="0" w:firstLineChars="0"/>
        <w:rPr>
          <w:color w:val="auto"/>
        </w:rPr>
      </w:pPr>
      <w:r>
        <w:rPr>
          <w:rFonts w:eastAsia="Times New Roman"/>
          <w:b/>
          <w:color w:val="auto"/>
        </w:rPr>
        <w:t>1.1.6.1</w:t>
      </w:r>
      <w:r>
        <w:rPr>
          <w:rFonts w:eastAsia="Times New Roman"/>
          <w:color w:val="auto"/>
        </w:rPr>
        <w:t xml:space="preserve"> </w:t>
      </w:r>
      <w:r>
        <w:rPr>
          <w:color w:val="auto"/>
        </w:rPr>
        <w:t>书面形式：指合同文件、信件和数据电文（包括电报、电传、传真、电子数据交换和电子邮件）等可以有形地表现所载内容的形式。</w:t>
      </w:r>
    </w:p>
    <w:p w14:paraId="41214A0E">
      <w:pPr>
        <w:pStyle w:val="126"/>
        <w:spacing w:before="240" w:after="240"/>
        <w:rPr>
          <w:rFonts w:eastAsia="Times New Roman"/>
        </w:rPr>
      </w:pPr>
      <w:bookmarkStart w:id="296" w:name="_bookmark100"/>
      <w:bookmarkEnd w:id="296"/>
      <w:bookmarkStart w:id="297" w:name="_Toc532913530"/>
      <w:bookmarkStart w:id="298" w:name="_Toc46321920"/>
      <w:r>
        <w:t>1.2  语言文字</w:t>
      </w:r>
      <w:bookmarkEnd w:id="297"/>
      <w:bookmarkEnd w:id="298"/>
    </w:p>
    <w:p w14:paraId="62513457">
      <w:pPr>
        <w:pStyle w:val="133"/>
        <w:rPr>
          <w:color w:val="auto"/>
        </w:rPr>
      </w:pPr>
      <w:r>
        <w:rPr>
          <w:color w:val="auto"/>
        </w:rPr>
        <w:t>合同使用的语言文字为中文。专用术语使用外文的，应附有中文注释。</w:t>
      </w:r>
    </w:p>
    <w:p w14:paraId="5C333589">
      <w:pPr>
        <w:pStyle w:val="126"/>
        <w:spacing w:before="240" w:after="240"/>
        <w:rPr>
          <w:rFonts w:eastAsia="Times New Roman"/>
        </w:rPr>
      </w:pPr>
      <w:bookmarkStart w:id="299" w:name="_bookmark101"/>
      <w:bookmarkEnd w:id="299"/>
      <w:bookmarkStart w:id="300" w:name="_Toc46321921"/>
      <w:bookmarkStart w:id="301" w:name="_Toc532913531"/>
      <w:r>
        <w:t>1.3  适用法律</w:t>
      </w:r>
      <w:bookmarkEnd w:id="300"/>
      <w:bookmarkEnd w:id="301"/>
    </w:p>
    <w:p w14:paraId="7C6170DD">
      <w:pPr>
        <w:pStyle w:val="133"/>
        <w:rPr>
          <w:color w:val="auto"/>
        </w:rPr>
      </w:pPr>
      <w:r>
        <w:rPr>
          <w:color w:val="auto"/>
        </w:rPr>
        <w:t>适用于合同的法律包括中华人民共和国法律、行政法规、部门规章，以及工程所在地的地方法规、自治条例、单行条例和地方政府规章。</w:t>
      </w:r>
    </w:p>
    <w:p w14:paraId="48AF1B9C">
      <w:pPr>
        <w:pStyle w:val="133"/>
        <w:rPr>
          <w:color w:val="auto"/>
        </w:rPr>
      </w:pPr>
      <w:r>
        <w:rPr>
          <w:color w:val="auto"/>
        </w:rPr>
        <w:t>本合同适用的其他规范性文件，可在专用合同条款中约定。</w:t>
      </w:r>
    </w:p>
    <w:p w14:paraId="149D32D2">
      <w:pPr>
        <w:pStyle w:val="126"/>
        <w:spacing w:before="240" w:after="240"/>
        <w:rPr>
          <w:rFonts w:eastAsia="Times New Roman"/>
        </w:rPr>
      </w:pPr>
      <w:bookmarkStart w:id="302" w:name="_bookmark102"/>
      <w:bookmarkEnd w:id="302"/>
      <w:bookmarkStart w:id="303" w:name="_Toc46321922"/>
      <w:bookmarkStart w:id="304" w:name="_Toc532913532"/>
      <w:r>
        <w:t>1.4  合同文件的优先顺序</w:t>
      </w:r>
      <w:bookmarkEnd w:id="303"/>
      <w:bookmarkEnd w:id="304"/>
    </w:p>
    <w:p w14:paraId="60F54C8B">
      <w:pPr>
        <w:pStyle w:val="133"/>
        <w:rPr>
          <w:color w:val="auto"/>
        </w:rPr>
      </w:pPr>
      <w:r>
        <w:rPr>
          <w:color w:val="auto"/>
        </w:rPr>
        <w:t>组成合同的各项文件应互相解释，互为说明。除专用合同条款另有约定外，解释合同文件的优先顺序如下：</w:t>
      </w:r>
    </w:p>
    <w:p w14:paraId="20C3F904">
      <w:pPr>
        <w:pStyle w:val="133"/>
        <w:rPr>
          <w:color w:val="auto"/>
        </w:rPr>
      </w:pPr>
      <w:r>
        <w:rPr>
          <w:color w:val="auto"/>
        </w:rPr>
        <w:t>（</w:t>
      </w:r>
      <w:r>
        <w:rPr>
          <w:rFonts w:eastAsia="Times New Roman"/>
          <w:color w:val="auto"/>
        </w:rPr>
        <w:t>1</w:t>
      </w:r>
      <w:r>
        <w:rPr>
          <w:color w:val="auto"/>
        </w:rPr>
        <w:t>）合同协议书；</w:t>
      </w:r>
    </w:p>
    <w:p w14:paraId="17926B3E">
      <w:pPr>
        <w:pStyle w:val="133"/>
        <w:rPr>
          <w:color w:val="auto"/>
        </w:rPr>
      </w:pPr>
      <w:r>
        <w:rPr>
          <w:color w:val="auto"/>
        </w:rPr>
        <w:t>（</w:t>
      </w:r>
      <w:r>
        <w:rPr>
          <w:rFonts w:eastAsia="Times New Roman"/>
          <w:color w:val="auto"/>
        </w:rPr>
        <w:t>2</w:t>
      </w:r>
      <w:r>
        <w:rPr>
          <w:color w:val="auto"/>
        </w:rPr>
        <w:t>）中标通知书；</w:t>
      </w:r>
    </w:p>
    <w:p w14:paraId="680E8F0F">
      <w:pPr>
        <w:pStyle w:val="133"/>
        <w:rPr>
          <w:color w:val="auto"/>
        </w:rPr>
      </w:pPr>
      <w:r>
        <w:rPr>
          <w:color w:val="auto"/>
        </w:rPr>
        <w:t>（</w:t>
      </w:r>
      <w:r>
        <w:rPr>
          <w:rFonts w:eastAsia="Times New Roman"/>
          <w:color w:val="auto"/>
        </w:rPr>
        <w:t>3</w:t>
      </w:r>
      <w:r>
        <w:rPr>
          <w:color w:val="auto"/>
        </w:rPr>
        <w:t>）投标函及投标函附录；</w:t>
      </w:r>
    </w:p>
    <w:p w14:paraId="109A0D65">
      <w:pPr>
        <w:pStyle w:val="133"/>
        <w:rPr>
          <w:color w:val="auto"/>
        </w:rPr>
      </w:pPr>
      <w:r>
        <w:rPr>
          <w:color w:val="auto"/>
        </w:rPr>
        <w:t>（</w:t>
      </w:r>
      <w:r>
        <w:rPr>
          <w:rFonts w:eastAsia="Times New Roman"/>
          <w:color w:val="auto"/>
        </w:rPr>
        <w:t>4</w:t>
      </w:r>
      <w:r>
        <w:rPr>
          <w:color w:val="auto"/>
        </w:rPr>
        <w:t>）专用合同条款；</w:t>
      </w:r>
    </w:p>
    <w:p w14:paraId="14AB7DD9">
      <w:pPr>
        <w:pStyle w:val="133"/>
        <w:rPr>
          <w:color w:val="auto"/>
        </w:rPr>
      </w:pPr>
      <w:r>
        <w:rPr>
          <w:color w:val="auto"/>
        </w:rPr>
        <w:t>（</w:t>
      </w:r>
      <w:r>
        <w:rPr>
          <w:rFonts w:eastAsia="Times New Roman"/>
          <w:color w:val="auto"/>
        </w:rPr>
        <w:t>5</w:t>
      </w:r>
      <w:r>
        <w:rPr>
          <w:color w:val="auto"/>
        </w:rPr>
        <w:t>）通用合同条款；</w:t>
      </w:r>
    </w:p>
    <w:p w14:paraId="662B4EF4">
      <w:pPr>
        <w:pStyle w:val="133"/>
        <w:rPr>
          <w:color w:val="auto"/>
        </w:rPr>
      </w:pPr>
      <w:r>
        <w:rPr>
          <w:color w:val="auto"/>
        </w:rPr>
        <w:t>（</w:t>
      </w:r>
      <w:r>
        <w:rPr>
          <w:rFonts w:eastAsia="Times New Roman"/>
          <w:color w:val="auto"/>
        </w:rPr>
        <w:t>6</w:t>
      </w:r>
      <w:r>
        <w:rPr>
          <w:color w:val="auto"/>
        </w:rPr>
        <w:t>）发包人要求；</w:t>
      </w:r>
    </w:p>
    <w:p w14:paraId="0D88A518">
      <w:pPr>
        <w:pStyle w:val="133"/>
        <w:rPr>
          <w:color w:val="auto"/>
        </w:rPr>
      </w:pPr>
      <w:r>
        <w:rPr>
          <w:color w:val="auto"/>
        </w:rPr>
        <w:t>（</w:t>
      </w:r>
      <w:r>
        <w:rPr>
          <w:rFonts w:eastAsia="Times New Roman"/>
          <w:color w:val="auto"/>
        </w:rPr>
        <w:t>7</w:t>
      </w:r>
      <w:r>
        <w:rPr>
          <w:color w:val="auto"/>
        </w:rPr>
        <w:t>）勘察设计费用清单；</w:t>
      </w:r>
    </w:p>
    <w:p w14:paraId="159D0A99">
      <w:pPr>
        <w:pStyle w:val="133"/>
        <w:rPr>
          <w:color w:val="auto"/>
        </w:rPr>
      </w:pPr>
      <w:r>
        <w:rPr>
          <w:color w:val="auto"/>
        </w:rPr>
        <w:t>（</w:t>
      </w:r>
      <w:r>
        <w:rPr>
          <w:rFonts w:eastAsia="Times New Roman"/>
          <w:color w:val="auto"/>
        </w:rPr>
        <w:t>8</w:t>
      </w:r>
      <w:r>
        <w:rPr>
          <w:color w:val="auto"/>
        </w:rPr>
        <w:t>）勘察设计方案；</w:t>
      </w:r>
    </w:p>
    <w:p w14:paraId="1CA7A37D">
      <w:pPr>
        <w:pStyle w:val="133"/>
        <w:rPr>
          <w:color w:val="auto"/>
        </w:rPr>
      </w:pPr>
      <w:r>
        <w:rPr>
          <w:color w:val="auto"/>
        </w:rPr>
        <w:t>（</w:t>
      </w:r>
      <w:r>
        <w:rPr>
          <w:rFonts w:eastAsia="Times New Roman"/>
          <w:color w:val="auto"/>
        </w:rPr>
        <w:t>9</w:t>
      </w:r>
      <w:r>
        <w:rPr>
          <w:color w:val="auto"/>
        </w:rPr>
        <w:t>）其他合同文件。</w:t>
      </w:r>
    </w:p>
    <w:p w14:paraId="0F290083">
      <w:pPr>
        <w:pStyle w:val="126"/>
        <w:spacing w:before="240" w:after="240"/>
        <w:rPr>
          <w:rFonts w:eastAsia="Times New Roman"/>
        </w:rPr>
      </w:pPr>
      <w:bookmarkStart w:id="305" w:name="_bookmark103"/>
      <w:bookmarkEnd w:id="305"/>
      <w:bookmarkStart w:id="306" w:name="_Toc532913533"/>
      <w:bookmarkStart w:id="307" w:name="_Toc46321923"/>
      <w:r>
        <w:t>1.5  合同协议书</w:t>
      </w:r>
      <w:bookmarkEnd w:id="306"/>
      <w:bookmarkEnd w:id="307"/>
    </w:p>
    <w:p w14:paraId="5A25B90F">
      <w:pPr>
        <w:pStyle w:val="133"/>
        <w:rPr>
          <w:color w:val="auto"/>
        </w:rPr>
      </w:pPr>
      <w:r>
        <w:rPr>
          <w:color w:val="auto"/>
        </w:rPr>
        <w:t>勘察设计人按中标通知书规定的时间与发包人签订合同协议书。除法律另有规定或合同另有约定外，发包人和勘察设计人的法定代表人或其委托代理人在合同协议书上签字并盖单位章后，合同生效。</w:t>
      </w:r>
    </w:p>
    <w:p w14:paraId="32918EBF">
      <w:pPr>
        <w:pStyle w:val="126"/>
        <w:spacing w:before="240" w:after="240"/>
        <w:rPr>
          <w:rFonts w:eastAsia="Times New Roman"/>
        </w:rPr>
      </w:pPr>
      <w:bookmarkStart w:id="308" w:name="_bookmark104"/>
      <w:bookmarkEnd w:id="308"/>
      <w:bookmarkStart w:id="309" w:name="_Toc532913534"/>
      <w:bookmarkStart w:id="310" w:name="_Toc46321924"/>
      <w:r>
        <w:t>1.6  文件的提供和照管</w:t>
      </w:r>
      <w:bookmarkEnd w:id="309"/>
      <w:bookmarkEnd w:id="310"/>
    </w:p>
    <w:p w14:paraId="537ADC50">
      <w:pPr>
        <w:pStyle w:val="172"/>
        <w:rPr>
          <w:rFonts w:eastAsia="Times New Roman"/>
        </w:rPr>
      </w:pPr>
      <w:r>
        <w:t>1.6.1  勘察设计文件的提供</w:t>
      </w:r>
    </w:p>
    <w:p w14:paraId="3D967BBC">
      <w:pPr>
        <w:pStyle w:val="133"/>
        <w:rPr>
          <w:color w:val="auto"/>
        </w:rPr>
      </w:pPr>
      <w:r>
        <w:rPr>
          <w:color w:val="auto"/>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14:paraId="456BE4F2">
      <w:pPr>
        <w:pStyle w:val="172"/>
        <w:rPr>
          <w:rFonts w:eastAsia="Times New Roman"/>
        </w:rPr>
      </w:pPr>
      <w:r>
        <w:t>1.6.2  发包人提供的文件</w:t>
      </w:r>
    </w:p>
    <w:p w14:paraId="78166365">
      <w:pPr>
        <w:pStyle w:val="133"/>
        <w:rPr>
          <w:color w:val="auto"/>
        </w:rPr>
      </w:pPr>
      <w:r>
        <w:rPr>
          <w:color w:val="auto"/>
        </w:rPr>
        <w:t>按专用合同条款约定由发包人提供的文件，包括基础资料、勘察报告、设计任务书等，发</w:t>
      </w:r>
      <w:r>
        <w:rPr>
          <w:color w:val="auto"/>
          <w:spacing w:val="-7"/>
        </w:rPr>
        <w:t xml:space="preserve">包人应按约定的数量和期限交给勘察设计人。由于发包人未按时提供文件造成勘察设计服务期限延误的， </w:t>
      </w:r>
      <w:r>
        <w:rPr>
          <w:color w:val="auto"/>
          <w:spacing w:val="-23"/>
        </w:rPr>
        <w:t xml:space="preserve">按第 </w:t>
      </w:r>
      <w:r>
        <w:rPr>
          <w:rFonts w:eastAsia="Times New Roman"/>
          <w:color w:val="auto"/>
        </w:rPr>
        <w:t xml:space="preserve">6.2 </w:t>
      </w:r>
      <w:r>
        <w:rPr>
          <w:color w:val="auto"/>
        </w:rPr>
        <w:t>款约定执行。</w:t>
      </w:r>
    </w:p>
    <w:p w14:paraId="5F810E00">
      <w:pPr>
        <w:pStyle w:val="172"/>
        <w:rPr>
          <w:rFonts w:eastAsia="Times New Roman"/>
        </w:rPr>
      </w:pPr>
      <w:r>
        <w:t>1.6.3  文件错误的通知</w:t>
      </w:r>
    </w:p>
    <w:p w14:paraId="183ABCE6">
      <w:pPr>
        <w:pStyle w:val="133"/>
        <w:rPr>
          <w:color w:val="auto"/>
        </w:rPr>
      </w:pPr>
      <w:r>
        <w:rPr>
          <w:color w:val="auto"/>
        </w:rPr>
        <w:t>任何一方当事人发现文件中存在的明显错误或疏忽，均应及时通知对方当事人，并应立即采取适当的措施防止损失扩大。</w:t>
      </w:r>
    </w:p>
    <w:p w14:paraId="16AD1F29">
      <w:pPr>
        <w:pStyle w:val="126"/>
        <w:spacing w:before="240" w:after="240"/>
        <w:rPr>
          <w:rFonts w:eastAsia="Times New Roman"/>
        </w:rPr>
      </w:pPr>
      <w:bookmarkStart w:id="311" w:name="_bookmark105"/>
      <w:bookmarkEnd w:id="311"/>
      <w:r>
        <w:br w:type="page"/>
      </w:r>
      <w:bookmarkStart w:id="312" w:name="_Toc532913535"/>
      <w:bookmarkStart w:id="313" w:name="_Toc46321925"/>
      <w:r>
        <w:t>1.7  联络</w:t>
      </w:r>
      <w:bookmarkEnd w:id="312"/>
      <w:bookmarkEnd w:id="313"/>
    </w:p>
    <w:p w14:paraId="5ED557B1">
      <w:pPr>
        <w:pStyle w:val="133"/>
        <w:ind w:firstLine="0" w:firstLineChars="0"/>
        <w:rPr>
          <w:rFonts w:eastAsia="Times New Roman"/>
          <w:color w:val="auto"/>
        </w:rPr>
      </w:pPr>
      <w:r>
        <w:rPr>
          <w:b/>
          <w:color w:val="auto"/>
        </w:rPr>
        <w:t xml:space="preserve">1.7.1 </w:t>
      </w:r>
      <w:r>
        <w:rPr>
          <w:color w:val="auto"/>
        </w:rPr>
        <w:t>与合同有关的通知、批准、证明、证书、指示、要求、请求、同意、意见、确定和决</w:t>
      </w:r>
      <w:r>
        <w:rPr>
          <w:color w:val="auto"/>
          <w:spacing w:val="-5"/>
        </w:rPr>
        <w:t>定等，均应采用书面形式。</w:t>
      </w:r>
    </w:p>
    <w:p w14:paraId="62CD9737">
      <w:pPr>
        <w:pStyle w:val="133"/>
        <w:ind w:firstLine="0" w:firstLineChars="0"/>
        <w:rPr>
          <w:rFonts w:eastAsia="Times New Roman"/>
          <w:color w:val="auto"/>
        </w:rPr>
      </w:pPr>
      <w:r>
        <w:rPr>
          <w:b/>
          <w:color w:val="auto"/>
          <w:spacing w:val="-9"/>
        </w:rPr>
        <w:t xml:space="preserve">1.7.2 </w:t>
      </w:r>
      <w:r>
        <w:rPr>
          <w:color w:val="auto"/>
        </w:rPr>
        <w:t>上述通知、批准、证明、证书、指示、要求、请求、同意、意见、确定和决定等来往</w:t>
      </w:r>
      <w:r>
        <w:rPr>
          <w:color w:val="auto"/>
          <w:spacing w:val="-5"/>
        </w:rPr>
        <w:t>函件，均应在合同约定的期限内送达指定的地点和指定的接收人，并办理签收手续。</w:t>
      </w:r>
    </w:p>
    <w:p w14:paraId="417469CB">
      <w:pPr>
        <w:pStyle w:val="126"/>
        <w:spacing w:before="240" w:after="240"/>
        <w:rPr>
          <w:rFonts w:eastAsia="Times New Roman"/>
        </w:rPr>
      </w:pPr>
      <w:bookmarkStart w:id="314" w:name="_bookmark106"/>
      <w:bookmarkEnd w:id="314"/>
      <w:bookmarkStart w:id="315" w:name="_Toc532913536"/>
      <w:bookmarkStart w:id="316" w:name="_Toc46321926"/>
      <w:r>
        <w:t>1.8  转让</w:t>
      </w:r>
      <w:bookmarkEnd w:id="315"/>
      <w:bookmarkEnd w:id="316"/>
    </w:p>
    <w:p w14:paraId="07BC6E8C">
      <w:pPr>
        <w:pStyle w:val="133"/>
        <w:rPr>
          <w:color w:val="auto"/>
        </w:rPr>
      </w:pPr>
      <w:r>
        <w:rPr>
          <w:color w:val="auto"/>
        </w:rPr>
        <w:t>除专用合同条款另有约定外，未经对方当事人同意，一方当事人不得将合同权利全部或部分转让给第三人，也不得全部或部分转移合同义务。</w:t>
      </w:r>
    </w:p>
    <w:p w14:paraId="064EB13F">
      <w:pPr>
        <w:pStyle w:val="126"/>
        <w:spacing w:before="240" w:after="240"/>
        <w:rPr>
          <w:rFonts w:eastAsia="Times New Roman"/>
        </w:rPr>
      </w:pPr>
      <w:bookmarkStart w:id="317" w:name="_bookmark107"/>
      <w:bookmarkEnd w:id="317"/>
      <w:bookmarkStart w:id="318" w:name="_Toc532913537"/>
      <w:bookmarkStart w:id="319" w:name="_Toc46321927"/>
      <w:r>
        <w:t>1.9  严禁贿赂</w:t>
      </w:r>
      <w:bookmarkEnd w:id="318"/>
      <w:bookmarkEnd w:id="319"/>
    </w:p>
    <w:p w14:paraId="29C643E0">
      <w:pPr>
        <w:pStyle w:val="133"/>
        <w:rPr>
          <w:color w:val="auto"/>
        </w:rPr>
      </w:pPr>
      <w:r>
        <w:rPr>
          <w:color w:val="auto"/>
        </w:rPr>
        <w:t>合同双方当事人不得以贿赂或变相贿赂的方式，谋取不当利益或损害对方权益。因贿赂造成对方当事人损失的，行为人应当赔偿损失，并承担相应的法律责任。</w:t>
      </w:r>
    </w:p>
    <w:p w14:paraId="5C100121">
      <w:pPr>
        <w:pStyle w:val="126"/>
        <w:spacing w:before="240" w:after="240"/>
        <w:rPr>
          <w:rFonts w:eastAsia="Times New Roman"/>
        </w:rPr>
      </w:pPr>
      <w:bookmarkStart w:id="320" w:name="_bookmark108"/>
      <w:bookmarkEnd w:id="320"/>
      <w:bookmarkStart w:id="321" w:name="_Toc532913538"/>
      <w:bookmarkStart w:id="322" w:name="_Toc46321928"/>
      <w:r>
        <w:t>1.10  知识产权</w:t>
      </w:r>
      <w:bookmarkEnd w:id="321"/>
      <w:bookmarkEnd w:id="322"/>
    </w:p>
    <w:p w14:paraId="71A53470">
      <w:pPr>
        <w:pStyle w:val="133"/>
        <w:ind w:firstLine="0" w:firstLineChars="0"/>
        <w:rPr>
          <w:rFonts w:eastAsia="Times New Roman"/>
          <w:color w:val="auto"/>
        </w:rPr>
      </w:pPr>
      <w:r>
        <w:rPr>
          <w:b/>
          <w:color w:val="auto"/>
        </w:rPr>
        <w:t>1.10.1</w:t>
      </w:r>
      <w:r>
        <w:rPr>
          <w:color w:val="auto"/>
        </w:rPr>
        <w:t xml:space="preserve"> 除专用合同条款另有约定外，勘察设计人完成的勘察设计工作成果，除署名权以外的著作权和其他知识产权均归发包人享有。</w:t>
      </w:r>
    </w:p>
    <w:p w14:paraId="2B6564CE">
      <w:pPr>
        <w:pStyle w:val="133"/>
        <w:ind w:firstLine="0" w:firstLineChars="0"/>
        <w:rPr>
          <w:rFonts w:eastAsia="Times New Roman"/>
          <w:color w:val="auto"/>
        </w:rPr>
      </w:pPr>
      <w:r>
        <w:rPr>
          <w:b/>
          <w:color w:val="auto"/>
        </w:rPr>
        <w:t>1.10.2</w:t>
      </w:r>
      <w:r>
        <w:rPr>
          <w:color w:val="auto"/>
        </w:rPr>
        <w:t xml:space="preserve"> 勘察设计人在从事勘察设计活动时，不得侵犯他人的知识产权。因侵犯专利权或其他知识产权所引起的责任，由勘察设计人自行承担。因发包人提供的勘察设计资料导致侵权的，由发包人承担责任。</w:t>
      </w:r>
    </w:p>
    <w:p w14:paraId="463086F8">
      <w:pPr>
        <w:pStyle w:val="133"/>
        <w:ind w:firstLine="0" w:firstLineChars="0"/>
        <w:rPr>
          <w:rFonts w:eastAsia="Times New Roman"/>
          <w:color w:val="auto"/>
        </w:rPr>
      </w:pPr>
      <w:r>
        <w:rPr>
          <w:b/>
          <w:color w:val="auto"/>
        </w:rPr>
        <w:t xml:space="preserve">1.10.3 </w:t>
      </w:r>
      <w:r>
        <w:rPr>
          <w:color w:val="auto"/>
        </w:rPr>
        <w:t>勘察设计人在投标文件中采用专利技术、专有技术的，相应的使用费视为已包含在投标报价之中。</w:t>
      </w:r>
    </w:p>
    <w:p w14:paraId="514AE2BC">
      <w:pPr>
        <w:pStyle w:val="126"/>
        <w:spacing w:before="240" w:after="240"/>
        <w:rPr>
          <w:rFonts w:eastAsia="Times New Roman"/>
        </w:rPr>
      </w:pPr>
      <w:bookmarkStart w:id="323" w:name="_bookmark109"/>
      <w:bookmarkEnd w:id="323"/>
      <w:bookmarkStart w:id="324" w:name="_Toc532913539"/>
      <w:bookmarkStart w:id="325" w:name="_Toc46321929"/>
      <w:r>
        <w:t>1.11  文件及信息的保密</w:t>
      </w:r>
      <w:bookmarkEnd w:id="324"/>
      <w:bookmarkEnd w:id="325"/>
    </w:p>
    <w:p w14:paraId="7F50B6B5">
      <w:pPr>
        <w:pStyle w:val="133"/>
        <w:rPr>
          <w:color w:val="auto"/>
        </w:rPr>
      </w:pPr>
      <w:r>
        <w:rPr>
          <w:color w:val="auto"/>
        </w:rPr>
        <w:t>未经对方同意，任何一方当事人不得将有关文件、技术秘密、需要保密的资料和信息泄露给他人或公开发表与引用。</w:t>
      </w:r>
    </w:p>
    <w:p w14:paraId="1D4C5A97">
      <w:pPr>
        <w:pStyle w:val="29"/>
        <w:spacing w:before="1"/>
        <w:ind w:firstLine="400"/>
        <w:rPr>
          <w:sz w:val="20"/>
        </w:rPr>
      </w:pPr>
    </w:p>
    <w:p w14:paraId="164942A8">
      <w:pPr>
        <w:pStyle w:val="126"/>
        <w:spacing w:before="240" w:after="240"/>
        <w:rPr>
          <w:rFonts w:eastAsia="Times New Roman"/>
        </w:rPr>
      </w:pPr>
      <w:bookmarkStart w:id="326" w:name="_bookmark110"/>
      <w:bookmarkEnd w:id="326"/>
      <w:bookmarkStart w:id="327" w:name="_Toc532913540"/>
      <w:bookmarkStart w:id="328" w:name="_Toc46321930"/>
      <w:r>
        <w:t>1.12  发包人要求</w:t>
      </w:r>
      <w:bookmarkEnd w:id="327"/>
      <w:bookmarkEnd w:id="328"/>
    </w:p>
    <w:p w14:paraId="06FC6A3B">
      <w:pPr>
        <w:pStyle w:val="133"/>
        <w:ind w:firstLine="0" w:firstLineChars="0"/>
        <w:rPr>
          <w:color w:val="auto"/>
        </w:rPr>
      </w:pPr>
      <w:r>
        <w:rPr>
          <w:b/>
          <w:color w:val="auto"/>
        </w:rPr>
        <w:t>1.12.1</w:t>
      </w:r>
      <w:r>
        <w:rPr>
          <w:color w:val="auto"/>
        </w:rPr>
        <w:t xml:space="preserve"> 勘察设计人应认真阅读、复核发包人要求，发现错误的，应及时书面通知发包人。无论</w:t>
      </w:r>
      <w:r>
        <w:rPr>
          <w:color w:val="auto"/>
          <w:spacing w:val="-4"/>
        </w:rPr>
        <w:t>是否存在错误，发包人均有权修改发包人要求，并在修改后</w:t>
      </w:r>
      <w:r>
        <w:rPr>
          <w:rFonts w:eastAsia="Times New Roman"/>
          <w:color w:val="auto"/>
        </w:rPr>
        <w:t>3</w:t>
      </w:r>
      <w:r>
        <w:rPr>
          <w:color w:val="auto"/>
        </w:rPr>
        <w:t>日内通知勘察设计人。除专用合同条</w:t>
      </w:r>
      <w:r>
        <w:rPr>
          <w:color w:val="auto"/>
          <w:spacing w:val="-6"/>
        </w:rPr>
        <w:t>款另有约定外，由此导致勘察设计人费用增加和</w:t>
      </w:r>
      <w:r>
        <w:rPr>
          <w:rFonts w:eastAsia="Times New Roman"/>
          <w:color w:val="auto"/>
        </w:rPr>
        <w:t>(</w:t>
      </w:r>
      <w:r>
        <w:rPr>
          <w:color w:val="auto"/>
        </w:rPr>
        <w:t>或</w:t>
      </w:r>
      <w:r>
        <w:rPr>
          <w:rFonts w:eastAsia="Times New Roman"/>
          <w:color w:val="auto"/>
          <w:spacing w:val="-4"/>
        </w:rPr>
        <w:t>)</w:t>
      </w:r>
      <w:r>
        <w:rPr>
          <w:color w:val="auto"/>
          <w:spacing w:val="-6"/>
        </w:rPr>
        <w:t>周期延误的，发包人应当相应地增加费用和</w:t>
      </w:r>
      <w:r>
        <w:rPr>
          <w:rFonts w:eastAsia="Times New Roman"/>
          <w:color w:val="auto"/>
        </w:rPr>
        <w:t>(</w:t>
      </w:r>
      <w:r>
        <w:rPr>
          <w:color w:val="auto"/>
        </w:rPr>
        <w:t>或</w:t>
      </w:r>
      <w:r>
        <w:rPr>
          <w:rFonts w:eastAsia="Times New Roman"/>
          <w:color w:val="auto"/>
        </w:rPr>
        <w:t xml:space="preserve">) </w:t>
      </w:r>
      <w:r>
        <w:rPr>
          <w:color w:val="auto"/>
          <w:spacing w:val="-1"/>
        </w:rPr>
        <w:t>延长周期。</w:t>
      </w:r>
    </w:p>
    <w:p w14:paraId="7E5FE2D6">
      <w:pPr>
        <w:pStyle w:val="133"/>
        <w:ind w:firstLine="0" w:firstLineChars="0"/>
        <w:rPr>
          <w:rFonts w:eastAsia="Times New Roman"/>
          <w:color w:val="auto"/>
        </w:rPr>
      </w:pPr>
      <w:r>
        <w:rPr>
          <w:b/>
          <w:color w:val="auto"/>
        </w:rPr>
        <w:t>1.12.2</w:t>
      </w:r>
      <w:r>
        <w:rPr>
          <w:color w:val="auto"/>
        </w:rPr>
        <w:t xml:space="preserve">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14:paraId="4447D6AB">
      <w:pPr>
        <w:pStyle w:val="133"/>
        <w:ind w:firstLine="0" w:firstLineChars="0"/>
        <w:rPr>
          <w:rFonts w:eastAsia="Times New Roman"/>
          <w:color w:val="auto"/>
        </w:rPr>
      </w:pPr>
      <w:r>
        <w:rPr>
          <w:b/>
          <w:color w:val="auto"/>
        </w:rPr>
        <w:t>1.12.3</w:t>
      </w:r>
      <w:r>
        <w:rPr>
          <w:color w:val="auto"/>
        </w:rPr>
        <w:t xml:space="preserve"> 发包人要求采用国外规范和标准进行勘察设计时，应由发包人负责提供该规范和标准的外国文本和中文译本，提供的时间、份数和其他要求在专用合同条款中约定。</w:t>
      </w:r>
    </w:p>
    <w:p w14:paraId="61F72841">
      <w:pPr>
        <w:pStyle w:val="126"/>
        <w:spacing w:before="240" w:after="240"/>
      </w:pPr>
      <w:bookmarkStart w:id="329" w:name="_bookmark111"/>
      <w:bookmarkEnd w:id="329"/>
      <w:bookmarkStart w:id="330" w:name="_Toc46321931"/>
      <w:bookmarkStart w:id="331" w:name="_Toc532913541"/>
      <w:r>
        <w:rPr>
          <w:rFonts w:eastAsia="宋体"/>
        </w:rPr>
        <w:t xml:space="preserve">2.  </w:t>
      </w:r>
      <w:r>
        <w:t>发包人义务</w:t>
      </w:r>
      <w:bookmarkEnd w:id="330"/>
      <w:bookmarkEnd w:id="331"/>
    </w:p>
    <w:p w14:paraId="7B21E175">
      <w:pPr>
        <w:pStyle w:val="126"/>
        <w:spacing w:before="240" w:after="240"/>
        <w:rPr>
          <w:rFonts w:eastAsia="Times New Roman"/>
        </w:rPr>
      </w:pPr>
      <w:bookmarkStart w:id="332" w:name="_bookmark112"/>
      <w:bookmarkEnd w:id="332"/>
      <w:bookmarkStart w:id="333" w:name="_Toc532913542"/>
      <w:bookmarkStart w:id="334" w:name="_Toc46321932"/>
      <w:r>
        <w:t>2.1  遵守法律</w:t>
      </w:r>
      <w:bookmarkEnd w:id="333"/>
      <w:bookmarkEnd w:id="334"/>
    </w:p>
    <w:p w14:paraId="52FDC727">
      <w:pPr>
        <w:pStyle w:val="133"/>
        <w:rPr>
          <w:color w:val="auto"/>
          <w:sz w:val="20"/>
        </w:rPr>
      </w:pPr>
      <w:r>
        <w:rPr>
          <w:color w:val="auto"/>
        </w:rPr>
        <w:t>发包人在履行合同过程中应遵守法律，并保证勘察设计人免于承担因发包人违反法律而引起的任何责任。</w:t>
      </w:r>
    </w:p>
    <w:p w14:paraId="416B52F2">
      <w:pPr>
        <w:pStyle w:val="126"/>
        <w:spacing w:before="240" w:after="240"/>
        <w:rPr>
          <w:rFonts w:eastAsia="Times New Roman"/>
        </w:rPr>
      </w:pPr>
      <w:bookmarkStart w:id="335" w:name="_bookmark113"/>
      <w:bookmarkEnd w:id="335"/>
      <w:bookmarkStart w:id="336" w:name="_Toc46321933"/>
      <w:bookmarkStart w:id="337" w:name="_Toc532913543"/>
      <w:r>
        <w:t>2.2  发出开始勘察设计通知</w:t>
      </w:r>
      <w:bookmarkEnd w:id="336"/>
      <w:bookmarkEnd w:id="337"/>
    </w:p>
    <w:p w14:paraId="71901ABA">
      <w:pPr>
        <w:pStyle w:val="133"/>
        <w:rPr>
          <w:color w:val="auto"/>
        </w:rPr>
      </w:pPr>
      <w:r>
        <w:rPr>
          <w:color w:val="auto"/>
        </w:rPr>
        <w:t xml:space="preserve">发包人应按第 </w:t>
      </w:r>
      <w:r>
        <w:rPr>
          <w:rFonts w:eastAsia="Times New Roman"/>
          <w:color w:val="auto"/>
        </w:rPr>
        <w:t xml:space="preserve">6.1 </w:t>
      </w:r>
      <w:r>
        <w:rPr>
          <w:color w:val="auto"/>
        </w:rPr>
        <w:t>款的约定向勘察设计人发出开始勘察设计通知。</w:t>
      </w:r>
    </w:p>
    <w:p w14:paraId="712270B7">
      <w:pPr>
        <w:pStyle w:val="126"/>
        <w:spacing w:before="240" w:after="240"/>
        <w:rPr>
          <w:rFonts w:eastAsia="Times New Roman"/>
        </w:rPr>
      </w:pPr>
      <w:bookmarkStart w:id="338" w:name="_bookmark114"/>
      <w:bookmarkEnd w:id="338"/>
      <w:bookmarkStart w:id="339" w:name="_Toc532913544"/>
      <w:bookmarkStart w:id="340" w:name="_Toc46321934"/>
      <w:r>
        <w:t>2.3  办理证件和批件</w:t>
      </w:r>
      <w:bookmarkEnd w:id="339"/>
      <w:bookmarkEnd w:id="340"/>
    </w:p>
    <w:p w14:paraId="52F9CAD3">
      <w:pPr>
        <w:pStyle w:val="133"/>
        <w:rPr>
          <w:color w:val="auto"/>
        </w:rPr>
      </w:pPr>
      <w:r>
        <w:rPr>
          <w:color w:val="auto"/>
        </w:rPr>
        <w:t>法律规定和（或）合同约定由发包人负责办理的工程建设项目必须履行的各类审批、核准或备案手续，发包人应当按时办理，勘察设计人应给予必要的协助。</w:t>
      </w:r>
    </w:p>
    <w:p w14:paraId="7FDB8065">
      <w:pPr>
        <w:pStyle w:val="133"/>
        <w:rPr>
          <w:color w:val="auto"/>
        </w:rPr>
      </w:pPr>
      <w:r>
        <w:rPr>
          <w:color w:val="auto"/>
        </w:rPr>
        <w:t>法律规定和（或）合同约定由勘察设计人负责办理的勘察设计所需的证件和批件，发包人应给予必要的协助。</w:t>
      </w:r>
    </w:p>
    <w:p w14:paraId="1F733103">
      <w:pPr>
        <w:pStyle w:val="126"/>
        <w:spacing w:before="240" w:after="240"/>
        <w:rPr>
          <w:rFonts w:eastAsia="Times New Roman"/>
        </w:rPr>
      </w:pPr>
      <w:bookmarkStart w:id="341" w:name="_bookmark115"/>
      <w:bookmarkEnd w:id="341"/>
      <w:bookmarkStart w:id="342" w:name="_Toc532913545"/>
      <w:bookmarkStart w:id="343" w:name="_Toc46321935"/>
      <w:r>
        <w:t>2.4  支付合同价款</w:t>
      </w:r>
      <w:bookmarkEnd w:id="342"/>
      <w:bookmarkEnd w:id="343"/>
    </w:p>
    <w:p w14:paraId="4A7F30F4">
      <w:pPr>
        <w:pStyle w:val="133"/>
        <w:rPr>
          <w:color w:val="auto"/>
        </w:rPr>
      </w:pPr>
      <w:r>
        <w:rPr>
          <w:color w:val="auto"/>
        </w:rPr>
        <w:t>发包人应按合同约定向勘察设计人及时支付合同价款。</w:t>
      </w:r>
    </w:p>
    <w:p w14:paraId="6DB091C4">
      <w:pPr>
        <w:pStyle w:val="126"/>
        <w:spacing w:before="240" w:after="240"/>
        <w:rPr>
          <w:rFonts w:eastAsia="Times New Roman"/>
        </w:rPr>
      </w:pPr>
      <w:bookmarkStart w:id="344" w:name="_bookmark116"/>
      <w:bookmarkEnd w:id="344"/>
      <w:bookmarkStart w:id="345" w:name="_Toc46321936"/>
      <w:bookmarkStart w:id="346" w:name="_Toc532913546"/>
      <w:r>
        <w:t>2.5  提供勘察设计资料</w:t>
      </w:r>
      <w:bookmarkEnd w:id="345"/>
      <w:bookmarkEnd w:id="346"/>
    </w:p>
    <w:p w14:paraId="66B3C1F3">
      <w:pPr>
        <w:pStyle w:val="133"/>
        <w:rPr>
          <w:color w:val="auto"/>
        </w:rPr>
      </w:pPr>
      <w:r>
        <w:rPr>
          <w:color w:val="auto"/>
        </w:rPr>
        <w:t xml:space="preserve">发包人应按第 </w:t>
      </w:r>
      <w:r>
        <w:rPr>
          <w:rFonts w:eastAsia="Times New Roman"/>
          <w:color w:val="auto"/>
        </w:rPr>
        <w:t xml:space="preserve">1.6.2 </w:t>
      </w:r>
      <w:r>
        <w:rPr>
          <w:color w:val="auto"/>
        </w:rPr>
        <w:t>项的约定向勘察设计人提供勘察设计资料。</w:t>
      </w:r>
    </w:p>
    <w:p w14:paraId="036FC39A">
      <w:pPr>
        <w:pStyle w:val="126"/>
        <w:spacing w:before="240" w:after="240"/>
        <w:rPr>
          <w:rFonts w:eastAsia="Times New Roman"/>
        </w:rPr>
      </w:pPr>
      <w:bookmarkStart w:id="347" w:name="_bookmark117"/>
      <w:bookmarkEnd w:id="347"/>
      <w:bookmarkStart w:id="348" w:name="_Toc46321937"/>
      <w:bookmarkStart w:id="349" w:name="_Toc532913547"/>
      <w:r>
        <w:t>2.6  其他义务</w:t>
      </w:r>
      <w:bookmarkEnd w:id="348"/>
      <w:bookmarkEnd w:id="349"/>
    </w:p>
    <w:p w14:paraId="729387D5">
      <w:pPr>
        <w:pStyle w:val="133"/>
        <w:rPr>
          <w:color w:val="auto"/>
        </w:rPr>
      </w:pPr>
      <w:r>
        <w:rPr>
          <w:color w:val="auto"/>
        </w:rPr>
        <w:t>发包人应履行合同约定的其他义务。</w:t>
      </w:r>
    </w:p>
    <w:p w14:paraId="3F563280">
      <w:pPr>
        <w:pStyle w:val="126"/>
        <w:spacing w:before="240" w:after="240"/>
      </w:pPr>
      <w:bookmarkStart w:id="350" w:name="_bookmark118"/>
      <w:bookmarkEnd w:id="350"/>
      <w:bookmarkStart w:id="351" w:name="_Toc46321938"/>
      <w:bookmarkStart w:id="352" w:name="_Toc532913548"/>
      <w:r>
        <w:rPr>
          <w:rFonts w:eastAsia="宋体"/>
        </w:rPr>
        <w:t xml:space="preserve">3.  </w:t>
      </w:r>
      <w:r>
        <w:t>发包人管理</w:t>
      </w:r>
      <w:bookmarkEnd w:id="351"/>
      <w:bookmarkEnd w:id="352"/>
    </w:p>
    <w:p w14:paraId="0AE02A6C">
      <w:pPr>
        <w:pStyle w:val="126"/>
        <w:spacing w:before="240" w:after="240"/>
        <w:rPr>
          <w:rFonts w:eastAsia="Times New Roman"/>
        </w:rPr>
      </w:pPr>
      <w:bookmarkStart w:id="353" w:name="_bookmark119"/>
      <w:bookmarkEnd w:id="353"/>
      <w:bookmarkStart w:id="354" w:name="_Toc46321939"/>
      <w:bookmarkStart w:id="355" w:name="_Toc532913549"/>
      <w:r>
        <w:t>3.1  发包人代表</w:t>
      </w:r>
      <w:bookmarkEnd w:id="354"/>
      <w:bookmarkEnd w:id="355"/>
    </w:p>
    <w:p w14:paraId="1C29999E">
      <w:pPr>
        <w:pStyle w:val="133"/>
        <w:ind w:firstLine="0" w:firstLineChars="0"/>
        <w:rPr>
          <w:rFonts w:eastAsia="Times New Roman"/>
          <w:color w:val="auto"/>
        </w:rPr>
      </w:pPr>
      <w:r>
        <w:rPr>
          <w:b/>
          <w:color w:val="auto"/>
        </w:rPr>
        <w:t xml:space="preserve">3.1.1 </w:t>
      </w:r>
      <w:r>
        <w:rPr>
          <w:color w:val="auto"/>
        </w:rPr>
        <w:t xml:space="preserve">除专用合同条款另有约定外，发包人应在合同签订后 </w:t>
      </w:r>
      <w:r>
        <w:rPr>
          <w:rFonts w:eastAsia="Times New Roman"/>
          <w:color w:val="auto"/>
        </w:rPr>
        <w:t>14</w:t>
      </w:r>
      <w:r>
        <w:rPr>
          <w:rFonts w:eastAsia="Times New Roman"/>
          <w:color w:val="auto"/>
          <w:spacing w:val="15"/>
        </w:rPr>
        <w:t xml:space="preserve"> </w:t>
      </w:r>
      <w:r>
        <w:rPr>
          <w:color w:val="auto"/>
        </w:rPr>
        <w:t>天内，将发包人代表的姓名、</w:t>
      </w:r>
      <w:r>
        <w:rPr>
          <w:color w:val="auto"/>
          <w:spacing w:val="-9"/>
        </w:rPr>
        <w:t>职务、联系方式、授权范围和授权期限书面通知勘察设计人，由发包人代表在其授权范围和授权期</w:t>
      </w:r>
      <w:r>
        <w:rPr>
          <w:color w:val="auto"/>
          <w:spacing w:val="-8"/>
        </w:rPr>
        <w:t>限内，代表发包人行使权利、履行义务和处理合同履行中的具体事宜。发包人代表在授权范围</w:t>
      </w:r>
      <w:r>
        <w:rPr>
          <w:color w:val="auto"/>
          <w:spacing w:val="-5"/>
        </w:rPr>
        <w:t>内的行为由发包人承担法律责任。</w:t>
      </w:r>
    </w:p>
    <w:p w14:paraId="66A9B4F9">
      <w:pPr>
        <w:pStyle w:val="133"/>
        <w:ind w:firstLine="0" w:firstLineChars="0"/>
        <w:rPr>
          <w:rFonts w:eastAsia="Times New Roman"/>
          <w:color w:val="auto"/>
        </w:rPr>
      </w:pPr>
      <w:r>
        <w:rPr>
          <w:b/>
          <w:color w:val="auto"/>
        </w:rPr>
        <w:t xml:space="preserve">3.1.2 </w:t>
      </w:r>
      <w:r>
        <w:rPr>
          <w:color w:val="auto"/>
        </w:rPr>
        <w:t>发包人代表违反法律法规、违背职业道德守则或者不按合同约定履行职责及义务，导致合同无法继续正常履行的，勘察设计人有权通知发包人更换发包人代表。发包人收到通知后</w:t>
      </w:r>
      <w:r>
        <w:rPr>
          <w:rFonts w:eastAsia="Times New Roman"/>
          <w:color w:val="auto"/>
        </w:rPr>
        <w:t>7</w:t>
      </w:r>
      <w:r>
        <w:rPr>
          <w:color w:val="auto"/>
        </w:rPr>
        <w:t>天</w:t>
      </w:r>
      <w:r>
        <w:rPr>
          <w:color w:val="auto"/>
          <w:spacing w:val="-3"/>
        </w:rPr>
        <w:t>内，应当核实完毕并将处理结果通知勘察设计人。</w:t>
      </w:r>
    </w:p>
    <w:p w14:paraId="1A75B962">
      <w:pPr>
        <w:pStyle w:val="133"/>
        <w:ind w:firstLine="0" w:firstLineChars="0"/>
        <w:rPr>
          <w:rFonts w:eastAsia="Times New Roman"/>
          <w:color w:val="auto"/>
        </w:rPr>
      </w:pPr>
      <w:r>
        <w:rPr>
          <w:b/>
          <w:color w:val="auto"/>
        </w:rPr>
        <w:t>3.1.3</w:t>
      </w:r>
      <w:r>
        <w:rPr>
          <w:color w:val="auto"/>
        </w:rPr>
        <w:t xml:space="preserve"> 发包人更换发包人代表的，应提前</w:t>
      </w:r>
      <w:r>
        <w:rPr>
          <w:rFonts w:eastAsia="Times New Roman"/>
          <w:color w:val="auto"/>
        </w:rPr>
        <w:t>1</w:t>
      </w:r>
      <w:r>
        <w:rPr>
          <w:rFonts w:hint="eastAsia"/>
          <w:color w:val="auto"/>
        </w:rPr>
        <w:t>4</w:t>
      </w:r>
      <w:r>
        <w:rPr>
          <w:color w:val="auto"/>
          <w:spacing w:val="-3"/>
        </w:rPr>
        <w:t>天将更换人员的姓名、职务、联系方式、授权范围和授权期限书面通知勘察设计人。</w:t>
      </w:r>
    </w:p>
    <w:p w14:paraId="326564CE">
      <w:pPr>
        <w:pStyle w:val="133"/>
        <w:ind w:firstLine="0" w:firstLineChars="0"/>
        <w:rPr>
          <w:rFonts w:eastAsia="Times New Roman"/>
          <w:color w:val="auto"/>
        </w:rPr>
      </w:pPr>
      <w:r>
        <w:rPr>
          <w:b/>
          <w:color w:val="auto"/>
        </w:rPr>
        <w:t>3.1.4</w:t>
      </w:r>
      <w:r>
        <w:rPr>
          <w:color w:val="auto"/>
        </w:rPr>
        <w:t>发包人代表可以授权发包人的其他人员负责执行其指派的一项或多项工作。发包人代表应将被授权人员的姓名及其授权范围通知勘察设计人。被授权人员在授权范围内发出的指示视为</w:t>
      </w:r>
      <w:r>
        <w:rPr>
          <w:color w:val="auto"/>
          <w:spacing w:val="-4"/>
        </w:rPr>
        <w:t>已得到发包人代表的同意，与发包人代表发出的指示具有同等效力。</w:t>
      </w:r>
    </w:p>
    <w:p w14:paraId="4B459837">
      <w:pPr>
        <w:pStyle w:val="126"/>
        <w:spacing w:before="240" w:after="240"/>
        <w:rPr>
          <w:rFonts w:eastAsia="Times New Roman"/>
        </w:rPr>
      </w:pPr>
      <w:bookmarkStart w:id="356" w:name="_bookmark120"/>
      <w:bookmarkEnd w:id="356"/>
      <w:bookmarkStart w:id="357" w:name="_Toc46321940"/>
      <w:bookmarkStart w:id="358" w:name="_Toc532913550"/>
      <w:r>
        <w:t>3.2  监理人</w:t>
      </w:r>
      <w:bookmarkEnd w:id="357"/>
      <w:bookmarkEnd w:id="358"/>
    </w:p>
    <w:p w14:paraId="2D2FBB88">
      <w:pPr>
        <w:pStyle w:val="133"/>
        <w:ind w:firstLine="0" w:firstLineChars="0"/>
        <w:rPr>
          <w:rFonts w:eastAsia="Times New Roman"/>
          <w:color w:val="auto"/>
        </w:rPr>
      </w:pPr>
      <w:r>
        <w:rPr>
          <w:b/>
          <w:color w:val="auto"/>
        </w:rPr>
        <w:t>3.2.1</w:t>
      </w:r>
      <w:r>
        <w:rPr>
          <w:color w:val="auto"/>
        </w:rPr>
        <w:t xml:space="preserve">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w:t>
      </w:r>
      <w:r>
        <w:rPr>
          <w:color w:val="auto"/>
          <w:spacing w:val="-4"/>
        </w:rPr>
        <w:t>权修改合同。</w:t>
      </w:r>
    </w:p>
    <w:p w14:paraId="626BC042">
      <w:pPr>
        <w:pStyle w:val="133"/>
        <w:ind w:firstLine="0" w:firstLineChars="0"/>
        <w:rPr>
          <w:rFonts w:eastAsia="Times New Roman"/>
          <w:color w:val="auto"/>
        </w:rPr>
      </w:pPr>
      <w:r>
        <w:rPr>
          <w:b/>
          <w:color w:val="auto"/>
        </w:rPr>
        <w:t>3.2.2</w:t>
      </w:r>
      <w:r>
        <w:rPr>
          <w:color w:val="auto"/>
        </w:rPr>
        <w:t>合同约定应由勘察设计人承担的义务和责任，不因监理人对勘察设计文件的审查或批准，以及</w:t>
      </w:r>
      <w:r>
        <w:rPr>
          <w:color w:val="auto"/>
          <w:spacing w:val="-5"/>
        </w:rPr>
        <w:t>为实施监理作出的指示等职务行为而减轻或解除。</w:t>
      </w:r>
    </w:p>
    <w:p w14:paraId="0999E87C">
      <w:pPr>
        <w:pStyle w:val="126"/>
        <w:spacing w:before="240" w:after="240"/>
        <w:rPr>
          <w:rFonts w:eastAsia="Times New Roman"/>
        </w:rPr>
      </w:pPr>
      <w:bookmarkStart w:id="359" w:name="_bookmark121"/>
      <w:bookmarkEnd w:id="359"/>
      <w:bookmarkStart w:id="360" w:name="_Toc46321941"/>
      <w:bookmarkStart w:id="361" w:name="_Toc532913551"/>
      <w:r>
        <w:t>3.3  发包人的指示</w:t>
      </w:r>
      <w:bookmarkEnd w:id="360"/>
      <w:bookmarkEnd w:id="361"/>
    </w:p>
    <w:p w14:paraId="390457BB">
      <w:pPr>
        <w:pStyle w:val="133"/>
        <w:ind w:firstLine="69" w:firstLineChars="29"/>
        <w:rPr>
          <w:rFonts w:eastAsia="Times New Roman"/>
          <w:color w:val="auto"/>
        </w:rPr>
      </w:pPr>
      <w:r>
        <w:rPr>
          <w:b/>
          <w:color w:val="auto"/>
        </w:rPr>
        <w:t xml:space="preserve">3.3.1 </w:t>
      </w:r>
      <w:r>
        <w:rPr>
          <w:color w:val="auto"/>
        </w:rPr>
        <w:t>发包人应按合同约定向勘察设计人发出指示，发包人的指示应盖有发包人单位章，并由发</w:t>
      </w:r>
      <w:r>
        <w:rPr>
          <w:color w:val="auto"/>
          <w:spacing w:val="-5"/>
        </w:rPr>
        <w:t>包人代表签字确认。</w:t>
      </w:r>
    </w:p>
    <w:p w14:paraId="671744D4">
      <w:pPr>
        <w:pStyle w:val="133"/>
        <w:ind w:firstLine="69" w:firstLineChars="29"/>
        <w:rPr>
          <w:rFonts w:eastAsia="Times New Roman"/>
          <w:color w:val="auto"/>
        </w:rPr>
      </w:pPr>
      <w:r>
        <w:rPr>
          <w:b/>
          <w:color w:val="auto"/>
        </w:rPr>
        <w:t xml:space="preserve">3.3.2 </w:t>
      </w:r>
      <w:r>
        <w:rPr>
          <w:color w:val="auto"/>
        </w:rPr>
        <w:t xml:space="preserve">勘察设计人收到发包人作出的指示后应遵照执行。指示构成变更的，应按第 </w:t>
      </w:r>
      <w:r>
        <w:rPr>
          <w:rFonts w:eastAsia="Times New Roman"/>
          <w:color w:val="auto"/>
          <w:spacing w:val="-4"/>
        </w:rPr>
        <w:t>11</w:t>
      </w:r>
      <w:r>
        <w:rPr>
          <w:rFonts w:eastAsia="Times New Roman"/>
          <w:color w:val="auto"/>
          <w:spacing w:val="1"/>
        </w:rPr>
        <w:t xml:space="preserve"> </w:t>
      </w:r>
      <w:r>
        <w:rPr>
          <w:color w:val="auto"/>
          <w:spacing w:val="-3"/>
        </w:rPr>
        <w:t>条执行。</w:t>
      </w:r>
    </w:p>
    <w:p w14:paraId="311A4DE8">
      <w:pPr>
        <w:pStyle w:val="133"/>
        <w:ind w:firstLine="69" w:firstLineChars="29"/>
        <w:rPr>
          <w:rFonts w:eastAsia="Times New Roman"/>
          <w:color w:val="auto"/>
        </w:rPr>
      </w:pPr>
      <w:r>
        <w:rPr>
          <w:b/>
          <w:color w:val="auto"/>
        </w:rPr>
        <w:t>3.3.3</w:t>
      </w:r>
      <w:r>
        <w:rPr>
          <w:color w:val="auto"/>
        </w:rPr>
        <w:t>在紧急情况下，发包人代表或其授权人员可以当场签发临时书面指示，勘察设计人应遵照</w:t>
      </w:r>
      <w:r>
        <w:rPr>
          <w:color w:val="auto"/>
          <w:spacing w:val="-11"/>
        </w:rPr>
        <w:t xml:space="preserve">执行。发包人代表应在临时书面指示发出后 </w:t>
      </w:r>
      <w:r>
        <w:rPr>
          <w:rFonts w:eastAsia="Times New Roman"/>
          <w:color w:val="auto"/>
        </w:rPr>
        <w:t>24</w:t>
      </w:r>
      <w:r>
        <w:rPr>
          <w:rFonts w:eastAsia="Times New Roman"/>
          <w:color w:val="auto"/>
          <w:spacing w:val="18"/>
        </w:rPr>
        <w:t xml:space="preserve"> </w:t>
      </w:r>
      <w:r>
        <w:rPr>
          <w:color w:val="auto"/>
          <w:spacing w:val="-7"/>
        </w:rPr>
        <w:t>小时内发出书面确认函，逾期未发出书面确认函</w:t>
      </w:r>
      <w:r>
        <w:rPr>
          <w:color w:val="auto"/>
          <w:spacing w:val="-5"/>
        </w:rPr>
        <w:t>的，该临时书面指示应被视为发包人的正式指示。</w:t>
      </w:r>
    </w:p>
    <w:p w14:paraId="0D4B96D4">
      <w:pPr>
        <w:pStyle w:val="133"/>
        <w:ind w:firstLine="69" w:firstLineChars="29"/>
        <w:rPr>
          <w:rFonts w:eastAsia="Times New Roman"/>
          <w:color w:val="auto"/>
        </w:rPr>
      </w:pPr>
      <w:r>
        <w:rPr>
          <w:b/>
          <w:color w:val="auto"/>
        </w:rPr>
        <w:t xml:space="preserve">3.3.4 </w:t>
      </w:r>
      <w:r>
        <w:rPr>
          <w:color w:val="auto"/>
        </w:rPr>
        <w:t xml:space="preserve">除专用合同条款另有约定外，勘察设计人只从发包人代表或按第 </w:t>
      </w:r>
      <w:r>
        <w:rPr>
          <w:rFonts w:eastAsia="Times New Roman"/>
          <w:color w:val="auto"/>
        </w:rPr>
        <w:t>3.1.4</w:t>
      </w:r>
      <w:r>
        <w:rPr>
          <w:rFonts w:eastAsia="Times New Roman"/>
          <w:color w:val="auto"/>
          <w:spacing w:val="31"/>
        </w:rPr>
        <w:t xml:space="preserve"> </w:t>
      </w:r>
      <w:r>
        <w:rPr>
          <w:color w:val="auto"/>
          <w:spacing w:val="-3"/>
        </w:rPr>
        <w:t>项约定的被授权人员处取得指示。</w:t>
      </w:r>
    </w:p>
    <w:p w14:paraId="309C2BA4">
      <w:pPr>
        <w:pStyle w:val="133"/>
        <w:ind w:firstLine="69" w:firstLineChars="29"/>
        <w:rPr>
          <w:color w:val="auto"/>
        </w:rPr>
      </w:pPr>
      <w:r>
        <w:rPr>
          <w:b/>
          <w:color w:val="auto"/>
        </w:rPr>
        <w:t xml:space="preserve">3.3.5 </w:t>
      </w:r>
      <w:r>
        <w:rPr>
          <w:color w:val="auto"/>
        </w:rPr>
        <w:t>由于发包人未能按合同约定发出指示、指示延误或指示错误而导致勘察设计人费用增加和（或）周期延误的，发包人应承担由此增加的费用和（或）周期延误。</w:t>
      </w:r>
    </w:p>
    <w:p w14:paraId="5F8AA701">
      <w:pPr>
        <w:pStyle w:val="126"/>
        <w:spacing w:before="240" w:after="240"/>
        <w:rPr>
          <w:rFonts w:eastAsia="Times New Roman"/>
        </w:rPr>
      </w:pPr>
      <w:bookmarkStart w:id="362" w:name="_bookmark122"/>
      <w:bookmarkEnd w:id="362"/>
      <w:bookmarkStart w:id="363" w:name="_Toc532913552"/>
      <w:bookmarkStart w:id="364" w:name="_Toc46321942"/>
      <w:r>
        <w:t>3.4  决定或答复</w:t>
      </w:r>
      <w:bookmarkEnd w:id="363"/>
      <w:bookmarkEnd w:id="364"/>
    </w:p>
    <w:p w14:paraId="4040153B">
      <w:pPr>
        <w:pStyle w:val="133"/>
        <w:ind w:firstLine="0" w:firstLineChars="0"/>
        <w:rPr>
          <w:rFonts w:eastAsia="Times New Roman"/>
          <w:color w:val="auto"/>
        </w:rPr>
      </w:pPr>
      <w:r>
        <w:rPr>
          <w:b/>
          <w:color w:val="auto"/>
        </w:rPr>
        <w:t>3.4.1</w:t>
      </w:r>
      <w:r>
        <w:rPr>
          <w:color w:val="auto"/>
        </w:rPr>
        <w:t>发包人在法律允许的范围内有权对勘察设计人的勘察设计工作和</w:t>
      </w:r>
      <w:r>
        <w:rPr>
          <w:rFonts w:eastAsia="Times New Roman"/>
          <w:color w:val="auto"/>
        </w:rPr>
        <w:t>/</w:t>
      </w:r>
      <w:r>
        <w:rPr>
          <w:color w:val="auto"/>
        </w:rPr>
        <w:t>或勘察设计文件作出处理决定， 勘察</w:t>
      </w:r>
      <w:r>
        <w:rPr>
          <w:color w:val="auto"/>
          <w:spacing w:val="-4"/>
        </w:rPr>
        <w:t xml:space="preserve">设计人应按照发包人的决定执行，涉及勘察设计服务期限或勘察设计费用等问题按第 </w:t>
      </w:r>
      <w:r>
        <w:rPr>
          <w:rFonts w:eastAsia="Times New Roman"/>
          <w:color w:val="auto"/>
          <w:spacing w:val="-3"/>
        </w:rPr>
        <w:t>11</w:t>
      </w:r>
      <w:r>
        <w:rPr>
          <w:rFonts w:eastAsia="Times New Roman"/>
          <w:color w:val="auto"/>
          <w:spacing w:val="27"/>
        </w:rPr>
        <w:t xml:space="preserve"> </w:t>
      </w:r>
      <w:r>
        <w:rPr>
          <w:color w:val="auto"/>
        </w:rPr>
        <w:t>条的约定处理。</w:t>
      </w:r>
    </w:p>
    <w:p w14:paraId="2C043323">
      <w:pPr>
        <w:pStyle w:val="133"/>
        <w:ind w:firstLine="0" w:firstLineChars="0"/>
        <w:rPr>
          <w:rFonts w:eastAsia="Times New Roman"/>
          <w:color w:val="auto"/>
        </w:rPr>
      </w:pPr>
      <w:r>
        <w:rPr>
          <w:b/>
          <w:color w:val="auto"/>
        </w:rPr>
        <w:t>3.4.2</w:t>
      </w:r>
      <w:r>
        <w:rPr>
          <w:color w:val="auto"/>
        </w:rPr>
        <w:t xml:space="preserve"> 发包人应在专用合同条款约定的时间之内，对勘察设计人书面提出的事项作出书面答复； 逾期没有做出答复的，视为已获得发包人的批准。</w:t>
      </w:r>
    </w:p>
    <w:p w14:paraId="15E715FC">
      <w:pPr>
        <w:pStyle w:val="126"/>
        <w:spacing w:before="240" w:after="240"/>
      </w:pPr>
      <w:bookmarkStart w:id="365" w:name="_bookmark123"/>
      <w:bookmarkEnd w:id="365"/>
      <w:r>
        <w:rPr>
          <w:rFonts w:eastAsia="宋体"/>
        </w:rPr>
        <w:br w:type="page"/>
      </w:r>
      <w:bookmarkStart w:id="366" w:name="_Toc46321943"/>
      <w:bookmarkStart w:id="367" w:name="_Toc532913553"/>
      <w:r>
        <w:rPr>
          <w:rFonts w:eastAsia="宋体"/>
        </w:rPr>
        <w:t>4  勘察</w:t>
      </w:r>
      <w:r>
        <w:t>设计人义务</w:t>
      </w:r>
      <w:bookmarkEnd w:id="366"/>
      <w:bookmarkEnd w:id="367"/>
    </w:p>
    <w:p w14:paraId="3C755960">
      <w:pPr>
        <w:pStyle w:val="126"/>
        <w:spacing w:before="240" w:after="240"/>
        <w:rPr>
          <w:rFonts w:eastAsia="Times New Roman"/>
        </w:rPr>
      </w:pPr>
      <w:bookmarkStart w:id="368" w:name="_bookmark124"/>
      <w:bookmarkEnd w:id="368"/>
      <w:bookmarkStart w:id="369" w:name="_Toc532913554"/>
      <w:bookmarkStart w:id="370" w:name="_Toc46321944"/>
      <w:r>
        <w:rPr>
          <w:spacing w:val="-2"/>
        </w:rPr>
        <w:t>4.1  勘察设计人的一般义务</w:t>
      </w:r>
      <w:bookmarkEnd w:id="369"/>
      <w:bookmarkEnd w:id="370"/>
    </w:p>
    <w:p w14:paraId="7A86126B">
      <w:pPr>
        <w:pStyle w:val="172"/>
        <w:rPr>
          <w:rFonts w:eastAsia="Times New Roman"/>
        </w:rPr>
      </w:pPr>
      <w:r>
        <w:t>4.1.1  遵守法律</w:t>
      </w:r>
    </w:p>
    <w:p w14:paraId="66D9086D">
      <w:pPr>
        <w:pStyle w:val="133"/>
        <w:rPr>
          <w:color w:val="auto"/>
        </w:rPr>
      </w:pPr>
      <w:r>
        <w:rPr>
          <w:color w:val="auto"/>
        </w:rPr>
        <w:t>勘察设计人在履行合同过程中应遵守法律，并保证发包人免于承担因勘察设计人违反法律而引起的任何责任。</w:t>
      </w:r>
    </w:p>
    <w:p w14:paraId="5D599190">
      <w:pPr>
        <w:pStyle w:val="172"/>
        <w:rPr>
          <w:rFonts w:eastAsia="Times New Roman"/>
        </w:rPr>
      </w:pPr>
      <w:r>
        <w:t>4.1.2  依法纳税</w:t>
      </w:r>
    </w:p>
    <w:p w14:paraId="3F8BDA7C">
      <w:pPr>
        <w:pStyle w:val="133"/>
        <w:rPr>
          <w:color w:val="auto"/>
        </w:rPr>
      </w:pPr>
      <w:r>
        <w:rPr>
          <w:color w:val="auto"/>
        </w:rPr>
        <w:t>勘察设计人应按有关法律规定纳税，应缴纳的税金（含增值税）包括在合同价格之中。</w:t>
      </w:r>
    </w:p>
    <w:p w14:paraId="018802BF">
      <w:pPr>
        <w:pStyle w:val="172"/>
        <w:rPr>
          <w:rFonts w:eastAsia="Times New Roman"/>
        </w:rPr>
      </w:pPr>
      <w:r>
        <w:t>4.1.3  完成全部勘察设计工作</w:t>
      </w:r>
    </w:p>
    <w:p w14:paraId="6E179319">
      <w:pPr>
        <w:pStyle w:val="133"/>
        <w:rPr>
          <w:color w:val="auto"/>
        </w:rPr>
      </w:pPr>
      <w:r>
        <w:rPr>
          <w:color w:val="auto"/>
        </w:rPr>
        <w:t>勘察设计人应按合同约定以及发包人要求，完成合同约定的全部工作，并对工作中的任何缺陷进行整改、完善和修补，使其满足合同约定的目的。勘察设计人应按合同约定提供勘察设计文件及相关服务等。</w:t>
      </w:r>
    </w:p>
    <w:p w14:paraId="43C630C3">
      <w:pPr>
        <w:pStyle w:val="172"/>
        <w:rPr>
          <w:rFonts w:eastAsia="Times New Roman"/>
        </w:rPr>
      </w:pPr>
      <w:r>
        <w:t>4.1.4  其他义务</w:t>
      </w:r>
    </w:p>
    <w:p w14:paraId="3E97E0FF">
      <w:pPr>
        <w:pStyle w:val="133"/>
        <w:rPr>
          <w:color w:val="auto"/>
        </w:rPr>
      </w:pPr>
      <w:r>
        <w:rPr>
          <w:color w:val="auto"/>
        </w:rPr>
        <w:t>勘察设计人应履行合同约定的其他义务。</w:t>
      </w:r>
    </w:p>
    <w:p w14:paraId="54A33FBA">
      <w:pPr>
        <w:pStyle w:val="126"/>
        <w:spacing w:before="240" w:after="240"/>
        <w:rPr>
          <w:rFonts w:eastAsia="Times New Roman"/>
        </w:rPr>
      </w:pPr>
      <w:bookmarkStart w:id="371" w:name="_bookmark125"/>
      <w:bookmarkEnd w:id="371"/>
      <w:bookmarkStart w:id="372" w:name="_Toc46321945"/>
      <w:bookmarkStart w:id="373" w:name="_Toc532913555"/>
      <w:r>
        <w:t>4.2  履约保证金</w:t>
      </w:r>
      <w:bookmarkEnd w:id="372"/>
      <w:bookmarkEnd w:id="373"/>
    </w:p>
    <w:p w14:paraId="7FCA6016">
      <w:pPr>
        <w:pStyle w:val="133"/>
        <w:rPr>
          <w:color w:val="auto"/>
        </w:rPr>
      </w:pPr>
      <w:r>
        <w:rPr>
          <w:color w:val="auto"/>
        </w:rPr>
        <w:t>除专用合同条款另有约定外，履约保证金自合同生效之日起生效，在发包人签收最后一批勘察</w:t>
      </w:r>
      <w:r>
        <w:rPr>
          <w:color w:val="auto"/>
          <w:spacing w:val="-7"/>
        </w:rPr>
        <w:t>设计成果文件之日起</w:t>
      </w:r>
      <w:r>
        <w:rPr>
          <w:rFonts w:eastAsia="Times New Roman"/>
          <w:color w:val="auto"/>
        </w:rPr>
        <w:t>28</w:t>
      </w:r>
      <w:r>
        <w:rPr>
          <w:color w:val="auto"/>
          <w:spacing w:val="-10"/>
        </w:rPr>
        <w:t>日后失效。如果勘察设计人不履行合同约定的义务或其履行不符合合同的约</w:t>
      </w:r>
      <w:r>
        <w:rPr>
          <w:color w:val="auto"/>
          <w:spacing w:val="-5"/>
        </w:rPr>
        <w:t>定，发包人有权扣划相应金额的履约保证金。</w:t>
      </w:r>
    </w:p>
    <w:p w14:paraId="0F2332CA">
      <w:pPr>
        <w:pStyle w:val="29"/>
        <w:spacing w:before="12"/>
        <w:ind w:firstLine="380"/>
        <w:rPr>
          <w:sz w:val="19"/>
        </w:rPr>
      </w:pPr>
    </w:p>
    <w:p w14:paraId="4D0A64C3">
      <w:pPr>
        <w:pStyle w:val="126"/>
        <w:spacing w:before="240" w:after="240"/>
        <w:rPr>
          <w:rFonts w:eastAsia="Times New Roman"/>
        </w:rPr>
      </w:pPr>
      <w:bookmarkStart w:id="374" w:name="_bookmark126"/>
      <w:bookmarkEnd w:id="374"/>
      <w:bookmarkStart w:id="375" w:name="_Toc532913556"/>
      <w:bookmarkStart w:id="376" w:name="_Toc46321946"/>
      <w:r>
        <w:t>4.3  分包和不得转包</w:t>
      </w:r>
      <w:bookmarkEnd w:id="375"/>
      <w:bookmarkEnd w:id="376"/>
    </w:p>
    <w:p w14:paraId="3DD78D36">
      <w:pPr>
        <w:pStyle w:val="133"/>
        <w:ind w:firstLine="117" w:firstLineChars="49"/>
        <w:rPr>
          <w:rFonts w:eastAsia="Times New Roman"/>
          <w:color w:val="auto"/>
        </w:rPr>
      </w:pPr>
      <w:r>
        <w:rPr>
          <w:b/>
          <w:color w:val="auto"/>
        </w:rPr>
        <w:t>4.3.1</w:t>
      </w:r>
      <w:r>
        <w:rPr>
          <w:color w:val="auto"/>
        </w:rPr>
        <w:t xml:space="preserve"> 勘察设计人不得将其勘察设计的全部工作转包给第三人。</w:t>
      </w:r>
    </w:p>
    <w:p w14:paraId="235B589A">
      <w:pPr>
        <w:pStyle w:val="133"/>
        <w:ind w:firstLine="117" w:firstLineChars="49"/>
        <w:rPr>
          <w:rFonts w:eastAsia="Times New Roman"/>
          <w:color w:val="auto"/>
        </w:rPr>
      </w:pPr>
      <w:r>
        <w:rPr>
          <w:b/>
          <w:color w:val="auto"/>
        </w:rPr>
        <w:t xml:space="preserve">4.3.2 </w:t>
      </w:r>
      <w:r>
        <w:rPr>
          <w:color w:val="auto"/>
        </w:rPr>
        <w:t>勘察设计人不得将勘察设计的主体、关键性工作分包给第三人。除专用合同条款另有约定外， 未经发包人同意，勘察设计人也不得将非主体、非关键性工作分包给第三人。</w:t>
      </w:r>
    </w:p>
    <w:p w14:paraId="3BD3A90D">
      <w:pPr>
        <w:pStyle w:val="133"/>
        <w:ind w:firstLine="117" w:firstLineChars="49"/>
        <w:rPr>
          <w:rFonts w:eastAsia="Times New Roman"/>
          <w:color w:val="auto"/>
        </w:rPr>
      </w:pPr>
      <w:r>
        <w:rPr>
          <w:b/>
          <w:color w:val="auto"/>
        </w:rPr>
        <w:t xml:space="preserve">4.3.3 </w:t>
      </w:r>
      <w:r>
        <w:rPr>
          <w:color w:val="auto"/>
        </w:rPr>
        <w:t xml:space="preserve">发包人同意勘察设计人分包工作的，勘察设计人应向发包人提交 </w:t>
      </w:r>
      <w:r>
        <w:rPr>
          <w:rFonts w:eastAsia="Times New Roman"/>
          <w:color w:val="auto"/>
        </w:rPr>
        <w:t>1</w:t>
      </w:r>
      <w:r>
        <w:rPr>
          <w:rFonts w:eastAsia="Times New Roman"/>
          <w:color w:val="auto"/>
          <w:spacing w:val="13"/>
        </w:rPr>
        <w:t xml:space="preserve"> </w:t>
      </w:r>
      <w:r>
        <w:rPr>
          <w:color w:val="auto"/>
        </w:rPr>
        <w:t>份分包合同副本，并对分包勘察设计工作质量承担连带责任。除专用合同条款另有约定外，分包人的勘察设计费用由勘察设计人与分包</w:t>
      </w:r>
      <w:r>
        <w:rPr>
          <w:color w:val="auto"/>
          <w:spacing w:val="-5"/>
        </w:rPr>
        <w:t>人自行支付。</w:t>
      </w:r>
    </w:p>
    <w:p w14:paraId="092070DF">
      <w:pPr>
        <w:pStyle w:val="133"/>
        <w:ind w:firstLine="117" w:firstLineChars="49"/>
        <w:rPr>
          <w:rFonts w:eastAsia="Times New Roman"/>
          <w:color w:val="auto"/>
        </w:rPr>
      </w:pPr>
      <w:r>
        <w:rPr>
          <w:b/>
          <w:color w:val="auto"/>
        </w:rPr>
        <w:t xml:space="preserve">4.3.4 </w:t>
      </w:r>
      <w:r>
        <w:rPr>
          <w:color w:val="auto"/>
        </w:rPr>
        <w:t>分包人的资格能力应与其分包工作的标准和规模相适应，包括必要的企业资质、人员、</w:t>
      </w:r>
      <w:r>
        <w:rPr>
          <w:color w:val="auto"/>
          <w:spacing w:val="-5"/>
        </w:rPr>
        <w:t>设备和类似业绩等。</w:t>
      </w:r>
    </w:p>
    <w:p w14:paraId="02E43826">
      <w:pPr>
        <w:pStyle w:val="172"/>
        <w:rPr>
          <w:rFonts w:eastAsia="Times New Roman"/>
        </w:rPr>
      </w:pPr>
      <w:bookmarkStart w:id="377" w:name="_bookmark127"/>
      <w:bookmarkEnd w:id="377"/>
      <w:r>
        <w:t>4.4.4  联合体</w:t>
      </w:r>
    </w:p>
    <w:p w14:paraId="169EBCAD">
      <w:pPr>
        <w:pStyle w:val="133"/>
        <w:ind w:firstLine="0" w:firstLineChars="0"/>
        <w:rPr>
          <w:rFonts w:eastAsia="Times New Roman"/>
          <w:color w:val="auto"/>
        </w:rPr>
      </w:pPr>
      <w:r>
        <w:rPr>
          <w:b/>
          <w:color w:val="auto"/>
        </w:rPr>
        <w:t xml:space="preserve">4.4.1 </w:t>
      </w:r>
      <w:r>
        <w:rPr>
          <w:color w:val="auto"/>
        </w:rPr>
        <w:t>联合体各方应共同与发包人签订合同。联合体各方应为履行合同承担连带责任。</w:t>
      </w:r>
    </w:p>
    <w:p w14:paraId="1FEF8B32">
      <w:pPr>
        <w:pStyle w:val="133"/>
        <w:ind w:firstLine="0" w:firstLineChars="0"/>
        <w:rPr>
          <w:rFonts w:eastAsia="Times New Roman"/>
          <w:color w:val="auto"/>
        </w:rPr>
      </w:pPr>
      <w:r>
        <w:rPr>
          <w:b/>
          <w:color w:val="auto"/>
        </w:rPr>
        <w:t xml:space="preserve">4.4.2 </w:t>
      </w:r>
      <w:r>
        <w:rPr>
          <w:color w:val="auto"/>
        </w:rPr>
        <w:t>联合体协议经发包人确认后作为合同附件。在履行合同过程中，未经发包人同意，不</w:t>
      </w:r>
      <w:r>
        <w:rPr>
          <w:color w:val="auto"/>
          <w:spacing w:val="-5"/>
        </w:rPr>
        <w:t>得修改联合体协议。</w:t>
      </w:r>
    </w:p>
    <w:p w14:paraId="04C6D4F2">
      <w:pPr>
        <w:pStyle w:val="133"/>
        <w:ind w:firstLine="0" w:firstLineChars="0"/>
        <w:rPr>
          <w:rFonts w:eastAsia="Times New Roman"/>
          <w:color w:val="auto"/>
        </w:rPr>
      </w:pPr>
      <w:r>
        <w:rPr>
          <w:b/>
          <w:color w:val="auto"/>
        </w:rPr>
        <w:t xml:space="preserve">4.4.3 </w:t>
      </w:r>
      <w:r>
        <w:rPr>
          <w:color w:val="auto"/>
        </w:rPr>
        <w:t>联合体牵头人或联合体授权的代表负责与发包人联系，并接受指示，负责组织联合体</w:t>
      </w:r>
      <w:r>
        <w:rPr>
          <w:color w:val="auto"/>
          <w:spacing w:val="-5"/>
        </w:rPr>
        <w:t>各成员全面履行合同。</w:t>
      </w:r>
    </w:p>
    <w:p w14:paraId="72D88513">
      <w:pPr>
        <w:pStyle w:val="126"/>
        <w:spacing w:before="240" w:after="240"/>
        <w:rPr>
          <w:rFonts w:eastAsia="Times New Roman"/>
        </w:rPr>
      </w:pPr>
      <w:bookmarkStart w:id="378" w:name="_bookmark128"/>
      <w:bookmarkEnd w:id="378"/>
      <w:bookmarkStart w:id="379" w:name="_Toc46321947"/>
      <w:bookmarkStart w:id="380" w:name="_Toc532913557"/>
      <w:r>
        <w:t>4.5  项目负责人</w:t>
      </w:r>
      <w:bookmarkEnd w:id="379"/>
      <w:bookmarkEnd w:id="380"/>
    </w:p>
    <w:p w14:paraId="7E36B50A">
      <w:pPr>
        <w:pStyle w:val="133"/>
        <w:ind w:firstLine="0" w:firstLineChars="0"/>
        <w:rPr>
          <w:rFonts w:eastAsia="Times New Roman"/>
          <w:color w:val="auto"/>
        </w:rPr>
      </w:pPr>
      <w:r>
        <w:rPr>
          <w:b/>
          <w:color w:val="auto"/>
        </w:rPr>
        <w:t>4.5.1</w:t>
      </w:r>
      <w:r>
        <w:rPr>
          <w:color w:val="auto"/>
        </w:rPr>
        <w:t xml:space="preserve"> 勘察设计人应按合同协议书的约定指派项目负责人，并在约定的期限内到职。勘察设计人更换</w:t>
      </w:r>
      <w:r>
        <w:rPr>
          <w:color w:val="auto"/>
          <w:spacing w:val="-12"/>
        </w:rPr>
        <w:t xml:space="preserve">项目负责人应事先征得发包人同意，并应在更换 </w:t>
      </w:r>
      <w:r>
        <w:rPr>
          <w:rFonts w:eastAsia="Times New Roman"/>
          <w:color w:val="auto"/>
        </w:rPr>
        <w:t>14</w:t>
      </w:r>
      <w:r>
        <w:rPr>
          <w:rFonts w:eastAsia="Times New Roman"/>
          <w:color w:val="auto"/>
          <w:spacing w:val="17"/>
        </w:rPr>
        <w:t xml:space="preserve"> </w:t>
      </w:r>
      <w:r>
        <w:rPr>
          <w:color w:val="auto"/>
          <w:spacing w:val="-3"/>
        </w:rPr>
        <w:t>天前将拟更换的项目负责人的姓名和详细资</w:t>
      </w:r>
      <w:r>
        <w:rPr>
          <w:color w:val="auto"/>
          <w:spacing w:val="-5"/>
        </w:rPr>
        <w:t>料提交发包人。项目负责人</w:t>
      </w:r>
      <w:r>
        <w:rPr>
          <w:rFonts w:eastAsia="Times New Roman"/>
          <w:color w:val="auto"/>
        </w:rPr>
        <w:t>2</w:t>
      </w:r>
      <w:r>
        <w:rPr>
          <w:color w:val="auto"/>
          <w:spacing w:val="-3"/>
        </w:rPr>
        <w:t>天内不能履行职责的，应事先征得发包人同意，并委派代表代行其职责。</w:t>
      </w:r>
    </w:p>
    <w:p w14:paraId="36943160">
      <w:pPr>
        <w:pStyle w:val="133"/>
        <w:ind w:firstLine="0" w:firstLineChars="0"/>
        <w:rPr>
          <w:color w:val="auto"/>
        </w:rPr>
      </w:pPr>
      <w:r>
        <w:rPr>
          <w:b/>
          <w:color w:val="auto"/>
        </w:rPr>
        <w:t xml:space="preserve">4.5.2 </w:t>
      </w:r>
      <w:r>
        <w:rPr>
          <w:color w:val="auto"/>
        </w:rPr>
        <w:t>项目负责人应按合同约定以及发包人要求，负责组织合同工作的实施。在情况紧急且无法与发包人取得联系时，可采取保证工程和人员生命财产安全的紧急措施，并在采取措施后</w:t>
      </w:r>
      <w:r>
        <w:rPr>
          <w:rFonts w:eastAsia="Times New Roman"/>
          <w:color w:val="auto"/>
        </w:rPr>
        <w:t>24</w:t>
      </w:r>
      <w:r>
        <w:rPr>
          <w:color w:val="auto"/>
        </w:rPr>
        <w:t>小时内向发包人提交书面报告。</w:t>
      </w:r>
    </w:p>
    <w:p w14:paraId="30931387">
      <w:pPr>
        <w:pStyle w:val="133"/>
        <w:ind w:firstLine="0" w:firstLineChars="0"/>
        <w:rPr>
          <w:color w:val="auto"/>
        </w:rPr>
      </w:pPr>
      <w:r>
        <w:rPr>
          <w:b/>
          <w:color w:val="auto"/>
        </w:rPr>
        <w:t xml:space="preserve">4.5.3 </w:t>
      </w:r>
      <w:r>
        <w:rPr>
          <w:color w:val="auto"/>
        </w:rPr>
        <w:t>勘察设计人为履行合同发出的一切函件均应盖有勘察设计人单位章，并由勘察设计人的项目负责人签字确认。</w:t>
      </w:r>
    </w:p>
    <w:p w14:paraId="58DC9DB0">
      <w:pPr>
        <w:pStyle w:val="133"/>
        <w:ind w:firstLine="0" w:firstLineChars="0"/>
        <w:rPr>
          <w:rFonts w:eastAsia="Times New Roman"/>
          <w:color w:val="auto"/>
        </w:rPr>
      </w:pPr>
      <w:r>
        <w:rPr>
          <w:b/>
          <w:color w:val="auto"/>
        </w:rPr>
        <w:t>4.5.4</w:t>
      </w:r>
      <w:r>
        <w:rPr>
          <w:color w:val="auto"/>
        </w:rPr>
        <w:t xml:space="preserve"> 按照专用合同条款约定，项目负责人可以授权其下属人员履行其某项职责，但事先应</w:t>
      </w:r>
      <w:r>
        <w:rPr>
          <w:color w:val="auto"/>
          <w:spacing w:val="-5"/>
        </w:rPr>
        <w:t>将这些人员的姓名和授权范围书面通知发包人。</w:t>
      </w:r>
    </w:p>
    <w:p w14:paraId="480D6445">
      <w:pPr>
        <w:pStyle w:val="126"/>
        <w:spacing w:before="240" w:after="240"/>
        <w:rPr>
          <w:rFonts w:eastAsia="Times New Roman"/>
        </w:rPr>
      </w:pPr>
      <w:bookmarkStart w:id="381" w:name="_bookmark129"/>
      <w:bookmarkEnd w:id="381"/>
      <w:bookmarkStart w:id="382" w:name="_Toc46321948"/>
      <w:bookmarkStart w:id="383" w:name="_Toc532913558"/>
      <w:r>
        <w:t>4.6  勘察设计人员的管理</w:t>
      </w:r>
      <w:bookmarkEnd w:id="382"/>
      <w:bookmarkEnd w:id="383"/>
    </w:p>
    <w:p w14:paraId="49E00F24">
      <w:pPr>
        <w:pStyle w:val="133"/>
        <w:ind w:firstLine="0" w:firstLineChars="0"/>
        <w:rPr>
          <w:rFonts w:eastAsia="Times New Roman"/>
          <w:color w:val="auto"/>
        </w:rPr>
      </w:pPr>
      <w:r>
        <w:rPr>
          <w:b/>
          <w:color w:val="auto"/>
        </w:rPr>
        <w:t>4.6.1</w:t>
      </w:r>
      <w:r>
        <w:rPr>
          <w:color w:val="auto"/>
        </w:rPr>
        <w:t xml:space="preserve"> 勘察设计人应在接到开始勘察设计通知之日起</w:t>
      </w:r>
      <w:r>
        <w:rPr>
          <w:rFonts w:eastAsia="Times New Roman"/>
          <w:color w:val="auto"/>
        </w:rPr>
        <w:t>7</w:t>
      </w:r>
      <w:r>
        <w:rPr>
          <w:color w:val="auto"/>
          <w:spacing w:val="-11"/>
        </w:rPr>
        <w:t>天内，向发包人提交勘察设计项目机构以及人员安</w:t>
      </w:r>
      <w:r>
        <w:rPr>
          <w:color w:val="auto"/>
          <w:spacing w:val="-9"/>
        </w:rPr>
        <w:t>排的报告，其内容应包括项目机构设置、主要勘察设计人员和作业人员的名单及资格条件。主要勘察设</w:t>
      </w:r>
      <w:r>
        <w:rPr>
          <w:color w:val="auto"/>
          <w:spacing w:val="-8"/>
        </w:rPr>
        <w:t>计人员应相对稳定，更换主要勘察设计人员的，应取得发包人的同意</w:t>
      </w:r>
      <w:r>
        <w:rPr>
          <w:rFonts w:eastAsia="Times New Roman"/>
          <w:color w:val="auto"/>
          <w:spacing w:val="-3"/>
        </w:rPr>
        <w:t>,</w:t>
      </w:r>
      <w:r>
        <w:rPr>
          <w:color w:val="auto"/>
          <w:spacing w:val="-3"/>
        </w:rPr>
        <w:t>并向发包人提交继任人员的资</w:t>
      </w:r>
      <w:r>
        <w:rPr>
          <w:color w:val="auto"/>
        </w:rPr>
        <w:t xml:space="preserve">格、管理经验等资料。项目负责人的更换，应按照本章第 </w:t>
      </w:r>
      <w:r>
        <w:rPr>
          <w:rFonts w:eastAsia="Times New Roman"/>
          <w:color w:val="auto"/>
        </w:rPr>
        <w:t xml:space="preserve">4.5.1 </w:t>
      </w:r>
      <w:r>
        <w:rPr>
          <w:color w:val="auto"/>
          <w:spacing w:val="-3"/>
        </w:rPr>
        <w:t>项规定执行。</w:t>
      </w:r>
    </w:p>
    <w:p w14:paraId="3B5C2D80">
      <w:pPr>
        <w:pStyle w:val="133"/>
        <w:ind w:firstLine="0" w:firstLineChars="0"/>
        <w:rPr>
          <w:rFonts w:eastAsia="Times New Roman"/>
          <w:color w:val="auto"/>
        </w:rPr>
      </w:pPr>
      <w:r>
        <w:rPr>
          <w:b/>
          <w:color w:val="auto"/>
        </w:rPr>
        <w:t>4.6.2</w:t>
      </w:r>
      <w:r>
        <w:rPr>
          <w:color w:val="auto"/>
        </w:rPr>
        <w:t xml:space="preserve"> 除专用合同条款另有约定外，主要勘察设计人员包括项目负责人、专业负责人、审核人、审定人等；其他人员包括各专业的勘察设计人员、管理人员等。</w:t>
      </w:r>
    </w:p>
    <w:p w14:paraId="3A5F5E4D">
      <w:pPr>
        <w:pStyle w:val="133"/>
        <w:ind w:firstLine="0" w:firstLineChars="0"/>
        <w:rPr>
          <w:rFonts w:eastAsia="Times New Roman"/>
          <w:color w:val="auto"/>
        </w:rPr>
      </w:pPr>
      <w:r>
        <w:rPr>
          <w:b/>
          <w:color w:val="auto"/>
        </w:rPr>
        <w:t xml:space="preserve">4.6.3 </w:t>
      </w:r>
      <w:r>
        <w:rPr>
          <w:color w:val="auto"/>
        </w:rPr>
        <w:t>勘察设计人应保证其主要勘察设计人员（</w:t>
      </w:r>
      <w:r>
        <w:rPr>
          <w:color w:val="auto"/>
          <w:spacing w:val="-3"/>
        </w:rPr>
        <w:t>含分包人</w:t>
      </w:r>
      <w:r>
        <w:rPr>
          <w:color w:val="auto"/>
          <w:spacing w:val="-10"/>
        </w:rPr>
        <w:t>）</w:t>
      </w:r>
      <w:r>
        <w:rPr>
          <w:color w:val="auto"/>
        </w:rPr>
        <w:t>在合同期限内的任何时候，都能按时参加</w:t>
      </w:r>
      <w:r>
        <w:rPr>
          <w:color w:val="auto"/>
          <w:spacing w:val="-3"/>
        </w:rPr>
        <w:t>发包人组织的工作会议。</w:t>
      </w:r>
    </w:p>
    <w:p w14:paraId="60224191">
      <w:pPr>
        <w:pStyle w:val="133"/>
        <w:ind w:firstLine="0" w:firstLineChars="0"/>
        <w:rPr>
          <w:rFonts w:eastAsia="Times New Roman"/>
          <w:color w:val="auto"/>
        </w:rPr>
      </w:pPr>
      <w:r>
        <w:rPr>
          <w:b/>
          <w:color w:val="auto"/>
        </w:rPr>
        <w:t xml:space="preserve">4.6.4 </w:t>
      </w:r>
      <w:r>
        <w:rPr>
          <w:color w:val="auto"/>
        </w:rPr>
        <w:t>国家规定应当持证上岗的工作人员均应持有相应的资格证明，发包人有权随时检查。发包人认为有必要时，可以进行现场考核。</w:t>
      </w:r>
    </w:p>
    <w:p w14:paraId="1CA5B142">
      <w:pPr>
        <w:pStyle w:val="126"/>
        <w:spacing w:before="240" w:after="240"/>
        <w:rPr>
          <w:rFonts w:eastAsia="Times New Roman"/>
        </w:rPr>
      </w:pPr>
      <w:bookmarkStart w:id="384" w:name="_bookmark130"/>
      <w:bookmarkEnd w:id="384"/>
      <w:bookmarkStart w:id="385" w:name="_Toc46321949"/>
      <w:bookmarkStart w:id="386" w:name="_Toc532913559"/>
      <w:r>
        <w:t>4.7  撤换项目负责人和其他人员</w:t>
      </w:r>
      <w:bookmarkEnd w:id="385"/>
      <w:bookmarkEnd w:id="386"/>
    </w:p>
    <w:p w14:paraId="1DA7EB45">
      <w:pPr>
        <w:pStyle w:val="133"/>
        <w:rPr>
          <w:color w:val="auto"/>
        </w:rPr>
      </w:pPr>
      <w:r>
        <w:rPr>
          <w:color w:val="auto"/>
        </w:rPr>
        <w:t>勘察设计人应对其项目负责人和其他人员进行有效管理。发包人要求撤换不能胜任本职工作、行为不端或玩忽职守的项目负责人和其他人员的，勘察设计人应予以撤换。</w:t>
      </w:r>
    </w:p>
    <w:p w14:paraId="1E01CB27">
      <w:pPr>
        <w:pStyle w:val="126"/>
        <w:spacing w:before="240" w:after="240"/>
        <w:rPr>
          <w:rFonts w:eastAsia="Times New Roman"/>
        </w:rPr>
      </w:pPr>
      <w:bookmarkStart w:id="387" w:name="_bookmark131"/>
      <w:bookmarkEnd w:id="387"/>
      <w:bookmarkStart w:id="388" w:name="_Toc46321950"/>
      <w:bookmarkStart w:id="389" w:name="_Toc532913560"/>
      <w:r>
        <w:t>4.8  保障人员的合法权益</w:t>
      </w:r>
      <w:bookmarkEnd w:id="388"/>
      <w:bookmarkEnd w:id="389"/>
    </w:p>
    <w:p w14:paraId="725AD324">
      <w:pPr>
        <w:pStyle w:val="133"/>
        <w:ind w:firstLine="0" w:firstLineChars="0"/>
        <w:rPr>
          <w:rFonts w:eastAsia="Times New Roman"/>
          <w:color w:val="auto"/>
        </w:rPr>
      </w:pPr>
      <w:r>
        <w:rPr>
          <w:b/>
          <w:color w:val="auto"/>
        </w:rPr>
        <w:t xml:space="preserve">4.8.1 </w:t>
      </w:r>
      <w:r>
        <w:rPr>
          <w:color w:val="auto"/>
        </w:rPr>
        <w:t>勘察设计人应与其雇佣的人员签订劳动合同，并按时发放工资。</w:t>
      </w:r>
    </w:p>
    <w:p w14:paraId="4873CF8D">
      <w:pPr>
        <w:pStyle w:val="133"/>
        <w:ind w:firstLine="0" w:firstLineChars="0"/>
        <w:rPr>
          <w:rFonts w:eastAsia="Times New Roman"/>
          <w:color w:val="auto"/>
        </w:rPr>
      </w:pPr>
      <w:r>
        <w:rPr>
          <w:b/>
          <w:color w:val="auto"/>
        </w:rPr>
        <w:t>4.8.2</w:t>
      </w:r>
      <w:r>
        <w:rPr>
          <w:color w:val="auto"/>
        </w:rPr>
        <w:t xml:space="preserve"> 勘察设计人应按劳动法的规定安排工作时间，保证其雇佣人员享有休息和休假的权利。因勘察设计需要占用休假日或延长工作时间的，应不超过法律规定的限度，并按法律规定给予补休或付酬。</w:t>
      </w:r>
    </w:p>
    <w:p w14:paraId="566674D1">
      <w:pPr>
        <w:pStyle w:val="133"/>
        <w:ind w:firstLine="0" w:firstLineChars="0"/>
        <w:rPr>
          <w:rFonts w:eastAsia="Times New Roman"/>
          <w:color w:val="auto"/>
        </w:rPr>
      </w:pPr>
      <w:r>
        <w:rPr>
          <w:b/>
          <w:color w:val="auto"/>
        </w:rPr>
        <w:t xml:space="preserve">4.8.3 </w:t>
      </w:r>
      <w:r>
        <w:rPr>
          <w:color w:val="auto"/>
        </w:rPr>
        <w:t>勘察设计人应按有关法律规定和合同约定，为其雇佣人员办理保险。</w:t>
      </w:r>
    </w:p>
    <w:p w14:paraId="6B060A6D">
      <w:pPr>
        <w:pStyle w:val="126"/>
        <w:spacing w:before="240" w:after="240"/>
      </w:pPr>
      <w:bookmarkStart w:id="390" w:name="_bookmark132"/>
      <w:bookmarkEnd w:id="390"/>
      <w:bookmarkStart w:id="391" w:name="_Toc46321951"/>
      <w:bookmarkStart w:id="392" w:name="_Toc532913561"/>
      <w:r>
        <w:t>4.9  合同价款应专款专用</w:t>
      </w:r>
      <w:bookmarkEnd w:id="391"/>
      <w:bookmarkEnd w:id="392"/>
    </w:p>
    <w:p w14:paraId="1413DA20">
      <w:pPr>
        <w:pStyle w:val="133"/>
        <w:rPr>
          <w:color w:val="auto"/>
        </w:rPr>
      </w:pPr>
      <w:r>
        <w:rPr>
          <w:color w:val="auto"/>
        </w:rPr>
        <w:t>发包人按合同约定支付给勘察设计人的各项价款，应专用于合同勘察设计工作。</w:t>
      </w:r>
    </w:p>
    <w:p w14:paraId="38D7EC95">
      <w:pPr>
        <w:pStyle w:val="126"/>
        <w:spacing w:before="240" w:after="240"/>
      </w:pPr>
      <w:bookmarkStart w:id="393" w:name="_bookmark133"/>
      <w:bookmarkEnd w:id="393"/>
      <w:r>
        <w:br w:type="page"/>
      </w:r>
      <w:bookmarkStart w:id="394" w:name="_Toc46321952"/>
      <w:bookmarkStart w:id="395" w:name="_Toc532913562"/>
      <w:r>
        <w:t>5  勘察设计要求</w:t>
      </w:r>
      <w:bookmarkEnd w:id="394"/>
      <w:bookmarkEnd w:id="395"/>
    </w:p>
    <w:p w14:paraId="45C91F1F">
      <w:pPr>
        <w:pStyle w:val="126"/>
        <w:spacing w:before="240" w:after="240"/>
        <w:rPr>
          <w:rFonts w:eastAsia="Times New Roman"/>
        </w:rPr>
      </w:pPr>
      <w:bookmarkStart w:id="396" w:name="_bookmark134"/>
      <w:bookmarkEnd w:id="396"/>
      <w:bookmarkStart w:id="397" w:name="_Toc46321953"/>
      <w:bookmarkStart w:id="398" w:name="_Toc532913563"/>
      <w:r>
        <w:t>5.1  一般要求</w:t>
      </w:r>
      <w:bookmarkEnd w:id="397"/>
      <w:bookmarkEnd w:id="398"/>
    </w:p>
    <w:p w14:paraId="307FA410">
      <w:pPr>
        <w:pStyle w:val="133"/>
        <w:ind w:firstLine="0" w:firstLineChars="0"/>
        <w:rPr>
          <w:rFonts w:eastAsia="Times New Roman"/>
          <w:color w:val="auto"/>
        </w:rPr>
      </w:pPr>
      <w:r>
        <w:rPr>
          <w:b/>
          <w:color w:val="auto"/>
        </w:rPr>
        <w:t>5.1.1</w:t>
      </w:r>
      <w:r>
        <w:rPr>
          <w:color w:val="auto"/>
        </w:rPr>
        <w:t xml:space="preserve"> 发包人应当遵守法律和规范标准，不得以任何理由要求勘察设计人违反法律和工程质量、安全标准进行勘察设计服务，降低工程质量。</w:t>
      </w:r>
    </w:p>
    <w:p w14:paraId="6C8C910B">
      <w:pPr>
        <w:pStyle w:val="133"/>
        <w:ind w:firstLine="0" w:firstLineChars="0"/>
        <w:rPr>
          <w:rFonts w:eastAsia="Times New Roman"/>
          <w:color w:val="auto"/>
        </w:rPr>
      </w:pPr>
      <w:r>
        <w:rPr>
          <w:b/>
          <w:color w:val="auto"/>
          <w:spacing w:val="-3"/>
        </w:rPr>
        <w:t>5.1.2</w:t>
      </w:r>
      <w:r>
        <w:rPr>
          <w:color w:val="auto"/>
          <w:spacing w:val="-3"/>
        </w:rPr>
        <w:t xml:space="preserve"> </w:t>
      </w:r>
      <w:r>
        <w:rPr>
          <w:color w:val="auto"/>
        </w:rPr>
        <w:t>勘察设计人应按照法律规定，以及国家、行业和地方的规范和标准完成勘察设计工作，并应符</w:t>
      </w:r>
      <w:r>
        <w:rPr>
          <w:color w:val="auto"/>
          <w:spacing w:val="-8"/>
        </w:rPr>
        <w:t>合发包人要求。各项规范、标准和发包人要求之间如对同一内容的描述不一致时，应以描述更</w:t>
      </w:r>
      <w:r>
        <w:rPr>
          <w:color w:val="auto"/>
          <w:spacing w:val="-5"/>
        </w:rPr>
        <w:t>为严格的内容为准。</w:t>
      </w:r>
    </w:p>
    <w:p w14:paraId="019787E5">
      <w:pPr>
        <w:pStyle w:val="133"/>
        <w:ind w:firstLine="0" w:firstLineChars="0"/>
        <w:rPr>
          <w:rFonts w:eastAsia="Times New Roman"/>
          <w:color w:val="auto"/>
        </w:rPr>
      </w:pPr>
      <w:r>
        <w:rPr>
          <w:b/>
          <w:color w:val="auto"/>
        </w:rPr>
        <w:t>5.1.3</w:t>
      </w:r>
      <w:r>
        <w:rPr>
          <w:color w:val="auto"/>
        </w:rPr>
        <w:t xml:space="preserve">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w:t>
      </w:r>
      <w:r>
        <w:rPr>
          <w:color w:val="auto"/>
          <w:spacing w:val="-5"/>
        </w:rPr>
        <w:t>守新规定的建议。发包人应在收到建议后</w:t>
      </w:r>
      <w:r>
        <w:rPr>
          <w:rFonts w:eastAsia="Times New Roman"/>
          <w:color w:val="auto"/>
        </w:rPr>
        <w:t>7</w:t>
      </w:r>
      <w:r>
        <w:rPr>
          <w:color w:val="auto"/>
        </w:rPr>
        <w:t>天内发出是否遵守新规定的指示。发包人指示遵守</w:t>
      </w:r>
      <w:r>
        <w:rPr>
          <w:color w:val="auto"/>
          <w:spacing w:val="-9"/>
        </w:rPr>
        <w:t xml:space="preserve">新规定的，按照第 </w:t>
      </w:r>
      <w:r>
        <w:rPr>
          <w:rFonts w:eastAsia="Times New Roman"/>
          <w:color w:val="auto"/>
          <w:spacing w:val="-4"/>
        </w:rPr>
        <w:t>11</w:t>
      </w:r>
      <w:r>
        <w:rPr>
          <w:rFonts w:eastAsia="Times New Roman"/>
          <w:color w:val="auto"/>
        </w:rPr>
        <w:t xml:space="preserve"> </w:t>
      </w:r>
      <w:r>
        <w:rPr>
          <w:color w:val="auto"/>
        </w:rPr>
        <w:t>条约定执行。</w:t>
      </w:r>
    </w:p>
    <w:p w14:paraId="6D7D2FE1">
      <w:pPr>
        <w:pStyle w:val="133"/>
        <w:ind w:firstLine="0" w:firstLineChars="0"/>
        <w:rPr>
          <w:rFonts w:eastAsia="Calibri"/>
          <w:color w:val="auto"/>
        </w:rPr>
      </w:pPr>
      <w:r>
        <w:rPr>
          <w:b/>
          <w:color w:val="auto"/>
          <w:spacing w:val="-3"/>
        </w:rPr>
        <w:t xml:space="preserve">5.1.5 </w:t>
      </w:r>
      <w:r>
        <w:rPr>
          <w:color w:val="auto"/>
        </w:rPr>
        <w:t>勘察设计人在勘察设计服务中选用的材料、设备，应当注明其规格、型号、性能等技术指标及</w:t>
      </w:r>
      <w:r>
        <w:rPr>
          <w:color w:val="auto"/>
          <w:spacing w:val="-5"/>
        </w:rPr>
        <w:t>适应性，满足质量、安全、节能、环保等要求。</w:t>
      </w:r>
    </w:p>
    <w:p w14:paraId="013E25D2">
      <w:pPr>
        <w:pStyle w:val="126"/>
        <w:spacing w:before="240" w:after="240"/>
        <w:rPr>
          <w:rFonts w:eastAsia="Times New Roman"/>
        </w:rPr>
      </w:pPr>
      <w:bookmarkStart w:id="399" w:name="_bookmark135"/>
      <w:bookmarkEnd w:id="399"/>
      <w:bookmarkStart w:id="400" w:name="_Toc532913564"/>
      <w:bookmarkStart w:id="401" w:name="_Toc46321954"/>
      <w:r>
        <w:t>5.2  勘察设计依据</w:t>
      </w:r>
      <w:bookmarkEnd w:id="400"/>
      <w:bookmarkEnd w:id="401"/>
    </w:p>
    <w:p w14:paraId="5B351603">
      <w:pPr>
        <w:pStyle w:val="133"/>
        <w:rPr>
          <w:color w:val="auto"/>
        </w:rPr>
      </w:pPr>
      <w:r>
        <w:rPr>
          <w:color w:val="auto"/>
        </w:rPr>
        <w:t>除专用合同条款另有约定外，本工程的勘察设计依据如下：</w:t>
      </w:r>
    </w:p>
    <w:p w14:paraId="65D87A09">
      <w:pPr>
        <w:pStyle w:val="133"/>
        <w:rPr>
          <w:color w:val="auto"/>
        </w:rPr>
      </w:pPr>
      <w:r>
        <w:rPr>
          <w:color w:val="auto"/>
        </w:rPr>
        <w:t>（</w:t>
      </w:r>
      <w:r>
        <w:rPr>
          <w:rFonts w:eastAsia="Times New Roman"/>
          <w:color w:val="auto"/>
        </w:rPr>
        <w:t>1</w:t>
      </w:r>
      <w:r>
        <w:rPr>
          <w:color w:val="auto"/>
        </w:rPr>
        <w:t>）适用的法律、行政法规及部门规章；</w:t>
      </w:r>
    </w:p>
    <w:p w14:paraId="5846464C">
      <w:pPr>
        <w:pStyle w:val="133"/>
        <w:rPr>
          <w:color w:val="auto"/>
        </w:rPr>
      </w:pPr>
      <w:r>
        <w:rPr>
          <w:color w:val="auto"/>
        </w:rPr>
        <w:t>（</w:t>
      </w:r>
      <w:r>
        <w:rPr>
          <w:rFonts w:eastAsia="Times New Roman"/>
          <w:color w:val="auto"/>
        </w:rPr>
        <w:t>2</w:t>
      </w:r>
      <w:r>
        <w:rPr>
          <w:color w:val="auto"/>
        </w:rPr>
        <w:t>）与工程有关的规范、标准、规程；</w:t>
      </w:r>
    </w:p>
    <w:p w14:paraId="167EA4B5">
      <w:pPr>
        <w:pStyle w:val="133"/>
        <w:rPr>
          <w:color w:val="auto"/>
        </w:rPr>
      </w:pPr>
      <w:r>
        <w:rPr>
          <w:color w:val="auto"/>
        </w:rPr>
        <w:t>（</w:t>
      </w:r>
      <w:r>
        <w:rPr>
          <w:rFonts w:eastAsia="Times New Roman"/>
          <w:color w:val="auto"/>
        </w:rPr>
        <w:t>3</w:t>
      </w:r>
      <w:r>
        <w:rPr>
          <w:color w:val="auto"/>
        </w:rPr>
        <w:t>）工程基础资料及其他文件；</w:t>
      </w:r>
    </w:p>
    <w:p w14:paraId="2FC52F2C">
      <w:pPr>
        <w:pStyle w:val="133"/>
        <w:rPr>
          <w:color w:val="auto"/>
        </w:rPr>
      </w:pPr>
      <w:r>
        <w:rPr>
          <w:color w:val="auto"/>
        </w:rPr>
        <w:t>（</w:t>
      </w:r>
      <w:r>
        <w:rPr>
          <w:rFonts w:eastAsia="Times New Roman"/>
          <w:color w:val="auto"/>
        </w:rPr>
        <w:t>4</w:t>
      </w:r>
      <w:r>
        <w:rPr>
          <w:color w:val="auto"/>
        </w:rPr>
        <w:t>）本勘察设计服务合同及补充合同；</w:t>
      </w:r>
    </w:p>
    <w:p w14:paraId="3C432BD4">
      <w:pPr>
        <w:pStyle w:val="133"/>
        <w:rPr>
          <w:color w:val="auto"/>
        </w:rPr>
      </w:pPr>
      <w:r>
        <w:rPr>
          <w:color w:val="auto"/>
        </w:rPr>
        <w:t>（</w:t>
      </w:r>
      <w:r>
        <w:rPr>
          <w:rFonts w:eastAsia="Times New Roman"/>
          <w:color w:val="auto"/>
        </w:rPr>
        <w:t>5</w:t>
      </w:r>
      <w:r>
        <w:rPr>
          <w:color w:val="auto"/>
        </w:rPr>
        <w:t>）本工程勘察设计文件和施工需求；</w:t>
      </w:r>
    </w:p>
    <w:p w14:paraId="4BB766E9">
      <w:pPr>
        <w:pStyle w:val="133"/>
        <w:rPr>
          <w:color w:val="auto"/>
        </w:rPr>
      </w:pPr>
      <w:r>
        <w:rPr>
          <w:color w:val="auto"/>
        </w:rPr>
        <w:t>（</w:t>
      </w:r>
      <w:r>
        <w:rPr>
          <w:rFonts w:eastAsia="Times New Roman"/>
          <w:color w:val="auto"/>
        </w:rPr>
        <w:t>6</w:t>
      </w:r>
      <w:r>
        <w:rPr>
          <w:color w:val="auto"/>
        </w:rPr>
        <w:t>）合同履行中与勘察设计服务有关的来往函件；</w:t>
      </w:r>
    </w:p>
    <w:p w14:paraId="784E102B">
      <w:pPr>
        <w:pStyle w:val="133"/>
        <w:rPr>
          <w:color w:val="auto"/>
        </w:rPr>
      </w:pPr>
      <w:r>
        <w:rPr>
          <w:color w:val="auto"/>
        </w:rPr>
        <w:t>（</w:t>
      </w:r>
      <w:r>
        <w:rPr>
          <w:rFonts w:eastAsia="Times New Roman"/>
          <w:color w:val="auto"/>
        </w:rPr>
        <w:t>7</w:t>
      </w:r>
      <w:r>
        <w:rPr>
          <w:color w:val="auto"/>
        </w:rPr>
        <w:t>）其他勘察设计依据。</w:t>
      </w:r>
    </w:p>
    <w:p w14:paraId="43301309">
      <w:pPr>
        <w:pStyle w:val="126"/>
        <w:spacing w:before="240" w:after="240"/>
        <w:rPr>
          <w:rFonts w:eastAsia="Times New Roman"/>
        </w:rPr>
      </w:pPr>
      <w:bookmarkStart w:id="402" w:name="_bookmark136"/>
      <w:bookmarkEnd w:id="402"/>
      <w:r>
        <w:br w:type="page"/>
      </w:r>
      <w:bookmarkStart w:id="403" w:name="_Toc46321955"/>
      <w:bookmarkStart w:id="404" w:name="_Toc532913565"/>
      <w:r>
        <w:t>5.3  勘察设计范围</w:t>
      </w:r>
      <w:bookmarkEnd w:id="403"/>
      <w:bookmarkEnd w:id="404"/>
    </w:p>
    <w:p w14:paraId="35BE6F24">
      <w:pPr>
        <w:pStyle w:val="133"/>
        <w:ind w:firstLine="0" w:firstLineChars="0"/>
        <w:rPr>
          <w:rFonts w:eastAsia="Times New Roman"/>
          <w:color w:val="auto"/>
        </w:rPr>
      </w:pPr>
      <w:r>
        <w:rPr>
          <w:b/>
          <w:color w:val="auto"/>
        </w:rPr>
        <w:t xml:space="preserve">5.3.1 </w:t>
      </w:r>
      <w:r>
        <w:rPr>
          <w:color w:val="auto"/>
        </w:rPr>
        <w:t>本合同的勘察设计范围包括工程范围、阶段范围和工作范围，具体勘察设计范围应当根据三者</w:t>
      </w:r>
      <w:r>
        <w:rPr>
          <w:color w:val="auto"/>
          <w:spacing w:val="-5"/>
        </w:rPr>
        <w:t>之间的关联内容进行确定。</w:t>
      </w:r>
    </w:p>
    <w:p w14:paraId="4FB96A5A">
      <w:pPr>
        <w:pStyle w:val="133"/>
        <w:ind w:firstLine="0" w:firstLineChars="0"/>
        <w:rPr>
          <w:color w:val="auto"/>
          <w:spacing w:val="-3"/>
          <w:sz w:val="21"/>
        </w:rPr>
      </w:pPr>
      <w:r>
        <w:rPr>
          <w:b/>
          <w:color w:val="auto"/>
          <w:spacing w:val="-8"/>
        </w:rPr>
        <w:t>5.3.2</w:t>
      </w:r>
      <w:r>
        <w:rPr>
          <w:color w:val="auto"/>
          <w:spacing w:val="-8"/>
        </w:rPr>
        <w:t xml:space="preserve"> </w:t>
      </w:r>
      <w:r>
        <w:rPr>
          <w:color w:val="auto"/>
        </w:rPr>
        <w:t>工程范围指所勘察设计工程的建设内容，具体范围在专用合同条款中约定。</w:t>
      </w:r>
    </w:p>
    <w:p w14:paraId="63C440D9">
      <w:pPr>
        <w:pStyle w:val="133"/>
        <w:ind w:firstLine="0" w:firstLineChars="0"/>
        <w:rPr>
          <w:rFonts w:eastAsia="Times New Roman"/>
          <w:color w:val="auto"/>
        </w:rPr>
      </w:pPr>
      <w:r>
        <w:rPr>
          <w:b/>
          <w:color w:val="auto"/>
          <w:spacing w:val="-8"/>
        </w:rPr>
        <w:t>5.3.3</w:t>
      </w:r>
      <w:r>
        <w:rPr>
          <w:color w:val="auto"/>
          <w:spacing w:val="-8"/>
        </w:rPr>
        <w:t xml:space="preserve"> </w:t>
      </w:r>
      <w:r>
        <w:rPr>
          <w:color w:val="auto"/>
        </w:rPr>
        <w:t>阶段范围指工程建设程序中的专题专项勘察设计、项目建议书、可行性研究、初步设计、招标设计</w:t>
      </w:r>
      <w:r>
        <w:rPr>
          <w:color w:val="auto"/>
          <w:spacing w:val="-3"/>
        </w:rPr>
        <w:t>、施工图设计等阶段中的一个或者多个阶段，具体范围在专用合同条款中约定。</w:t>
      </w:r>
    </w:p>
    <w:p w14:paraId="5810B41D">
      <w:pPr>
        <w:pStyle w:val="133"/>
        <w:ind w:firstLine="0" w:firstLineChars="0"/>
        <w:rPr>
          <w:rFonts w:eastAsia="Calibri"/>
          <w:color w:val="auto"/>
        </w:rPr>
      </w:pPr>
      <w:r>
        <w:rPr>
          <w:b/>
          <w:color w:val="auto"/>
          <w:spacing w:val="-8"/>
        </w:rPr>
        <w:t>5.3.4</w:t>
      </w:r>
      <w:r>
        <w:rPr>
          <w:color w:val="auto"/>
          <w:spacing w:val="-8"/>
        </w:rPr>
        <w:t xml:space="preserve"> </w:t>
      </w:r>
      <w:r>
        <w:rPr>
          <w:color w:val="auto"/>
        </w:rPr>
        <w:t>工作范围指</w:t>
      </w:r>
      <w:r>
        <w:rPr>
          <w:color w:val="auto"/>
          <w:spacing w:val="-3"/>
        </w:rPr>
        <w:t>工程测量、岩土工程勘察、岩土工程设计</w:t>
      </w:r>
      <w:r>
        <w:rPr>
          <w:color w:val="auto"/>
        </w:rPr>
        <w:t>（</w:t>
      </w:r>
      <w:r>
        <w:rPr>
          <w:color w:val="auto"/>
          <w:spacing w:val="-2"/>
        </w:rPr>
        <w:t>如有</w:t>
      </w:r>
      <w:r>
        <w:rPr>
          <w:rFonts w:hint="eastAsia"/>
          <w:color w:val="auto"/>
          <w:spacing w:val="-2"/>
        </w:rPr>
        <w:t>）编</w:t>
      </w:r>
      <w:r>
        <w:rPr>
          <w:color w:val="auto"/>
        </w:rPr>
        <w:t>制设计文件、编制设计概算（不含招标控制价和调整概算）、提供技术交底、施工配合</w:t>
      </w:r>
      <w:r>
        <w:rPr>
          <w:rFonts w:hint="eastAsia"/>
          <w:color w:val="auto"/>
        </w:rPr>
        <w:t>，</w:t>
      </w:r>
      <w:r>
        <w:rPr>
          <w:color w:val="auto"/>
        </w:rPr>
        <w:t>参加试</w:t>
      </w:r>
      <w:r>
        <w:rPr>
          <w:color w:val="auto"/>
          <w:spacing w:val="-20"/>
        </w:rPr>
        <w:t>车</w:t>
      </w:r>
      <w:r>
        <w:rPr>
          <w:color w:val="auto"/>
        </w:rPr>
        <w:t>（</w:t>
      </w:r>
      <w:r>
        <w:rPr>
          <w:color w:val="auto"/>
          <w:spacing w:val="-3"/>
        </w:rPr>
        <w:t>试运行</w:t>
      </w:r>
      <w:r>
        <w:rPr>
          <w:color w:val="auto"/>
        </w:rPr>
        <w:t>）、</w:t>
      </w:r>
      <w:r>
        <w:rPr>
          <w:color w:val="auto"/>
          <w:spacing w:val="-8"/>
        </w:rPr>
        <w:t>竣工图编制、竣工验收和发包人委托的其他服务中的一项或者多项工作，具体范</w:t>
      </w:r>
      <w:r>
        <w:rPr>
          <w:color w:val="auto"/>
          <w:spacing w:val="-5"/>
        </w:rPr>
        <w:t>围在专用合同条款中约定。</w:t>
      </w:r>
    </w:p>
    <w:p w14:paraId="5A19C195">
      <w:pPr>
        <w:pStyle w:val="126"/>
        <w:spacing w:before="240" w:after="240"/>
        <w:rPr>
          <w:rFonts w:eastAsia="Times New Roman"/>
        </w:rPr>
      </w:pPr>
      <w:bookmarkStart w:id="405" w:name="_bookmark137"/>
      <w:bookmarkEnd w:id="405"/>
      <w:bookmarkStart w:id="406" w:name="_Toc46321956"/>
      <w:bookmarkStart w:id="407" w:name="_Toc532913566"/>
      <w:r>
        <w:t>5.4  勘察设计文件要求</w:t>
      </w:r>
      <w:bookmarkEnd w:id="406"/>
      <w:bookmarkEnd w:id="407"/>
    </w:p>
    <w:p w14:paraId="0B84B936">
      <w:pPr>
        <w:pStyle w:val="133"/>
        <w:ind w:firstLine="0" w:firstLineChars="0"/>
        <w:rPr>
          <w:rFonts w:eastAsia="Calibri"/>
          <w:color w:val="auto"/>
        </w:rPr>
      </w:pPr>
      <w:r>
        <w:rPr>
          <w:b/>
          <w:color w:val="auto"/>
        </w:rPr>
        <w:t>5.4.1</w:t>
      </w:r>
      <w:r>
        <w:rPr>
          <w:color w:val="auto"/>
        </w:rPr>
        <w:t xml:space="preserve"> 勘察设计文件的编制应符合法律法规、规范标准的强制性规定和发包人要求，相关勘察设计依</w:t>
      </w:r>
      <w:r>
        <w:rPr>
          <w:color w:val="auto"/>
          <w:spacing w:val="-5"/>
        </w:rPr>
        <w:t>据应完整、准确、可靠，设计方案论证充分，计算成果规范可靠，并能够实施。</w:t>
      </w:r>
    </w:p>
    <w:p w14:paraId="25505076">
      <w:pPr>
        <w:pStyle w:val="133"/>
        <w:ind w:firstLine="0" w:firstLineChars="0"/>
        <w:rPr>
          <w:rFonts w:eastAsia="Calibri"/>
          <w:color w:val="auto"/>
        </w:rPr>
      </w:pPr>
      <w:r>
        <w:rPr>
          <w:b/>
          <w:color w:val="auto"/>
          <w:spacing w:val="-8"/>
        </w:rPr>
        <w:t xml:space="preserve">5.4.2 </w:t>
      </w:r>
      <w:r>
        <w:rPr>
          <w:color w:val="auto"/>
        </w:rPr>
        <w:t>勘察设计服务应当根据法律、规范标准和发包人要求，保证工程的合理使用寿命年限，并</w:t>
      </w:r>
      <w:r>
        <w:rPr>
          <w:color w:val="auto"/>
          <w:spacing w:val="-4"/>
        </w:rPr>
        <w:t>在设计文件中予以注明。</w:t>
      </w:r>
    </w:p>
    <w:p w14:paraId="3E2AD6AC">
      <w:pPr>
        <w:pStyle w:val="133"/>
        <w:ind w:firstLine="0" w:firstLineChars="0"/>
        <w:rPr>
          <w:rFonts w:eastAsia="Calibri"/>
          <w:color w:val="auto"/>
        </w:rPr>
      </w:pPr>
      <w:r>
        <w:rPr>
          <w:b/>
          <w:color w:val="auto"/>
          <w:spacing w:val="-8"/>
        </w:rPr>
        <w:t xml:space="preserve">5.4.3 </w:t>
      </w:r>
      <w:r>
        <w:rPr>
          <w:color w:val="auto"/>
        </w:rPr>
        <w:t xml:space="preserve">勘察设计文件的深度应满足本合同相应勘察设计阶段的规定要求，满足发包人的下步工作需要， </w:t>
      </w:r>
      <w:r>
        <w:rPr>
          <w:color w:val="auto"/>
          <w:spacing w:val="-5"/>
        </w:rPr>
        <w:t>并应符合国家和行业现行规定。</w:t>
      </w:r>
    </w:p>
    <w:p w14:paraId="0ED7EBEC">
      <w:pPr>
        <w:pStyle w:val="133"/>
        <w:ind w:firstLine="0" w:firstLineChars="0"/>
        <w:rPr>
          <w:rFonts w:eastAsia="Calibri"/>
          <w:color w:val="auto"/>
        </w:rPr>
      </w:pPr>
      <w:r>
        <w:rPr>
          <w:b/>
          <w:color w:val="auto"/>
          <w:spacing w:val="-8"/>
        </w:rPr>
        <w:t>5.4.4</w:t>
      </w:r>
      <w:r>
        <w:rPr>
          <w:color w:val="auto"/>
          <w:spacing w:val="-8"/>
        </w:rPr>
        <w:t xml:space="preserve"> </w:t>
      </w:r>
      <w:r>
        <w:rPr>
          <w:color w:val="auto"/>
        </w:rPr>
        <w:t>勘察设计文件必须保证工程质量和施工安全等方面的要求，按照有关法律法规规定在设计</w:t>
      </w:r>
      <w:r>
        <w:rPr>
          <w:color w:val="auto"/>
          <w:spacing w:val="-5"/>
        </w:rPr>
        <w:t>文件中提出保障施工作业人员安全和预防生产安全事故的措施建议。</w:t>
      </w:r>
    </w:p>
    <w:p w14:paraId="447B0C11">
      <w:pPr>
        <w:pStyle w:val="126"/>
        <w:spacing w:before="240" w:after="240"/>
      </w:pPr>
      <w:bookmarkStart w:id="408" w:name="_bookmark138"/>
      <w:bookmarkEnd w:id="408"/>
      <w:r>
        <w:rPr>
          <w:rFonts w:eastAsia="宋体"/>
        </w:rPr>
        <w:br w:type="page"/>
      </w:r>
      <w:bookmarkStart w:id="409" w:name="_Toc532913567"/>
      <w:bookmarkStart w:id="410" w:name="_Toc46321957"/>
      <w:r>
        <w:rPr>
          <w:rFonts w:eastAsia="宋体"/>
        </w:rPr>
        <w:t xml:space="preserve">6  </w:t>
      </w:r>
      <w:r>
        <w:t>开始</w:t>
      </w:r>
      <w:r>
        <w:rPr>
          <w:rFonts w:eastAsia="宋体"/>
        </w:rPr>
        <w:t>勘察</w:t>
      </w:r>
      <w:r>
        <w:t>设计和完成</w:t>
      </w:r>
      <w:r>
        <w:rPr>
          <w:rFonts w:eastAsia="宋体"/>
        </w:rPr>
        <w:t>勘察</w:t>
      </w:r>
      <w:r>
        <w:t>设计</w:t>
      </w:r>
      <w:bookmarkEnd w:id="409"/>
      <w:bookmarkEnd w:id="410"/>
    </w:p>
    <w:p w14:paraId="660E73F4">
      <w:pPr>
        <w:pStyle w:val="126"/>
        <w:spacing w:before="120" w:beforeLines="25" w:after="120" w:afterLines="25"/>
        <w:rPr>
          <w:rFonts w:eastAsia="Times New Roman"/>
        </w:rPr>
      </w:pPr>
      <w:bookmarkStart w:id="411" w:name="_bookmark139"/>
      <w:bookmarkEnd w:id="411"/>
      <w:bookmarkStart w:id="412" w:name="_Toc532913568"/>
      <w:bookmarkStart w:id="413" w:name="_Toc46321958"/>
      <w:r>
        <w:t>6.1  开始勘察设计</w:t>
      </w:r>
      <w:bookmarkEnd w:id="412"/>
      <w:bookmarkEnd w:id="413"/>
    </w:p>
    <w:p w14:paraId="041721BE">
      <w:pPr>
        <w:pStyle w:val="133"/>
        <w:ind w:firstLine="0" w:firstLineChars="0"/>
        <w:rPr>
          <w:rFonts w:hint="eastAsia"/>
          <w:color w:val="auto"/>
        </w:rPr>
      </w:pPr>
      <w:r>
        <w:rPr>
          <w:b/>
          <w:color w:val="auto"/>
        </w:rPr>
        <w:t>6.1.1</w:t>
      </w:r>
      <w:r>
        <w:rPr>
          <w:color w:val="auto"/>
        </w:rPr>
        <w:t xml:space="preserve"> 符合专用合同条款约定的开始勘察设计条件的，发包人应提前</w:t>
      </w:r>
      <w:r>
        <w:rPr>
          <w:rFonts w:eastAsia="Times New Roman"/>
          <w:color w:val="auto"/>
        </w:rPr>
        <w:t>7</w:t>
      </w:r>
      <w:r>
        <w:rPr>
          <w:color w:val="auto"/>
          <w:spacing w:val="-3"/>
        </w:rPr>
        <w:t>天向勘察设计人发出开始勘察设计通知。勘察设计服务期限自开始勘察设计通知中载明的开始勘察设计日期起计算。</w:t>
      </w:r>
    </w:p>
    <w:p w14:paraId="30CB3A88">
      <w:pPr>
        <w:pStyle w:val="133"/>
        <w:ind w:firstLine="0" w:firstLineChars="0"/>
        <w:rPr>
          <w:rFonts w:eastAsia="Times New Roman"/>
          <w:color w:val="auto"/>
        </w:rPr>
      </w:pPr>
      <w:r>
        <w:rPr>
          <w:b/>
          <w:color w:val="auto"/>
        </w:rPr>
        <w:t>6.1.2</w:t>
      </w:r>
      <w:r>
        <w:rPr>
          <w:color w:val="auto"/>
        </w:rPr>
        <w:t xml:space="preserve"> 除专用合同条款另有约定外，因发包人原因造成合同签订之日起</w:t>
      </w:r>
      <w:r>
        <w:rPr>
          <w:rFonts w:eastAsia="Times New Roman"/>
          <w:color w:val="auto"/>
        </w:rPr>
        <w:t>90</w:t>
      </w:r>
      <w:r>
        <w:rPr>
          <w:color w:val="auto"/>
          <w:spacing w:val="-3"/>
        </w:rPr>
        <w:t>天内未能发出开始勘察设计通知的，勘察设计人有权提出价格调整要求，或者解除合同。发包人应当承担由此增加的费用和（</w:t>
      </w:r>
      <w:r>
        <w:rPr>
          <w:color w:val="auto"/>
        </w:rPr>
        <w:t>或</w:t>
      </w:r>
      <w:r>
        <w:rPr>
          <w:color w:val="auto"/>
          <w:spacing w:val="-3"/>
        </w:rPr>
        <w:t>）周期延误。</w:t>
      </w:r>
    </w:p>
    <w:p w14:paraId="7B219CEA">
      <w:pPr>
        <w:pStyle w:val="126"/>
        <w:spacing w:before="120" w:beforeLines="25" w:after="120" w:afterLines="25"/>
        <w:rPr>
          <w:rFonts w:eastAsia="Times New Roman"/>
        </w:rPr>
      </w:pPr>
      <w:bookmarkStart w:id="414" w:name="_bookmark140"/>
      <w:bookmarkEnd w:id="414"/>
      <w:bookmarkStart w:id="415" w:name="_Toc46321959"/>
      <w:bookmarkStart w:id="416" w:name="_Toc532913569"/>
      <w:r>
        <w:t>6.2  发包人引起的周期延误</w:t>
      </w:r>
      <w:bookmarkEnd w:id="415"/>
      <w:bookmarkEnd w:id="416"/>
    </w:p>
    <w:p w14:paraId="57FC2B3E">
      <w:pPr>
        <w:pStyle w:val="133"/>
        <w:rPr>
          <w:color w:val="auto"/>
        </w:rPr>
      </w:pPr>
      <w:r>
        <w:rPr>
          <w:color w:val="auto"/>
        </w:rPr>
        <w:t>在履行合同过程中，由于发包人的下列原因造成勘察设计服务期限延误的，发包人应当延长勘察设计服务期限并增加勘察设计费用，具体方法在专用合同条款中约定。</w:t>
      </w:r>
    </w:p>
    <w:p w14:paraId="36D261A6">
      <w:pPr>
        <w:pStyle w:val="133"/>
        <w:rPr>
          <w:color w:val="auto"/>
        </w:rPr>
      </w:pPr>
      <w:r>
        <w:rPr>
          <w:color w:val="auto"/>
        </w:rPr>
        <w:t>（</w:t>
      </w:r>
      <w:r>
        <w:rPr>
          <w:rFonts w:eastAsia="Times New Roman"/>
          <w:color w:val="auto"/>
        </w:rPr>
        <w:t>1</w:t>
      </w:r>
      <w:r>
        <w:rPr>
          <w:color w:val="auto"/>
        </w:rPr>
        <w:t>）合同变更；</w:t>
      </w:r>
    </w:p>
    <w:p w14:paraId="3B35661D">
      <w:pPr>
        <w:pStyle w:val="133"/>
        <w:rPr>
          <w:color w:val="auto"/>
        </w:rPr>
      </w:pPr>
      <w:r>
        <w:rPr>
          <w:color w:val="auto"/>
        </w:rPr>
        <w:t>（</w:t>
      </w:r>
      <w:r>
        <w:rPr>
          <w:rFonts w:eastAsia="Times New Roman"/>
          <w:color w:val="auto"/>
        </w:rPr>
        <w:t>2</w:t>
      </w:r>
      <w:r>
        <w:rPr>
          <w:color w:val="auto"/>
        </w:rPr>
        <w:t>）未按合同约定期限及时答复勘察设计事项；</w:t>
      </w:r>
    </w:p>
    <w:p w14:paraId="482975B0">
      <w:pPr>
        <w:pStyle w:val="133"/>
        <w:rPr>
          <w:color w:val="auto"/>
        </w:rPr>
      </w:pPr>
      <w:r>
        <w:rPr>
          <w:color w:val="auto"/>
        </w:rPr>
        <w:t>（</w:t>
      </w:r>
      <w:r>
        <w:rPr>
          <w:rFonts w:eastAsia="Times New Roman"/>
          <w:color w:val="auto"/>
        </w:rPr>
        <w:t>3</w:t>
      </w:r>
      <w:r>
        <w:rPr>
          <w:color w:val="auto"/>
        </w:rPr>
        <w:t>）因发包人原因导致的暂停勘察设计；</w:t>
      </w:r>
    </w:p>
    <w:p w14:paraId="7760CBD4">
      <w:pPr>
        <w:pStyle w:val="133"/>
        <w:rPr>
          <w:color w:val="auto"/>
        </w:rPr>
      </w:pPr>
      <w:r>
        <w:rPr>
          <w:color w:val="auto"/>
        </w:rPr>
        <w:t>（</w:t>
      </w:r>
      <w:r>
        <w:rPr>
          <w:rFonts w:eastAsia="Times New Roman"/>
          <w:color w:val="auto"/>
        </w:rPr>
        <w:t>4</w:t>
      </w:r>
      <w:r>
        <w:rPr>
          <w:color w:val="auto"/>
        </w:rPr>
        <w:t>）未按合同约定及时支付勘察设计费用；</w:t>
      </w:r>
    </w:p>
    <w:p w14:paraId="4CAC6A25">
      <w:pPr>
        <w:pStyle w:val="133"/>
        <w:rPr>
          <w:color w:val="auto"/>
        </w:rPr>
      </w:pPr>
      <w:r>
        <w:rPr>
          <w:color w:val="auto"/>
        </w:rPr>
        <w:t>（</w:t>
      </w:r>
      <w:r>
        <w:rPr>
          <w:rFonts w:eastAsia="Times New Roman"/>
          <w:color w:val="auto"/>
        </w:rPr>
        <w:t>5</w:t>
      </w:r>
      <w:r>
        <w:rPr>
          <w:color w:val="auto"/>
        </w:rPr>
        <w:t>）发包人提供的基准资料错误；</w:t>
      </w:r>
    </w:p>
    <w:p w14:paraId="49FB1595">
      <w:pPr>
        <w:pStyle w:val="133"/>
        <w:rPr>
          <w:color w:val="auto"/>
        </w:rPr>
      </w:pPr>
      <w:r>
        <w:rPr>
          <w:color w:val="auto"/>
        </w:rPr>
        <w:t>（</w:t>
      </w:r>
      <w:r>
        <w:rPr>
          <w:rFonts w:eastAsia="Times New Roman"/>
          <w:color w:val="auto"/>
        </w:rPr>
        <w:t>6</w:t>
      </w:r>
      <w:r>
        <w:rPr>
          <w:color w:val="auto"/>
        </w:rPr>
        <w:t>）未及时履行合同约定的相关义务；</w:t>
      </w:r>
    </w:p>
    <w:p w14:paraId="6A75E4A6">
      <w:pPr>
        <w:pStyle w:val="133"/>
        <w:rPr>
          <w:color w:val="auto"/>
        </w:rPr>
      </w:pPr>
      <w:r>
        <w:rPr>
          <w:color w:val="auto"/>
        </w:rPr>
        <w:t>（</w:t>
      </w:r>
      <w:r>
        <w:rPr>
          <w:rFonts w:eastAsia="Times New Roman"/>
          <w:color w:val="auto"/>
        </w:rPr>
        <w:t>7</w:t>
      </w:r>
      <w:r>
        <w:rPr>
          <w:color w:val="auto"/>
        </w:rPr>
        <w:t>）未能按照合同约定期限对勘察设计文件进行审查；</w:t>
      </w:r>
    </w:p>
    <w:p w14:paraId="511CF5A6">
      <w:pPr>
        <w:pStyle w:val="133"/>
        <w:rPr>
          <w:color w:val="auto"/>
        </w:rPr>
      </w:pPr>
      <w:r>
        <w:rPr>
          <w:color w:val="auto"/>
        </w:rPr>
        <w:t>（</w:t>
      </w:r>
      <w:r>
        <w:rPr>
          <w:rFonts w:eastAsia="Times New Roman"/>
          <w:color w:val="auto"/>
        </w:rPr>
        <w:t>8</w:t>
      </w:r>
      <w:r>
        <w:rPr>
          <w:color w:val="auto"/>
        </w:rPr>
        <w:t>）发包人造成周期延误的其他原因。</w:t>
      </w:r>
    </w:p>
    <w:p w14:paraId="45847B23">
      <w:pPr>
        <w:pStyle w:val="126"/>
        <w:spacing w:before="120" w:beforeLines="25" w:after="120" w:afterLines="25"/>
        <w:rPr>
          <w:rFonts w:eastAsia="Times New Roman"/>
        </w:rPr>
      </w:pPr>
      <w:bookmarkStart w:id="417" w:name="_bookmark141"/>
      <w:bookmarkEnd w:id="417"/>
      <w:bookmarkStart w:id="418" w:name="_Toc532913570"/>
      <w:bookmarkStart w:id="419" w:name="_Toc46321960"/>
      <w:r>
        <w:t>6.3  勘察设计人引起的周期延误</w:t>
      </w:r>
      <w:bookmarkEnd w:id="418"/>
      <w:bookmarkEnd w:id="419"/>
    </w:p>
    <w:p w14:paraId="51B327AF">
      <w:pPr>
        <w:pStyle w:val="133"/>
        <w:rPr>
          <w:color w:val="auto"/>
        </w:rPr>
      </w:pPr>
      <w:r>
        <w:rPr>
          <w:color w:val="auto"/>
        </w:rPr>
        <w:t>由于勘察设计人原因造成周期延误，勘察设计人应支付逾期违约金。逾期违约金的计算方法和最高限额在专用合同条款中约定。</w:t>
      </w:r>
    </w:p>
    <w:p w14:paraId="668F1710">
      <w:pPr>
        <w:pStyle w:val="126"/>
        <w:spacing w:before="240" w:after="240"/>
        <w:rPr>
          <w:rFonts w:eastAsia="Times New Roman"/>
        </w:rPr>
      </w:pPr>
      <w:bookmarkStart w:id="420" w:name="_bookmark142"/>
      <w:bookmarkEnd w:id="420"/>
      <w:bookmarkStart w:id="421" w:name="_Toc46321961"/>
      <w:bookmarkStart w:id="422" w:name="_Toc532913571"/>
      <w:r>
        <w:t>6.4  第三人引起的周期延误</w:t>
      </w:r>
      <w:bookmarkEnd w:id="421"/>
      <w:bookmarkEnd w:id="422"/>
    </w:p>
    <w:p w14:paraId="3FD4DB0A">
      <w:pPr>
        <w:pStyle w:val="133"/>
        <w:rPr>
          <w:color w:val="auto"/>
        </w:rPr>
      </w:pPr>
      <w:r>
        <w:rPr>
          <w:color w:val="auto"/>
        </w:rPr>
        <w:t>由于行政管理部门审查或其他第三人原因造成费用增加和（或）周期延误的，由发包人承担。</w:t>
      </w:r>
    </w:p>
    <w:p w14:paraId="1ED8F0BF">
      <w:pPr>
        <w:pStyle w:val="126"/>
        <w:spacing w:before="240" w:after="240"/>
        <w:rPr>
          <w:rFonts w:eastAsia="Times New Roman"/>
        </w:rPr>
      </w:pPr>
      <w:bookmarkStart w:id="423" w:name="_bookmark143"/>
      <w:bookmarkEnd w:id="423"/>
      <w:bookmarkStart w:id="424" w:name="_Toc46321962"/>
      <w:bookmarkStart w:id="425" w:name="_Toc532913572"/>
      <w:r>
        <w:t>6.5  完成勘察设计</w:t>
      </w:r>
      <w:bookmarkEnd w:id="424"/>
      <w:bookmarkEnd w:id="425"/>
    </w:p>
    <w:p w14:paraId="0952FDFB">
      <w:pPr>
        <w:pStyle w:val="133"/>
        <w:ind w:firstLine="0" w:firstLineChars="0"/>
        <w:rPr>
          <w:color w:val="auto"/>
        </w:rPr>
      </w:pPr>
      <w:r>
        <w:rPr>
          <w:b/>
          <w:color w:val="auto"/>
        </w:rPr>
        <w:t>6.5.1</w:t>
      </w:r>
      <w:r>
        <w:rPr>
          <w:color w:val="auto"/>
        </w:rPr>
        <w:t xml:space="preserve"> 勘察设计人完成勘察设计服务之后，应当根据法律、规范标准、合同约定和发包人要求编制勘察设</w:t>
      </w:r>
      <w:r>
        <w:rPr>
          <w:color w:val="auto"/>
          <w:spacing w:val="-6"/>
        </w:rPr>
        <w:t>计文件。</w:t>
      </w:r>
    </w:p>
    <w:p w14:paraId="3CF1937F">
      <w:pPr>
        <w:pStyle w:val="133"/>
        <w:ind w:firstLine="0" w:firstLineChars="0"/>
        <w:rPr>
          <w:color w:val="auto"/>
        </w:rPr>
      </w:pPr>
      <w:r>
        <w:rPr>
          <w:b/>
          <w:color w:val="auto"/>
        </w:rPr>
        <w:t>6.5.2</w:t>
      </w:r>
      <w:r>
        <w:rPr>
          <w:color w:val="auto"/>
        </w:rPr>
        <w:t xml:space="preserve"> 勘察设计文件是工程勘察设计的最终成果和施工的重要依据，应当根据本工程的勘察设计内容和不同阶段的勘察设计任务、目的和要求等进行编制。勘察设计文件的内容和深度应当满足对应阶段的规范要求。</w:t>
      </w:r>
    </w:p>
    <w:p w14:paraId="7C27A61B">
      <w:pPr>
        <w:pStyle w:val="133"/>
        <w:ind w:firstLine="0" w:firstLineChars="0"/>
        <w:rPr>
          <w:color w:val="auto"/>
        </w:rPr>
      </w:pPr>
      <w:r>
        <w:rPr>
          <w:b/>
          <w:color w:val="auto"/>
        </w:rPr>
        <w:t xml:space="preserve">6.5.3 </w:t>
      </w:r>
      <w:r>
        <w:rPr>
          <w:color w:val="auto"/>
        </w:rPr>
        <w:t>除专用合同条款另有约定外，勘察设计文件包括纸质文件和电子文件两种形式，两者若有不一致时，应以纸质文件为准。纸质文件一式八份，应当加盖单位章</w:t>
      </w:r>
      <w:r>
        <w:rPr>
          <w:color w:val="auto"/>
          <w:spacing w:val="-9"/>
        </w:rPr>
        <w:t>；电子文件</w:t>
      </w:r>
      <w:r>
        <w:rPr>
          <w:color w:val="auto"/>
          <w:spacing w:val="-8"/>
        </w:rPr>
        <w:t>应使用光盘</w:t>
      </w:r>
      <w:r>
        <w:rPr>
          <w:rFonts w:hint="eastAsia"/>
          <w:color w:val="auto"/>
          <w:spacing w:val="-8"/>
        </w:rPr>
        <w:t>或</w:t>
      </w:r>
      <w:r>
        <w:rPr>
          <w:rFonts w:eastAsia="Times New Roman"/>
          <w:color w:val="auto"/>
        </w:rPr>
        <w:t>U</w:t>
      </w:r>
      <w:r>
        <w:rPr>
          <w:color w:val="auto"/>
          <w:spacing w:val="-3"/>
        </w:rPr>
        <w:t>盘分别</w:t>
      </w:r>
      <w:r>
        <w:rPr>
          <w:rFonts w:hint="eastAsia"/>
          <w:color w:val="auto"/>
          <w:spacing w:val="-3"/>
        </w:rPr>
        <w:t>储存</w:t>
      </w:r>
      <w:r>
        <w:rPr>
          <w:color w:val="auto"/>
          <w:spacing w:val="-3"/>
        </w:rPr>
        <w:t>。</w:t>
      </w:r>
    </w:p>
    <w:p w14:paraId="2962BBEC">
      <w:pPr>
        <w:pStyle w:val="126"/>
        <w:spacing w:before="240" w:after="240"/>
        <w:rPr>
          <w:rFonts w:eastAsia="Times New Roman"/>
        </w:rPr>
      </w:pPr>
      <w:bookmarkStart w:id="426" w:name="_bookmark144"/>
      <w:bookmarkEnd w:id="426"/>
      <w:bookmarkStart w:id="427" w:name="_Toc46321963"/>
      <w:bookmarkStart w:id="428" w:name="_Toc532913573"/>
      <w:r>
        <w:t>6.6  提前完成勘察设计</w:t>
      </w:r>
      <w:bookmarkEnd w:id="427"/>
      <w:bookmarkEnd w:id="428"/>
    </w:p>
    <w:p w14:paraId="70C587C2">
      <w:pPr>
        <w:pStyle w:val="133"/>
        <w:ind w:firstLine="0" w:firstLineChars="0"/>
        <w:rPr>
          <w:color w:val="auto"/>
        </w:rPr>
      </w:pPr>
      <w:r>
        <w:rPr>
          <w:b/>
          <w:color w:val="auto"/>
        </w:rPr>
        <w:t>6.6.1</w:t>
      </w:r>
      <w:r>
        <w:rPr>
          <w:color w:val="auto"/>
        </w:rPr>
        <w:t xml:space="preserve">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w:t>
      </w:r>
      <w:r>
        <w:rPr>
          <w:color w:val="auto"/>
          <w:spacing w:val="-5"/>
        </w:rPr>
        <w:t>用的，所增费用由发包人承担。</w:t>
      </w:r>
    </w:p>
    <w:p w14:paraId="63A9ED1C">
      <w:pPr>
        <w:pStyle w:val="133"/>
        <w:ind w:firstLine="0" w:firstLineChars="0"/>
        <w:rPr>
          <w:color w:val="auto"/>
        </w:rPr>
      </w:pPr>
      <w:r>
        <w:rPr>
          <w:b/>
          <w:color w:val="auto"/>
        </w:rPr>
        <w:t xml:space="preserve">6.6.2 </w:t>
      </w:r>
      <w:r>
        <w:rPr>
          <w:color w:val="auto"/>
        </w:rPr>
        <w:t>发包人要求提前完成勘察设计但勘察设计人认为无法实施的，应在收到发包人书面指示后</w:t>
      </w:r>
      <w:r>
        <w:rPr>
          <w:rFonts w:eastAsia="Times New Roman"/>
          <w:color w:val="auto"/>
        </w:rPr>
        <w:t>7</w:t>
      </w:r>
      <w:r>
        <w:rPr>
          <w:color w:val="auto"/>
        </w:rPr>
        <w:t>天</w:t>
      </w:r>
      <w:r>
        <w:rPr>
          <w:color w:val="auto"/>
          <w:spacing w:val="-13"/>
        </w:rPr>
        <w:t>内提出异议，说明不能提前完成的理由。发包人应在收到异议后</w:t>
      </w:r>
      <w:r>
        <w:rPr>
          <w:rFonts w:eastAsia="Times New Roman"/>
          <w:color w:val="auto"/>
        </w:rPr>
        <w:t>7</w:t>
      </w:r>
      <w:r>
        <w:rPr>
          <w:color w:val="auto"/>
          <w:spacing w:val="-10"/>
        </w:rPr>
        <w:t>天内予以答复。任何情况下，</w:t>
      </w:r>
      <w:r>
        <w:rPr>
          <w:color w:val="auto"/>
        </w:rPr>
        <w:t>发包人不得压缩合理的勘察设计服务期限。</w:t>
      </w:r>
    </w:p>
    <w:p w14:paraId="7EF987EA">
      <w:pPr>
        <w:pStyle w:val="133"/>
        <w:ind w:firstLine="0" w:firstLineChars="0"/>
        <w:rPr>
          <w:color w:val="auto"/>
        </w:rPr>
      </w:pPr>
      <w:r>
        <w:rPr>
          <w:b/>
          <w:color w:val="auto"/>
        </w:rPr>
        <w:t xml:space="preserve">6.6.3 </w:t>
      </w:r>
      <w:r>
        <w:rPr>
          <w:color w:val="auto"/>
        </w:rPr>
        <w:t>由于勘察设计人提前完成勘察设计而给发包人带来经济效益的，发包人可以在专用合同条款中</w:t>
      </w:r>
      <w:r>
        <w:rPr>
          <w:color w:val="auto"/>
          <w:spacing w:val="-5"/>
        </w:rPr>
        <w:t>约定勘察设计人因此获得的奖励内容。</w:t>
      </w:r>
    </w:p>
    <w:p w14:paraId="4A0675B0">
      <w:pPr>
        <w:pStyle w:val="126"/>
        <w:spacing w:before="240" w:after="240"/>
      </w:pPr>
      <w:bookmarkStart w:id="429" w:name="_bookmark145"/>
      <w:bookmarkEnd w:id="429"/>
      <w:r>
        <w:br w:type="page"/>
      </w:r>
      <w:bookmarkStart w:id="430" w:name="_Toc46321964"/>
      <w:bookmarkStart w:id="431" w:name="_Toc532913574"/>
      <w:r>
        <w:t>7  暂停勘察设计</w:t>
      </w:r>
      <w:bookmarkEnd w:id="430"/>
      <w:bookmarkEnd w:id="431"/>
    </w:p>
    <w:p w14:paraId="54D78C0A">
      <w:pPr>
        <w:pStyle w:val="126"/>
        <w:spacing w:before="240" w:after="240"/>
        <w:rPr>
          <w:rFonts w:eastAsia="Times New Roman"/>
        </w:rPr>
      </w:pPr>
      <w:bookmarkStart w:id="432" w:name="_bookmark146"/>
      <w:bookmarkEnd w:id="432"/>
      <w:bookmarkStart w:id="433" w:name="_Toc46321965"/>
      <w:bookmarkStart w:id="434" w:name="_Toc532913575"/>
      <w:r>
        <w:t>7.1  发包人原因暂停勘察设计</w:t>
      </w:r>
      <w:bookmarkEnd w:id="433"/>
      <w:bookmarkEnd w:id="434"/>
    </w:p>
    <w:p w14:paraId="0C7E0780">
      <w:pPr>
        <w:pStyle w:val="133"/>
        <w:rPr>
          <w:color w:val="auto"/>
        </w:rPr>
      </w:pPr>
      <w:r>
        <w:rPr>
          <w:color w:val="auto"/>
        </w:rPr>
        <w:t>合同履行中发生下列情形之一的，勘察设计人可向发包人发出通知，要求发包人采取有效措施</w:t>
      </w:r>
      <w:r>
        <w:rPr>
          <w:color w:val="auto"/>
          <w:spacing w:val="-10"/>
        </w:rPr>
        <w:t xml:space="preserve">予以纠正。发包人收到勘察设计人通知后的 </w:t>
      </w:r>
      <w:r>
        <w:rPr>
          <w:rFonts w:eastAsia="Times New Roman"/>
          <w:color w:val="auto"/>
        </w:rPr>
        <w:t xml:space="preserve">28 </w:t>
      </w:r>
      <w:r>
        <w:rPr>
          <w:color w:val="auto"/>
          <w:spacing w:val="-6"/>
        </w:rPr>
        <w:t>天内仍不履行合同义务时，勘察设计人有权暂停勘察设计并通</w:t>
      </w:r>
      <w:r>
        <w:rPr>
          <w:color w:val="auto"/>
        </w:rPr>
        <w:t>知发包人；发包人应承担由此导致的费用增加和（或）周期延误。</w:t>
      </w:r>
    </w:p>
    <w:p w14:paraId="5F9AA388">
      <w:pPr>
        <w:pStyle w:val="133"/>
        <w:rPr>
          <w:color w:val="auto"/>
        </w:rPr>
      </w:pPr>
      <w:r>
        <w:rPr>
          <w:color w:val="auto"/>
        </w:rPr>
        <w:t>（</w:t>
      </w:r>
      <w:r>
        <w:rPr>
          <w:rFonts w:eastAsia="Times New Roman"/>
          <w:color w:val="auto"/>
        </w:rPr>
        <w:t>1</w:t>
      </w:r>
      <w:r>
        <w:rPr>
          <w:color w:val="auto"/>
        </w:rPr>
        <w:t>）发包人违约；</w:t>
      </w:r>
    </w:p>
    <w:p w14:paraId="45AE7EAA">
      <w:pPr>
        <w:pStyle w:val="133"/>
        <w:rPr>
          <w:color w:val="auto"/>
        </w:rPr>
      </w:pPr>
      <w:r>
        <w:rPr>
          <w:color w:val="auto"/>
        </w:rPr>
        <w:t>（</w:t>
      </w:r>
      <w:r>
        <w:rPr>
          <w:rFonts w:eastAsia="Times New Roman"/>
          <w:color w:val="auto"/>
        </w:rPr>
        <w:t>2</w:t>
      </w:r>
      <w:r>
        <w:rPr>
          <w:color w:val="auto"/>
        </w:rPr>
        <w:t>）发包人确定暂停勘察设计；</w:t>
      </w:r>
    </w:p>
    <w:p w14:paraId="139F3F31">
      <w:pPr>
        <w:pStyle w:val="133"/>
        <w:rPr>
          <w:color w:val="auto"/>
        </w:rPr>
      </w:pPr>
      <w:r>
        <w:rPr>
          <w:color w:val="auto"/>
        </w:rPr>
        <w:t>（</w:t>
      </w:r>
      <w:r>
        <w:rPr>
          <w:rFonts w:eastAsia="Times New Roman"/>
          <w:color w:val="auto"/>
        </w:rPr>
        <w:t>3</w:t>
      </w:r>
      <w:r>
        <w:rPr>
          <w:color w:val="auto"/>
        </w:rPr>
        <w:t>）合同约定由发包人承担责任的其他情形。</w:t>
      </w:r>
    </w:p>
    <w:p w14:paraId="348B3366">
      <w:pPr>
        <w:pStyle w:val="126"/>
        <w:spacing w:before="240" w:after="240"/>
        <w:rPr>
          <w:rFonts w:eastAsia="Times New Roman"/>
        </w:rPr>
      </w:pPr>
      <w:bookmarkStart w:id="435" w:name="_bookmark147"/>
      <w:bookmarkEnd w:id="435"/>
      <w:bookmarkStart w:id="436" w:name="_Toc532913576"/>
      <w:bookmarkStart w:id="437" w:name="_Toc46321966"/>
      <w:r>
        <w:t>7.2  勘察设计人原因暂停勘察设计</w:t>
      </w:r>
      <w:bookmarkEnd w:id="436"/>
      <w:bookmarkEnd w:id="437"/>
    </w:p>
    <w:p w14:paraId="12EA1543">
      <w:pPr>
        <w:pStyle w:val="133"/>
        <w:rPr>
          <w:color w:val="auto"/>
        </w:rPr>
      </w:pPr>
      <w:r>
        <w:rPr>
          <w:color w:val="auto"/>
        </w:rPr>
        <w:t>合同履行中发生下列情形之一的，发包人可向勘察设计人发出通知暂停勘察设计，由此造成费用的增加和（或）周期延误由勘察设计人承担：</w:t>
      </w:r>
    </w:p>
    <w:p w14:paraId="3E3C21FD">
      <w:pPr>
        <w:pStyle w:val="133"/>
        <w:rPr>
          <w:color w:val="auto"/>
          <w:sz w:val="21"/>
        </w:rPr>
      </w:pPr>
      <w:r>
        <w:rPr>
          <w:color w:val="auto"/>
        </w:rPr>
        <w:t>（1）</w:t>
      </w:r>
      <w:r>
        <w:rPr>
          <w:color w:val="auto"/>
          <w:spacing w:val="-3"/>
          <w:sz w:val="21"/>
        </w:rPr>
        <w:t>勘察设计人违约；</w:t>
      </w:r>
    </w:p>
    <w:p w14:paraId="0E1C8284">
      <w:pPr>
        <w:pStyle w:val="133"/>
        <w:rPr>
          <w:color w:val="auto"/>
          <w:sz w:val="21"/>
        </w:rPr>
      </w:pPr>
      <w:r>
        <w:rPr>
          <w:color w:val="auto"/>
        </w:rPr>
        <w:t>（2）</w:t>
      </w:r>
      <w:r>
        <w:rPr>
          <w:color w:val="auto"/>
          <w:spacing w:val="-3"/>
          <w:sz w:val="21"/>
        </w:rPr>
        <w:t>勘察设计人擅自暂停勘察设计；</w:t>
      </w:r>
    </w:p>
    <w:p w14:paraId="5B34FEB4">
      <w:pPr>
        <w:pStyle w:val="133"/>
        <w:rPr>
          <w:color w:val="auto"/>
          <w:sz w:val="21"/>
        </w:rPr>
      </w:pPr>
      <w:r>
        <w:rPr>
          <w:color w:val="auto"/>
        </w:rPr>
        <w:t>（3）</w:t>
      </w:r>
      <w:r>
        <w:rPr>
          <w:color w:val="auto"/>
          <w:spacing w:val="-3"/>
          <w:sz w:val="21"/>
        </w:rPr>
        <w:t>合同约定由勘察设计人承担责任的其他情形。</w:t>
      </w:r>
    </w:p>
    <w:p w14:paraId="02695E37">
      <w:pPr>
        <w:pStyle w:val="126"/>
        <w:spacing w:before="240" w:after="240"/>
        <w:rPr>
          <w:rFonts w:eastAsia="Times New Roman"/>
        </w:rPr>
      </w:pPr>
      <w:bookmarkStart w:id="438" w:name="_bookmark148"/>
      <w:bookmarkEnd w:id="438"/>
      <w:bookmarkStart w:id="439" w:name="_Toc46321967"/>
      <w:bookmarkStart w:id="440" w:name="_Toc532913577"/>
      <w:r>
        <w:t>7.3  暂停期间的文件照管</w:t>
      </w:r>
      <w:bookmarkEnd w:id="439"/>
      <w:bookmarkEnd w:id="440"/>
    </w:p>
    <w:p w14:paraId="0FB208D7">
      <w:pPr>
        <w:pStyle w:val="133"/>
        <w:rPr>
          <w:color w:val="auto"/>
        </w:rPr>
      </w:pPr>
      <w:r>
        <w:rPr>
          <w:color w:val="auto"/>
        </w:rPr>
        <w:t xml:space="preserve">不论由于何种原因引起暂停勘察设计的，暂停期间勘察设计人应负责妥善保护已完部分的勘察设计文件， </w:t>
      </w:r>
      <w:r>
        <w:rPr>
          <w:color w:val="auto"/>
          <w:spacing w:val="-5"/>
        </w:rPr>
        <w:t>由此增加的费用由责任方承担。</w:t>
      </w:r>
    </w:p>
    <w:p w14:paraId="455C32D6">
      <w:pPr>
        <w:pStyle w:val="126"/>
        <w:spacing w:before="240" w:after="240"/>
      </w:pPr>
      <w:bookmarkStart w:id="441" w:name="_bookmark149"/>
      <w:bookmarkEnd w:id="441"/>
      <w:bookmarkStart w:id="442" w:name="_Toc532913578"/>
      <w:bookmarkStart w:id="443" w:name="_Toc46321968"/>
      <w:r>
        <w:t>8  勘察设计文件</w:t>
      </w:r>
      <w:bookmarkEnd w:id="442"/>
      <w:bookmarkEnd w:id="443"/>
    </w:p>
    <w:p w14:paraId="3D8F7D8F">
      <w:pPr>
        <w:pStyle w:val="126"/>
        <w:spacing w:before="240" w:after="240"/>
        <w:rPr>
          <w:rFonts w:eastAsia="Times New Roman"/>
        </w:rPr>
      </w:pPr>
      <w:bookmarkStart w:id="444" w:name="_bookmark150"/>
      <w:bookmarkEnd w:id="444"/>
      <w:bookmarkStart w:id="445" w:name="_Toc532913579"/>
      <w:bookmarkStart w:id="446" w:name="_Toc46321969"/>
      <w:r>
        <w:t>8.1  勘察设计文件接收</w:t>
      </w:r>
      <w:bookmarkEnd w:id="445"/>
      <w:bookmarkEnd w:id="446"/>
    </w:p>
    <w:p w14:paraId="26B81F86">
      <w:pPr>
        <w:pStyle w:val="133"/>
        <w:ind w:firstLine="0" w:firstLineChars="0"/>
        <w:rPr>
          <w:rFonts w:eastAsia="Times New Roman"/>
          <w:color w:val="auto"/>
        </w:rPr>
      </w:pPr>
      <w:r>
        <w:rPr>
          <w:b/>
          <w:color w:val="auto"/>
        </w:rPr>
        <w:t>8.1.1</w:t>
      </w:r>
      <w:r>
        <w:rPr>
          <w:color w:val="auto"/>
        </w:rPr>
        <w:t xml:space="preserve"> 发包人应当及时接收勘察设计人提交的勘察设计文件。如无正当理由拒收的，视为发包人已经</w:t>
      </w:r>
      <w:r>
        <w:rPr>
          <w:color w:val="auto"/>
          <w:spacing w:val="-5"/>
        </w:rPr>
        <w:t>接收勘察设计文件。</w:t>
      </w:r>
    </w:p>
    <w:p w14:paraId="75857E72">
      <w:pPr>
        <w:pStyle w:val="133"/>
        <w:ind w:firstLine="0" w:firstLineChars="0"/>
        <w:rPr>
          <w:rFonts w:eastAsia="Times New Roman"/>
          <w:color w:val="auto"/>
        </w:rPr>
      </w:pPr>
      <w:r>
        <w:rPr>
          <w:b/>
          <w:color w:val="auto"/>
        </w:rPr>
        <w:t xml:space="preserve">8.1.2 </w:t>
      </w:r>
      <w:r>
        <w:rPr>
          <w:color w:val="auto"/>
        </w:rPr>
        <w:t>发包人接收勘察设计文件时，应向勘察设计人出具文件签收凭证，凭证内容包括图纸名称、图</w:t>
      </w:r>
      <w:r>
        <w:rPr>
          <w:color w:val="auto"/>
          <w:spacing w:val="-5"/>
        </w:rPr>
        <w:t>纸内容、图纸形式、份数、提交和接收日期、提交人与接收人的亲笔签名等。</w:t>
      </w:r>
    </w:p>
    <w:p w14:paraId="675ABF47">
      <w:pPr>
        <w:pStyle w:val="133"/>
        <w:ind w:firstLine="0" w:firstLineChars="0"/>
        <w:rPr>
          <w:rFonts w:eastAsia="Calibri"/>
          <w:color w:val="auto"/>
        </w:rPr>
      </w:pPr>
      <w:r>
        <w:rPr>
          <w:b/>
          <w:color w:val="auto"/>
        </w:rPr>
        <w:t xml:space="preserve">8.1.3 </w:t>
      </w:r>
      <w:r>
        <w:rPr>
          <w:color w:val="auto"/>
        </w:rPr>
        <w:t>勘察设计文件提交的份数、内容、纸幅、装订格式、电子文件、展板、模型、沙盘、动画</w:t>
      </w:r>
      <w:r>
        <w:rPr>
          <w:color w:val="auto"/>
          <w:spacing w:val="-6"/>
        </w:rPr>
        <w:t>等要求，在专用合同条款中约定。</w:t>
      </w:r>
    </w:p>
    <w:p w14:paraId="47C4C14B">
      <w:pPr>
        <w:pStyle w:val="126"/>
        <w:spacing w:before="240" w:after="240"/>
        <w:rPr>
          <w:rFonts w:eastAsia="Times New Roman"/>
        </w:rPr>
      </w:pPr>
      <w:bookmarkStart w:id="447" w:name="_bookmark151"/>
      <w:bookmarkEnd w:id="447"/>
      <w:bookmarkStart w:id="448" w:name="_Toc46321970"/>
      <w:bookmarkStart w:id="449" w:name="_Toc532913580"/>
      <w:r>
        <w:t>8.2  发包人审查勘察设计文件</w:t>
      </w:r>
      <w:bookmarkEnd w:id="448"/>
      <w:bookmarkEnd w:id="449"/>
    </w:p>
    <w:p w14:paraId="44D7C5CB">
      <w:pPr>
        <w:pStyle w:val="133"/>
        <w:ind w:firstLine="0" w:firstLineChars="0"/>
        <w:rPr>
          <w:rFonts w:eastAsia="Times New Roman"/>
          <w:color w:val="auto"/>
        </w:rPr>
      </w:pPr>
      <w:r>
        <w:rPr>
          <w:b/>
          <w:color w:val="auto"/>
        </w:rPr>
        <w:t>8.2.1</w:t>
      </w:r>
      <w:r>
        <w:rPr>
          <w:color w:val="auto"/>
        </w:rPr>
        <w:t xml:space="preserve"> 发包人接收勘察设计文件之后，可以自行或者组织专家会进行审查，勘察设计人应当给予配合。</w:t>
      </w:r>
      <w:r>
        <w:rPr>
          <w:color w:val="auto"/>
          <w:spacing w:val="-11"/>
        </w:rPr>
        <w:t>审查标准应当符合法律、规范标准、合同约定和发包人要求等；审查的具体范围、明细内容和</w:t>
      </w:r>
      <w:r>
        <w:rPr>
          <w:color w:val="auto"/>
          <w:spacing w:val="-6"/>
        </w:rPr>
        <w:t>费用分担，在专用合同条款中约定。</w:t>
      </w:r>
    </w:p>
    <w:p w14:paraId="5304E7A0">
      <w:pPr>
        <w:pStyle w:val="133"/>
        <w:ind w:firstLine="0" w:firstLineChars="0"/>
        <w:rPr>
          <w:rFonts w:eastAsia="Times New Roman"/>
          <w:color w:val="auto"/>
        </w:rPr>
      </w:pPr>
      <w:r>
        <w:rPr>
          <w:b/>
          <w:color w:val="auto"/>
        </w:rPr>
        <w:t>8.2.2</w:t>
      </w:r>
      <w:r>
        <w:rPr>
          <w:color w:val="auto"/>
        </w:rPr>
        <w:t xml:space="preserve"> 除专用合同条款另有约定外，发包人对于勘察设计文件的审查期限，自文件接收之日起不</w:t>
      </w:r>
      <w:r>
        <w:rPr>
          <w:color w:val="auto"/>
          <w:spacing w:val="-11"/>
        </w:rPr>
        <w:t>应超过</w:t>
      </w:r>
      <w:r>
        <w:rPr>
          <w:rFonts w:eastAsia="Times New Roman"/>
          <w:color w:val="auto"/>
        </w:rPr>
        <w:t>14</w:t>
      </w:r>
      <w:r>
        <w:rPr>
          <w:color w:val="auto"/>
          <w:spacing w:val="-10"/>
        </w:rPr>
        <w:t>天。发包人逾期未做出审查结论且未提出异议的，视为勘察设计人的勘察设计文件已经通过发</w:t>
      </w:r>
      <w:r>
        <w:rPr>
          <w:color w:val="auto"/>
          <w:spacing w:val="-5"/>
        </w:rPr>
        <w:t>包人审查。</w:t>
      </w:r>
    </w:p>
    <w:p w14:paraId="74F82D94">
      <w:pPr>
        <w:pStyle w:val="133"/>
        <w:ind w:firstLine="0" w:firstLineChars="0"/>
        <w:rPr>
          <w:rFonts w:eastAsia="Times New Roman"/>
          <w:color w:val="auto"/>
        </w:rPr>
      </w:pPr>
      <w:r>
        <w:rPr>
          <w:b/>
          <w:color w:val="auto"/>
        </w:rPr>
        <w:t>8.2.3</w:t>
      </w:r>
      <w:r>
        <w:rPr>
          <w:color w:val="auto"/>
        </w:rPr>
        <w:t xml:space="preserve"> 发包人审查后不同意勘察设计文件的，应以书面形式通知勘察设计人，说明审查不通过的理由及其具体内容。勘察设计人应根据发包人的审查意见修改完善勘察设计文件，并重新报送发包人审查， </w:t>
      </w:r>
      <w:r>
        <w:rPr>
          <w:color w:val="auto"/>
          <w:spacing w:val="-5"/>
        </w:rPr>
        <w:t>审查期限重新起算。</w:t>
      </w:r>
    </w:p>
    <w:p w14:paraId="3ADF9544">
      <w:pPr>
        <w:pStyle w:val="126"/>
        <w:spacing w:before="240" w:after="240"/>
        <w:rPr>
          <w:rFonts w:eastAsia="Times New Roman"/>
        </w:rPr>
      </w:pPr>
      <w:bookmarkStart w:id="450" w:name="_bookmark152"/>
      <w:bookmarkEnd w:id="450"/>
      <w:bookmarkStart w:id="451" w:name="_Toc46321971"/>
      <w:bookmarkStart w:id="452" w:name="_Toc532913581"/>
      <w:r>
        <w:t>8.3  审查机构审查勘察设计文件</w:t>
      </w:r>
      <w:bookmarkEnd w:id="451"/>
      <w:bookmarkEnd w:id="452"/>
    </w:p>
    <w:p w14:paraId="1526BC4C">
      <w:pPr>
        <w:pStyle w:val="133"/>
        <w:ind w:firstLine="0" w:firstLineChars="0"/>
        <w:rPr>
          <w:rFonts w:eastAsia="Times New Roman"/>
          <w:color w:val="auto"/>
        </w:rPr>
      </w:pPr>
      <w:r>
        <w:rPr>
          <w:b/>
          <w:color w:val="auto"/>
        </w:rPr>
        <w:t xml:space="preserve">8.3.1 </w:t>
      </w:r>
      <w:r>
        <w:rPr>
          <w:color w:val="auto"/>
        </w:rPr>
        <w:t>勘察设计文件需经政府有关部门审查或批准的，发包人应在审查同意后，按照有关主管部门要求，将勘察设计文件和相关资料报送施工图审查机构进行审查。发包人的审查和施工图审查机</w:t>
      </w:r>
      <w:r>
        <w:rPr>
          <w:color w:val="auto"/>
          <w:spacing w:val="-5"/>
        </w:rPr>
        <w:t>构的审查不减免勘察设计人因为质量问题而应承担的勘察设计责任。</w:t>
      </w:r>
    </w:p>
    <w:p w14:paraId="61FDDF22">
      <w:pPr>
        <w:pStyle w:val="133"/>
        <w:ind w:firstLine="0" w:firstLineChars="0"/>
        <w:rPr>
          <w:rFonts w:eastAsia="Times New Roman"/>
          <w:color w:val="auto"/>
        </w:rPr>
      </w:pPr>
      <w:r>
        <w:rPr>
          <w:b/>
          <w:color w:val="auto"/>
        </w:rPr>
        <w:t xml:space="preserve">8.3.2 </w:t>
      </w:r>
      <w:r>
        <w:rPr>
          <w:color w:val="auto"/>
        </w:rPr>
        <w:t>对于施工图审查机构的审查意见，如不需要修改发包人要求的，应由勘察设计人按照审查意见修改完善勘察设计文件；如需修改发包人要求的，则由发包人重新修改和提出发包人要求，再</w:t>
      </w:r>
      <w:r>
        <w:rPr>
          <w:color w:val="auto"/>
          <w:spacing w:val="-5"/>
        </w:rPr>
        <w:t>由勘察设计人根据新的发包人要求修改完善勘察设计文件。</w:t>
      </w:r>
    </w:p>
    <w:p w14:paraId="407905BB">
      <w:pPr>
        <w:pStyle w:val="133"/>
        <w:ind w:firstLine="0" w:firstLineChars="0"/>
        <w:rPr>
          <w:rFonts w:eastAsia="Times New Roman"/>
          <w:color w:val="auto"/>
        </w:rPr>
      </w:pPr>
      <w:r>
        <w:rPr>
          <w:b/>
          <w:color w:val="auto"/>
        </w:rPr>
        <w:t xml:space="preserve">8.3.3 </w:t>
      </w:r>
      <w:r>
        <w:rPr>
          <w:color w:val="auto"/>
        </w:rPr>
        <w:t>由于自身原因造成勘察设计文件未通过审查机构审查的，勘察设计人应当承担违约责任，采取</w:t>
      </w:r>
      <w:r>
        <w:rPr>
          <w:color w:val="auto"/>
          <w:spacing w:val="-4"/>
        </w:rPr>
        <w:t>补救措施直至达到合同约定的质量标准，并自行承担由此导致的费用增加和</w:t>
      </w:r>
      <w:r>
        <w:rPr>
          <w:color w:val="auto"/>
        </w:rPr>
        <w:t>（或</w:t>
      </w:r>
      <w:r>
        <w:rPr>
          <w:color w:val="auto"/>
          <w:spacing w:val="-3"/>
        </w:rPr>
        <w:t>）周期延误。</w:t>
      </w:r>
    </w:p>
    <w:p w14:paraId="6D51B90A">
      <w:pPr>
        <w:pStyle w:val="126"/>
        <w:spacing w:before="240" w:after="240"/>
      </w:pPr>
      <w:bookmarkStart w:id="453" w:name="_bookmark153"/>
      <w:bookmarkEnd w:id="453"/>
      <w:bookmarkStart w:id="454" w:name="_Toc532913582"/>
      <w:r>
        <w:rPr>
          <w:rFonts w:eastAsia="宋体"/>
        </w:rPr>
        <w:br w:type="page"/>
      </w:r>
      <w:bookmarkStart w:id="455" w:name="_Toc46321972"/>
      <w:r>
        <w:rPr>
          <w:rFonts w:eastAsia="宋体"/>
        </w:rPr>
        <w:t>9  勘察</w:t>
      </w:r>
      <w:r>
        <w:t>设计责任与保险</w:t>
      </w:r>
      <w:bookmarkEnd w:id="454"/>
      <w:bookmarkEnd w:id="455"/>
    </w:p>
    <w:p w14:paraId="575649B9">
      <w:pPr>
        <w:pStyle w:val="126"/>
        <w:spacing w:before="240" w:after="240"/>
        <w:rPr>
          <w:rFonts w:eastAsia="Times New Roman"/>
        </w:rPr>
      </w:pPr>
      <w:bookmarkStart w:id="456" w:name="_bookmark154"/>
      <w:bookmarkEnd w:id="456"/>
      <w:bookmarkStart w:id="457" w:name="_Toc532913583"/>
      <w:bookmarkStart w:id="458" w:name="_Toc46321973"/>
      <w:r>
        <w:rPr>
          <w:spacing w:val="-1"/>
        </w:rPr>
        <w:t>9.1  工作质量责任</w:t>
      </w:r>
      <w:bookmarkEnd w:id="457"/>
      <w:bookmarkEnd w:id="458"/>
    </w:p>
    <w:p w14:paraId="148FE266">
      <w:pPr>
        <w:pStyle w:val="133"/>
        <w:ind w:firstLine="0" w:firstLineChars="0"/>
        <w:rPr>
          <w:rFonts w:eastAsia="Times New Roman"/>
          <w:color w:val="auto"/>
        </w:rPr>
      </w:pPr>
      <w:r>
        <w:rPr>
          <w:b/>
          <w:color w:val="auto"/>
        </w:rPr>
        <w:t xml:space="preserve">9.1.1 </w:t>
      </w:r>
      <w:r>
        <w:rPr>
          <w:color w:val="auto"/>
        </w:rPr>
        <w:t>勘察设计工作质量应满足法律规定、规范标准、合同约定和发包人要求等。</w:t>
      </w:r>
    </w:p>
    <w:p w14:paraId="207A676B">
      <w:pPr>
        <w:pStyle w:val="133"/>
        <w:ind w:firstLine="0" w:firstLineChars="0"/>
        <w:rPr>
          <w:color w:val="auto"/>
        </w:rPr>
      </w:pPr>
      <w:r>
        <w:rPr>
          <w:b/>
          <w:color w:val="auto"/>
        </w:rPr>
        <w:t>9.1.2</w:t>
      </w:r>
      <w:r>
        <w:rPr>
          <w:color w:val="auto"/>
        </w:rPr>
        <w:t xml:space="preserve"> 勘察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14:paraId="377B7419">
      <w:pPr>
        <w:pStyle w:val="133"/>
        <w:ind w:firstLine="0" w:firstLineChars="0"/>
        <w:rPr>
          <w:rFonts w:eastAsia="Times New Roman"/>
          <w:color w:val="auto"/>
        </w:rPr>
      </w:pPr>
      <w:r>
        <w:rPr>
          <w:b/>
          <w:color w:val="auto"/>
        </w:rPr>
        <w:t xml:space="preserve">9.1.3 </w:t>
      </w:r>
      <w:r>
        <w:rPr>
          <w:color w:val="auto"/>
        </w:rPr>
        <w:t>勘察设计人应按合同约定对勘察设计服务进行全过程的质量检查和检验，并作详细记录，编制勘察</w:t>
      </w:r>
      <w:r>
        <w:rPr>
          <w:color w:val="auto"/>
          <w:spacing w:val="-4"/>
        </w:rPr>
        <w:t>设计工作质量报表，报送发包人审查。</w:t>
      </w:r>
    </w:p>
    <w:p w14:paraId="340C43F8">
      <w:pPr>
        <w:pStyle w:val="133"/>
        <w:ind w:firstLine="0" w:firstLineChars="0"/>
        <w:rPr>
          <w:rFonts w:eastAsia="Times New Roman"/>
          <w:color w:val="auto"/>
        </w:rPr>
      </w:pPr>
      <w:r>
        <w:rPr>
          <w:b/>
          <w:color w:val="auto"/>
        </w:rPr>
        <w:t xml:space="preserve">9.1.4 </w:t>
      </w:r>
      <w:r>
        <w:rPr>
          <w:color w:val="auto"/>
        </w:rPr>
        <w:t>发包人有权对勘察设计工作质量进行检查和审核。勘察设计人应为发包人的检查和检验提供方便，包括发包人到勘察设计场地或合同约定的其他地方进行察看，查阅、审核勘察设计的原始记录和其</w:t>
      </w:r>
      <w:r>
        <w:rPr>
          <w:color w:val="auto"/>
          <w:spacing w:val="-5"/>
        </w:rPr>
        <w:t>他文件。发包人的检查和审核，不免除勘察设计人按合同约定应负的责任。</w:t>
      </w:r>
    </w:p>
    <w:p w14:paraId="4092BCFE">
      <w:pPr>
        <w:pStyle w:val="126"/>
        <w:spacing w:before="240" w:after="240"/>
        <w:rPr>
          <w:rFonts w:eastAsia="Times New Roman"/>
        </w:rPr>
      </w:pPr>
      <w:bookmarkStart w:id="459" w:name="_bookmark155"/>
      <w:bookmarkEnd w:id="459"/>
      <w:bookmarkStart w:id="460" w:name="_Toc46321974"/>
      <w:bookmarkStart w:id="461" w:name="_Toc532913584"/>
      <w:r>
        <w:t>9.2  勘察设计文件错误责任</w:t>
      </w:r>
      <w:bookmarkEnd w:id="460"/>
      <w:bookmarkEnd w:id="461"/>
    </w:p>
    <w:p w14:paraId="143FD0C9">
      <w:pPr>
        <w:pStyle w:val="133"/>
        <w:ind w:firstLine="0" w:firstLineChars="0"/>
        <w:rPr>
          <w:rFonts w:eastAsia="Times New Roman"/>
          <w:color w:val="auto"/>
        </w:rPr>
      </w:pPr>
      <w:r>
        <w:rPr>
          <w:b/>
          <w:color w:val="auto"/>
        </w:rPr>
        <w:t xml:space="preserve">9.2.1 </w:t>
      </w:r>
      <w:r>
        <w:rPr>
          <w:color w:val="auto"/>
        </w:rPr>
        <w:t>勘察设计文件存在错误、遗漏、含混、矛盾、不充分之处或其他缺陷，无论勘察设计人是否通</w:t>
      </w:r>
      <w:r>
        <w:rPr>
          <w:color w:val="auto"/>
          <w:spacing w:val="-10"/>
        </w:rPr>
        <w:t xml:space="preserve">过了发包人审查或审查机构审查，勘察设计人均应自费对前述问题带来的缺陷和工程问题进行改正， </w:t>
      </w:r>
      <w:r>
        <w:rPr>
          <w:color w:val="auto"/>
          <w:spacing w:val="-17"/>
        </w:rPr>
        <w:t xml:space="preserve">但因第 </w:t>
      </w:r>
      <w:r>
        <w:rPr>
          <w:rFonts w:eastAsia="Times New Roman"/>
          <w:color w:val="auto"/>
        </w:rPr>
        <w:t xml:space="preserve">1.6.2 </w:t>
      </w:r>
      <w:r>
        <w:rPr>
          <w:color w:val="auto"/>
          <w:spacing w:val="-3"/>
        </w:rPr>
        <w:t>项约定由发包人提供的文件错误导致的除外。</w:t>
      </w:r>
    </w:p>
    <w:p w14:paraId="02424943">
      <w:pPr>
        <w:pStyle w:val="133"/>
        <w:ind w:firstLine="0" w:firstLineChars="0"/>
        <w:rPr>
          <w:rFonts w:eastAsia="Times New Roman"/>
          <w:color w:val="auto"/>
        </w:rPr>
      </w:pPr>
      <w:r>
        <w:rPr>
          <w:b/>
          <w:color w:val="auto"/>
        </w:rPr>
        <w:t>9.2.2</w:t>
      </w:r>
      <w:r>
        <w:rPr>
          <w:color w:val="auto"/>
        </w:rPr>
        <w:t xml:space="preserve"> 因勘察设计人原因造成勘察设计文件不合格的，发包人有权要求勘察设计人采取补救措施，直至达</w:t>
      </w:r>
      <w:r>
        <w:rPr>
          <w:color w:val="auto"/>
          <w:spacing w:val="-9"/>
        </w:rPr>
        <w:t xml:space="preserve">到合同要求的质量标准，并按第 </w:t>
      </w:r>
      <w:r>
        <w:rPr>
          <w:rFonts w:eastAsia="Times New Roman"/>
          <w:color w:val="auto"/>
        </w:rPr>
        <w:t xml:space="preserve">14.1 </w:t>
      </w:r>
      <w:r>
        <w:rPr>
          <w:color w:val="auto"/>
          <w:spacing w:val="-3"/>
        </w:rPr>
        <w:t>款的约定承担责任。</w:t>
      </w:r>
    </w:p>
    <w:p w14:paraId="405C25E2">
      <w:pPr>
        <w:pStyle w:val="133"/>
        <w:ind w:firstLine="0" w:firstLineChars="0"/>
        <w:rPr>
          <w:rFonts w:eastAsia="Times New Roman"/>
          <w:color w:val="auto"/>
        </w:rPr>
      </w:pPr>
      <w:r>
        <w:rPr>
          <w:b/>
          <w:color w:val="auto"/>
        </w:rPr>
        <w:t>9.2.3</w:t>
      </w:r>
      <w:r>
        <w:rPr>
          <w:color w:val="auto"/>
        </w:rPr>
        <w:t xml:space="preserve"> 因发包人原因造成勘察设计文件不合格的，勘察设计人应当采取补救措施，直至达到合同要求</w:t>
      </w:r>
      <w:r>
        <w:rPr>
          <w:color w:val="auto"/>
          <w:spacing w:val="-5"/>
        </w:rPr>
        <w:t>的质量标准，由此造成的勘察设计费用增加和</w:t>
      </w:r>
      <w:r>
        <w:rPr>
          <w:color w:val="auto"/>
        </w:rPr>
        <w:t>（</w:t>
      </w:r>
      <w:r>
        <w:rPr>
          <w:color w:val="auto"/>
          <w:spacing w:val="-3"/>
        </w:rPr>
        <w:t>或</w:t>
      </w:r>
      <w:r>
        <w:rPr>
          <w:color w:val="auto"/>
        </w:rPr>
        <w:t>）勘察</w:t>
      </w:r>
      <w:r>
        <w:rPr>
          <w:color w:val="auto"/>
          <w:spacing w:val="-3"/>
        </w:rPr>
        <w:t>设计服务期限延误由发包人承担。</w:t>
      </w:r>
    </w:p>
    <w:p w14:paraId="76E80AA9">
      <w:pPr>
        <w:pStyle w:val="126"/>
        <w:spacing w:before="240" w:after="240"/>
        <w:rPr>
          <w:rFonts w:eastAsia="Times New Roman"/>
        </w:rPr>
      </w:pPr>
      <w:bookmarkStart w:id="462" w:name="_bookmark156"/>
      <w:bookmarkEnd w:id="462"/>
      <w:r>
        <w:br w:type="page"/>
      </w:r>
      <w:bookmarkStart w:id="463" w:name="_Toc532913585"/>
      <w:bookmarkStart w:id="464" w:name="_Toc46321975"/>
      <w:r>
        <w:t>9.3  勘察设计责任主体</w:t>
      </w:r>
      <w:bookmarkEnd w:id="463"/>
      <w:bookmarkEnd w:id="464"/>
    </w:p>
    <w:p w14:paraId="4EABA08F">
      <w:pPr>
        <w:pStyle w:val="133"/>
        <w:ind w:firstLine="0" w:firstLineChars="0"/>
        <w:rPr>
          <w:rFonts w:eastAsia="Times New Roman"/>
          <w:color w:val="auto"/>
        </w:rPr>
      </w:pPr>
      <w:r>
        <w:rPr>
          <w:b/>
          <w:color w:val="auto"/>
        </w:rPr>
        <w:t>9.3.1</w:t>
      </w:r>
      <w:r>
        <w:rPr>
          <w:color w:val="auto"/>
        </w:rPr>
        <w:t xml:space="preserve"> 勘察设计人应运用一切合理的专业技术、知识技能和项目经验，按照职业道德准则和行业</w:t>
      </w:r>
      <w:r>
        <w:rPr>
          <w:color w:val="auto"/>
          <w:spacing w:val="-5"/>
        </w:rPr>
        <w:t>公认标准尽其全部职责，勤勉、谨慎、公正地履行其在本合同项下的责任和义务。</w:t>
      </w:r>
    </w:p>
    <w:p w14:paraId="07E3909D">
      <w:pPr>
        <w:pStyle w:val="133"/>
        <w:ind w:firstLine="0" w:firstLineChars="0"/>
        <w:rPr>
          <w:rFonts w:eastAsia="Times New Roman"/>
          <w:color w:val="auto"/>
        </w:rPr>
      </w:pPr>
      <w:r>
        <w:rPr>
          <w:b/>
          <w:color w:val="auto"/>
          <w:spacing w:val="-7"/>
        </w:rPr>
        <w:t xml:space="preserve">9.3.2 </w:t>
      </w:r>
      <w:r>
        <w:rPr>
          <w:color w:val="auto"/>
          <w:spacing w:val="-7"/>
        </w:rPr>
        <w:t>勘察设计责任为勘察设计单位项目负责人终身责任制。项目负责人应当保证勘察设计文件符合法律</w:t>
      </w:r>
      <w:r>
        <w:rPr>
          <w:color w:val="auto"/>
          <w:spacing w:val="-5"/>
        </w:rPr>
        <w:t>法规和工程建设强制性标准的要求，对因勘察设计导致的工程质量事故或质量问题承担责任。</w:t>
      </w:r>
    </w:p>
    <w:p w14:paraId="38811C4A">
      <w:pPr>
        <w:pStyle w:val="133"/>
        <w:ind w:firstLine="0" w:firstLineChars="0"/>
        <w:rPr>
          <w:rFonts w:eastAsia="Times New Roman"/>
          <w:color w:val="auto"/>
        </w:rPr>
      </w:pPr>
      <w:r>
        <w:rPr>
          <w:b/>
          <w:color w:val="auto"/>
          <w:spacing w:val="-6"/>
        </w:rPr>
        <w:t xml:space="preserve">9.3.3 </w:t>
      </w:r>
      <w:r>
        <w:rPr>
          <w:color w:val="auto"/>
          <w:spacing w:val="-6"/>
        </w:rPr>
        <w:t>项目负责人应当在办理工程质量监督手续前签署工程质量终身责任承诺书，连同法定</w:t>
      </w:r>
      <w:r>
        <w:rPr>
          <w:color w:val="auto"/>
          <w:spacing w:val="-4"/>
        </w:rPr>
        <w:t>代表人出具的授权书，报工程质量监督机构备案。</w:t>
      </w:r>
    </w:p>
    <w:p w14:paraId="669CAC43">
      <w:pPr>
        <w:pStyle w:val="126"/>
        <w:spacing w:before="240" w:after="240"/>
        <w:rPr>
          <w:rFonts w:eastAsia="Times New Roman"/>
        </w:rPr>
      </w:pPr>
      <w:bookmarkStart w:id="465" w:name="_bookmark157"/>
      <w:bookmarkEnd w:id="465"/>
      <w:bookmarkStart w:id="466" w:name="_Toc46321976"/>
      <w:bookmarkStart w:id="467" w:name="_Toc532913586"/>
      <w:r>
        <w:t>9.4  勘察设计责任保险</w:t>
      </w:r>
      <w:bookmarkEnd w:id="466"/>
      <w:bookmarkEnd w:id="467"/>
    </w:p>
    <w:p w14:paraId="10D82959">
      <w:pPr>
        <w:pStyle w:val="133"/>
        <w:ind w:firstLine="0" w:firstLineChars="0"/>
        <w:rPr>
          <w:rFonts w:eastAsia="Times New Roman"/>
          <w:color w:val="auto"/>
        </w:rPr>
      </w:pPr>
      <w:r>
        <w:rPr>
          <w:b/>
          <w:color w:val="auto"/>
        </w:rPr>
        <w:t xml:space="preserve">9.4.1 </w:t>
      </w:r>
      <w:r>
        <w:rPr>
          <w:color w:val="auto"/>
        </w:rPr>
        <w:t>除专用合同条款另有约定外，勘察设计人应具有发包人认可的、履行本合同所需要的工程勘察</w:t>
      </w:r>
      <w:r>
        <w:rPr>
          <w:color w:val="auto"/>
          <w:spacing w:val="-14"/>
        </w:rPr>
        <w:t xml:space="preserve">设计责任险，于合同签订后 </w:t>
      </w:r>
      <w:r>
        <w:rPr>
          <w:rFonts w:eastAsia="Times New Roman"/>
          <w:color w:val="auto"/>
        </w:rPr>
        <w:t>28</w:t>
      </w:r>
      <w:r>
        <w:rPr>
          <w:rFonts w:eastAsia="Times New Roman"/>
          <w:color w:val="auto"/>
          <w:spacing w:val="15"/>
        </w:rPr>
        <w:t xml:space="preserve"> </w:t>
      </w:r>
      <w:r>
        <w:rPr>
          <w:color w:val="auto"/>
          <w:spacing w:val="-3"/>
        </w:rPr>
        <w:t>天内向发包人提交工程勘察设计责任险的保险单副本或者其他有效证明，并在合同履行期间保持足额、有效。</w:t>
      </w:r>
    </w:p>
    <w:p w14:paraId="0743D86B">
      <w:pPr>
        <w:pStyle w:val="133"/>
        <w:ind w:firstLine="0" w:firstLineChars="0"/>
        <w:rPr>
          <w:rFonts w:eastAsia="Times New Roman"/>
          <w:color w:val="auto"/>
        </w:rPr>
      </w:pPr>
      <w:r>
        <w:rPr>
          <w:b/>
          <w:color w:val="auto"/>
          <w:spacing w:val="-9"/>
        </w:rPr>
        <w:t>9.4.2</w:t>
      </w:r>
      <w:r>
        <w:rPr>
          <w:color w:val="auto"/>
          <w:spacing w:val="-9"/>
        </w:rPr>
        <w:t xml:space="preserve"> 工程勘察设计责任险的保险范围，应当包括由于勘察设计人的疏忽或过失而造成的工程质量事</w:t>
      </w:r>
      <w:r>
        <w:rPr>
          <w:color w:val="auto"/>
          <w:spacing w:val="-5"/>
        </w:rPr>
        <w:t>故损失，以及由于事故引发的第三者人身伤亡、财产损失或费用赔偿等。</w:t>
      </w:r>
    </w:p>
    <w:p w14:paraId="737D0CCE">
      <w:pPr>
        <w:pStyle w:val="133"/>
        <w:ind w:firstLine="0" w:firstLineChars="0"/>
        <w:rPr>
          <w:rFonts w:eastAsia="Times New Roman"/>
          <w:color w:val="auto"/>
        </w:rPr>
      </w:pPr>
      <w:r>
        <w:rPr>
          <w:b/>
          <w:color w:val="auto"/>
          <w:spacing w:val="-9"/>
        </w:rPr>
        <w:t xml:space="preserve">9.4.3 </w:t>
      </w:r>
      <w:r>
        <w:rPr>
          <w:color w:val="auto"/>
          <w:spacing w:val="-9"/>
        </w:rPr>
        <w:t>发生工程勘察设计保险事故后，勘察设计人应按保险人要求进行报告，并负责办理保险理赔业</w:t>
      </w:r>
      <w:r>
        <w:rPr>
          <w:color w:val="auto"/>
          <w:spacing w:val="-5"/>
        </w:rPr>
        <w:t>务；保险金不足以补偿损失的，由勘察设计人自行补偿。</w:t>
      </w:r>
    </w:p>
    <w:p w14:paraId="00C3EAEC">
      <w:pPr>
        <w:pStyle w:val="126"/>
        <w:spacing w:before="240" w:after="240"/>
      </w:pPr>
      <w:bookmarkStart w:id="468" w:name="_bookmark158"/>
      <w:bookmarkEnd w:id="468"/>
      <w:bookmarkStart w:id="469" w:name="_Toc46321977"/>
      <w:bookmarkStart w:id="470" w:name="_Toc532913587"/>
      <w:r>
        <w:rPr>
          <w:rFonts w:eastAsia="宋体"/>
        </w:rPr>
        <w:t xml:space="preserve">10  </w:t>
      </w:r>
      <w:r>
        <w:t>施工期间配合</w:t>
      </w:r>
      <w:bookmarkEnd w:id="469"/>
      <w:bookmarkEnd w:id="470"/>
    </w:p>
    <w:p w14:paraId="2EE036C7">
      <w:pPr>
        <w:pStyle w:val="133"/>
        <w:ind w:firstLine="0" w:firstLineChars="0"/>
        <w:rPr>
          <w:rFonts w:eastAsia="Times New Roman"/>
          <w:color w:val="auto"/>
        </w:rPr>
      </w:pPr>
      <w:r>
        <w:rPr>
          <w:b/>
          <w:color w:val="auto"/>
        </w:rPr>
        <w:t xml:space="preserve">10.1 </w:t>
      </w:r>
      <w:r>
        <w:rPr>
          <w:color w:val="auto"/>
        </w:rPr>
        <w:t>施工配合指勘察设计人配合施工承包人，在施工期间提供的勘察设计服务或其他配合工作，直</w:t>
      </w:r>
      <w:r>
        <w:rPr>
          <w:color w:val="auto"/>
          <w:spacing w:val="-4"/>
        </w:rPr>
        <w:t>至工程通过竣工验收为止。</w:t>
      </w:r>
    </w:p>
    <w:p w14:paraId="64A10D56">
      <w:pPr>
        <w:pStyle w:val="133"/>
        <w:ind w:firstLine="0" w:firstLineChars="0"/>
        <w:rPr>
          <w:rFonts w:eastAsia="Times New Roman"/>
          <w:color w:val="auto"/>
        </w:rPr>
      </w:pPr>
      <w:r>
        <w:rPr>
          <w:b/>
          <w:color w:val="auto"/>
        </w:rPr>
        <w:t xml:space="preserve">10.2 </w:t>
      </w:r>
      <w:r>
        <w:rPr>
          <w:color w:val="auto"/>
        </w:rPr>
        <w:t>除专用合同条款另有约定外，发包人应为勘察设计人派赴施工现场的工作人员，在施工期间提供办公房间、办公桌椅、互联网接口、冷暖设施、生活设施、进出现场交通服务和其他便</w:t>
      </w:r>
      <w:r>
        <w:rPr>
          <w:color w:val="auto"/>
          <w:spacing w:val="-4"/>
        </w:rPr>
        <w:t>利条件。</w:t>
      </w:r>
    </w:p>
    <w:p w14:paraId="3EEDC3A4">
      <w:pPr>
        <w:pStyle w:val="133"/>
        <w:ind w:firstLine="0" w:firstLineChars="0"/>
        <w:rPr>
          <w:rFonts w:eastAsia="Times New Roman"/>
          <w:color w:val="auto"/>
        </w:rPr>
      </w:pPr>
      <w:r>
        <w:rPr>
          <w:b/>
          <w:color w:val="auto"/>
          <w:spacing w:val="-5"/>
        </w:rPr>
        <w:t>10.3</w:t>
      </w:r>
      <w:r>
        <w:rPr>
          <w:color w:val="auto"/>
          <w:spacing w:val="-5"/>
        </w:rPr>
        <w:t xml:space="preserve"> </w:t>
      </w:r>
      <w:r>
        <w:rPr>
          <w:color w:val="auto"/>
        </w:rPr>
        <w:t>勘察设计人应在本工程的施工期间，积极提供勘察设计配合服务，包括并不限于勘察设计技术交底、</w:t>
      </w:r>
      <w:r>
        <w:rPr>
          <w:color w:val="auto"/>
          <w:spacing w:val="-7"/>
        </w:rPr>
        <w:t>施工现场服务、参与施工过程验收、参与投产试车</w:t>
      </w:r>
      <w:r>
        <w:rPr>
          <w:color w:val="auto"/>
        </w:rPr>
        <w:t>（</w:t>
      </w:r>
      <w:r>
        <w:rPr>
          <w:color w:val="auto"/>
          <w:spacing w:val="-2"/>
        </w:rPr>
        <w:t>试运行</w:t>
      </w:r>
      <w:r>
        <w:rPr>
          <w:color w:val="auto"/>
          <w:spacing w:val="-108"/>
        </w:rPr>
        <w:t>）</w:t>
      </w:r>
      <w:r>
        <w:rPr>
          <w:color w:val="auto"/>
          <w:spacing w:val="-3"/>
        </w:rPr>
        <w:t>、参与工程竣工验收等工作。</w:t>
      </w:r>
    </w:p>
    <w:p w14:paraId="096C3EF2">
      <w:pPr>
        <w:pStyle w:val="133"/>
        <w:ind w:firstLine="0" w:firstLineChars="0"/>
        <w:rPr>
          <w:rFonts w:eastAsia="Times New Roman"/>
          <w:color w:val="auto"/>
        </w:rPr>
      </w:pPr>
      <w:r>
        <w:rPr>
          <w:b/>
          <w:color w:val="auto"/>
        </w:rPr>
        <w:t xml:space="preserve">10.4 </w:t>
      </w:r>
      <w:r>
        <w:rPr>
          <w:color w:val="auto"/>
        </w:rPr>
        <w:t>发包人应当组织勘察设计技术交底会，由勘察设计人向发包人、监理人和施工承包人等进行勘察设</w:t>
      </w:r>
      <w:r>
        <w:rPr>
          <w:color w:val="auto"/>
          <w:spacing w:val="-4"/>
        </w:rPr>
        <w:t>计交底，对本工程的勘察设计意图、勘察设计文件和施工要求等进行系统地说明和解释。</w:t>
      </w:r>
    </w:p>
    <w:p w14:paraId="2A3E8B52">
      <w:pPr>
        <w:pStyle w:val="133"/>
        <w:ind w:firstLine="0" w:firstLineChars="0"/>
        <w:rPr>
          <w:rFonts w:eastAsia="Times New Roman"/>
          <w:color w:val="auto"/>
        </w:rPr>
      </w:pPr>
      <w:r>
        <w:rPr>
          <w:b/>
          <w:color w:val="auto"/>
          <w:spacing w:val="-5"/>
        </w:rPr>
        <w:t xml:space="preserve">10.5 </w:t>
      </w:r>
      <w:r>
        <w:rPr>
          <w:color w:val="auto"/>
          <w:spacing w:val="-5"/>
        </w:rPr>
        <w:t>工程施工完毕后，发包人应当组织</w:t>
      </w:r>
      <w:r>
        <w:rPr>
          <w:rFonts w:hint="eastAsia"/>
          <w:color w:val="auto"/>
          <w:spacing w:val="-5"/>
        </w:rPr>
        <w:t>或申请法人验收、阶段验收、专项验收、</w:t>
      </w:r>
      <w:r>
        <w:rPr>
          <w:color w:val="auto"/>
          <w:spacing w:val="-5"/>
        </w:rPr>
        <w:t>投产试车</w:t>
      </w:r>
      <w:r>
        <w:rPr>
          <w:color w:val="auto"/>
        </w:rPr>
        <w:t>（</w:t>
      </w:r>
      <w:r>
        <w:rPr>
          <w:color w:val="auto"/>
          <w:spacing w:val="-1"/>
        </w:rPr>
        <w:t>试运行</w:t>
      </w:r>
      <w:r>
        <w:rPr>
          <w:color w:val="auto"/>
          <w:spacing w:val="-8"/>
        </w:rPr>
        <w:t>）</w:t>
      </w:r>
      <w:r>
        <w:rPr>
          <w:color w:val="auto"/>
          <w:spacing w:val="-4"/>
        </w:rPr>
        <w:t>和工程竣工验收，勘察设计人参加验收并出具本单位的验收结论。如因勘察设计原因致使工程不合格的，勘察设计人应当承担违约责任，</w:t>
      </w:r>
      <w:r>
        <w:rPr>
          <w:color w:val="auto"/>
        </w:rPr>
        <w:t>免费修改勘察设计文件和赔偿发包人由此产生的经济损失。</w:t>
      </w:r>
    </w:p>
    <w:p w14:paraId="0F309F2F">
      <w:pPr>
        <w:pStyle w:val="126"/>
        <w:spacing w:before="240" w:after="240"/>
      </w:pPr>
      <w:bookmarkStart w:id="471" w:name="_bookmark159"/>
      <w:bookmarkEnd w:id="471"/>
      <w:bookmarkStart w:id="472" w:name="_Toc46321978"/>
      <w:bookmarkStart w:id="473" w:name="_Toc532913588"/>
      <w:r>
        <w:rPr>
          <w:rFonts w:eastAsia="宋体"/>
        </w:rPr>
        <w:t xml:space="preserve">11  </w:t>
      </w:r>
      <w:r>
        <w:t>合同变更</w:t>
      </w:r>
      <w:bookmarkEnd w:id="472"/>
      <w:bookmarkEnd w:id="473"/>
    </w:p>
    <w:p w14:paraId="598D1E16">
      <w:pPr>
        <w:pStyle w:val="126"/>
        <w:spacing w:before="240" w:after="240"/>
        <w:rPr>
          <w:rFonts w:eastAsia="Times New Roman"/>
        </w:rPr>
      </w:pPr>
      <w:bookmarkStart w:id="474" w:name="_bookmark160"/>
      <w:bookmarkEnd w:id="474"/>
      <w:bookmarkStart w:id="475" w:name="_Toc46321979"/>
      <w:bookmarkStart w:id="476" w:name="_Toc532913589"/>
      <w:r>
        <w:t>11.1  变更情形</w:t>
      </w:r>
      <w:bookmarkEnd w:id="475"/>
      <w:bookmarkEnd w:id="476"/>
    </w:p>
    <w:p w14:paraId="5716A53A">
      <w:pPr>
        <w:pStyle w:val="133"/>
        <w:ind w:firstLine="0" w:firstLineChars="0"/>
        <w:rPr>
          <w:rFonts w:eastAsia="Times New Roman"/>
          <w:color w:val="auto"/>
        </w:rPr>
      </w:pPr>
      <w:r>
        <w:rPr>
          <w:b/>
          <w:color w:val="auto"/>
        </w:rPr>
        <w:t>11.1.1</w:t>
      </w:r>
      <w:r>
        <w:rPr>
          <w:color w:val="auto"/>
        </w:rPr>
        <w:t>合同履行中发生下述情形时，合同一方均可向对方提出变更请求，经双方协商一致后进行变更，勘察设计服务期限和勘察设计费用的调整方法在专用合同条款中约定。</w:t>
      </w:r>
    </w:p>
    <w:p w14:paraId="402C06D7">
      <w:pPr>
        <w:pStyle w:val="133"/>
        <w:rPr>
          <w:color w:val="auto"/>
        </w:rPr>
      </w:pPr>
      <w:r>
        <w:rPr>
          <w:color w:val="auto"/>
        </w:rPr>
        <w:t>（</w:t>
      </w:r>
      <w:r>
        <w:rPr>
          <w:rFonts w:eastAsia="Times New Roman"/>
          <w:color w:val="auto"/>
        </w:rPr>
        <w:t>1</w:t>
      </w:r>
      <w:r>
        <w:rPr>
          <w:color w:val="auto"/>
        </w:rPr>
        <w:t>）勘察设计范围发生变化；</w:t>
      </w:r>
    </w:p>
    <w:p w14:paraId="7FAA5D21">
      <w:pPr>
        <w:pStyle w:val="133"/>
        <w:rPr>
          <w:color w:val="auto"/>
        </w:rPr>
      </w:pPr>
      <w:r>
        <w:rPr>
          <w:color w:val="auto"/>
        </w:rPr>
        <w:t>（</w:t>
      </w:r>
      <w:r>
        <w:rPr>
          <w:rFonts w:eastAsia="Times New Roman"/>
          <w:color w:val="auto"/>
        </w:rPr>
        <w:t>2</w:t>
      </w:r>
      <w:r>
        <w:rPr>
          <w:color w:val="auto"/>
        </w:rPr>
        <w:t>）除不可抗力外，非勘察设计人的原因引起的周期延误；</w:t>
      </w:r>
    </w:p>
    <w:p w14:paraId="0C8AB82E">
      <w:pPr>
        <w:pStyle w:val="133"/>
        <w:rPr>
          <w:color w:val="auto"/>
        </w:rPr>
      </w:pPr>
      <w:r>
        <w:rPr>
          <w:color w:val="auto"/>
        </w:rPr>
        <w:t>（</w:t>
      </w:r>
      <w:r>
        <w:rPr>
          <w:rFonts w:eastAsia="Times New Roman"/>
          <w:color w:val="auto"/>
        </w:rPr>
        <w:t>3</w:t>
      </w:r>
      <w:r>
        <w:rPr>
          <w:color w:val="auto"/>
        </w:rPr>
        <w:t>）非勘察设计人的原因，对工程同一部分重复进行勘察设计；</w:t>
      </w:r>
    </w:p>
    <w:p w14:paraId="184DC8DC">
      <w:pPr>
        <w:pStyle w:val="133"/>
        <w:rPr>
          <w:color w:val="auto"/>
        </w:rPr>
      </w:pPr>
      <w:r>
        <w:rPr>
          <w:color w:val="auto"/>
        </w:rPr>
        <w:t>（</w:t>
      </w:r>
      <w:r>
        <w:rPr>
          <w:rFonts w:eastAsia="Times New Roman"/>
          <w:color w:val="auto"/>
        </w:rPr>
        <w:t>4</w:t>
      </w:r>
      <w:r>
        <w:rPr>
          <w:color w:val="auto"/>
        </w:rPr>
        <w:t>）非勘察设计人的原因，对工程暂停勘察设计及恢复勘察设计。</w:t>
      </w:r>
    </w:p>
    <w:p w14:paraId="3628772F">
      <w:pPr>
        <w:pStyle w:val="133"/>
        <w:ind w:firstLine="0" w:firstLineChars="0"/>
        <w:rPr>
          <w:rFonts w:eastAsia="Times New Roman"/>
          <w:color w:val="auto"/>
        </w:rPr>
      </w:pPr>
      <w:r>
        <w:rPr>
          <w:b/>
          <w:color w:val="auto"/>
        </w:rPr>
        <w:t xml:space="preserve">11.1.2 </w:t>
      </w:r>
      <w:r>
        <w:rPr>
          <w:color w:val="auto"/>
          <w:spacing w:val="-16"/>
        </w:rPr>
        <w:t xml:space="preserve">基准日后，因颁布新的或修订原有法律、法规、规范和标准等引发合同变更情形的， </w:t>
      </w:r>
      <w:r>
        <w:rPr>
          <w:color w:val="auto"/>
          <w:spacing w:val="-7"/>
        </w:rPr>
        <w:t>按照上述约定进行调整。</w:t>
      </w:r>
    </w:p>
    <w:p w14:paraId="453FB935">
      <w:pPr>
        <w:pStyle w:val="126"/>
        <w:spacing w:before="240" w:after="240"/>
        <w:rPr>
          <w:rFonts w:eastAsia="Times New Roman"/>
        </w:rPr>
      </w:pPr>
      <w:bookmarkStart w:id="477" w:name="_bookmark161"/>
      <w:bookmarkEnd w:id="477"/>
      <w:bookmarkStart w:id="478" w:name="_Toc46321980"/>
      <w:bookmarkStart w:id="479" w:name="_Toc532913590"/>
      <w:r>
        <w:t>11.2  合理化建议</w:t>
      </w:r>
      <w:bookmarkEnd w:id="478"/>
      <w:bookmarkEnd w:id="479"/>
    </w:p>
    <w:p w14:paraId="40C16A1B">
      <w:pPr>
        <w:pStyle w:val="133"/>
        <w:ind w:firstLine="0" w:firstLineChars="0"/>
        <w:rPr>
          <w:rFonts w:eastAsia="Times New Roman"/>
          <w:color w:val="auto"/>
        </w:rPr>
      </w:pPr>
      <w:r>
        <w:rPr>
          <w:b/>
          <w:color w:val="auto"/>
        </w:rPr>
        <w:t>11.2.1</w:t>
      </w:r>
      <w:r>
        <w:rPr>
          <w:color w:val="auto"/>
        </w:rPr>
        <w:t>合同履行中，勘察设计人可对发包人要求提出合理化建议。合理化建议应以书面形式提</w:t>
      </w:r>
      <w:r>
        <w:rPr>
          <w:color w:val="auto"/>
          <w:spacing w:val="-6"/>
        </w:rPr>
        <w:t xml:space="preserve">交发包人，被发包人采纳并构成变更的，执行第 </w:t>
      </w:r>
      <w:r>
        <w:rPr>
          <w:rFonts w:eastAsia="Times New Roman"/>
          <w:color w:val="auto"/>
        </w:rPr>
        <w:t xml:space="preserve">11.1 </w:t>
      </w:r>
      <w:r>
        <w:rPr>
          <w:color w:val="auto"/>
          <w:spacing w:val="-2"/>
        </w:rPr>
        <w:t>款约定。</w:t>
      </w:r>
    </w:p>
    <w:p w14:paraId="028A3B5E">
      <w:pPr>
        <w:pStyle w:val="133"/>
        <w:ind w:firstLine="0" w:firstLineChars="0"/>
        <w:rPr>
          <w:rFonts w:eastAsia="Times New Roman"/>
          <w:color w:val="auto"/>
        </w:rPr>
      </w:pPr>
      <w:r>
        <w:rPr>
          <w:b/>
          <w:color w:val="auto"/>
        </w:rPr>
        <w:t>11.2.2</w:t>
      </w:r>
      <w:r>
        <w:rPr>
          <w:color w:val="auto"/>
        </w:rPr>
        <w:t>勘察设计人提出的合理化建议降低了工程投资、缩短了施工期限或者提高了工程经济效益的，发包人应按专用合同条款中的约定给予奖励。</w:t>
      </w:r>
    </w:p>
    <w:p w14:paraId="107189EA">
      <w:pPr>
        <w:pStyle w:val="126"/>
        <w:spacing w:before="240" w:after="240"/>
      </w:pPr>
      <w:bookmarkStart w:id="480" w:name="_bookmark162"/>
      <w:bookmarkEnd w:id="480"/>
      <w:r>
        <w:rPr>
          <w:rFonts w:eastAsia="宋体"/>
        </w:rPr>
        <w:br w:type="page"/>
      </w:r>
      <w:bookmarkStart w:id="481" w:name="_Toc46321981"/>
      <w:bookmarkStart w:id="482" w:name="_Toc532913591"/>
      <w:r>
        <w:rPr>
          <w:rFonts w:eastAsia="宋体"/>
        </w:rPr>
        <w:t xml:space="preserve">12  </w:t>
      </w:r>
      <w:r>
        <w:t>合同价格与支付</w:t>
      </w:r>
      <w:bookmarkEnd w:id="481"/>
      <w:bookmarkEnd w:id="482"/>
    </w:p>
    <w:p w14:paraId="05A7D087">
      <w:pPr>
        <w:pStyle w:val="126"/>
        <w:spacing w:before="240" w:after="240"/>
        <w:rPr>
          <w:rFonts w:eastAsia="Times New Roman"/>
        </w:rPr>
      </w:pPr>
      <w:bookmarkStart w:id="483" w:name="_bookmark163"/>
      <w:bookmarkEnd w:id="483"/>
      <w:bookmarkStart w:id="484" w:name="_Toc532913592"/>
      <w:bookmarkStart w:id="485" w:name="_Toc46321982"/>
      <w:r>
        <w:t>12.1  合同价格</w:t>
      </w:r>
      <w:bookmarkEnd w:id="484"/>
      <w:bookmarkEnd w:id="485"/>
    </w:p>
    <w:p w14:paraId="5FEF765A">
      <w:pPr>
        <w:pStyle w:val="133"/>
        <w:ind w:firstLine="0" w:firstLineChars="0"/>
        <w:rPr>
          <w:rFonts w:eastAsia="Times New Roman"/>
          <w:color w:val="auto"/>
        </w:rPr>
      </w:pPr>
      <w:r>
        <w:rPr>
          <w:b/>
          <w:color w:val="auto"/>
        </w:rPr>
        <w:t>12.1.1</w:t>
      </w:r>
      <w:r>
        <w:rPr>
          <w:color w:val="auto"/>
        </w:rPr>
        <w:t>本合同的价款确定方式、调整方式和风险范围划分，在专用合同条款中约定。</w:t>
      </w:r>
    </w:p>
    <w:p w14:paraId="2EFBD583">
      <w:pPr>
        <w:pStyle w:val="133"/>
        <w:ind w:firstLine="0" w:firstLineChars="0"/>
        <w:rPr>
          <w:rFonts w:eastAsia="Times New Roman"/>
          <w:color w:val="auto"/>
        </w:rPr>
      </w:pPr>
      <w:r>
        <w:rPr>
          <w:b/>
          <w:color w:val="auto"/>
        </w:rPr>
        <w:t>12.1.2</w:t>
      </w:r>
      <w:r>
        <w:rPr>
          <w:color w:val="auto"/>
        </w:rPr>
        <w:t>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14:paraId="385CC163">
      <w:pPr>
        <w:pStyle w:val="133"/>
        <w:ind w:firstLine="0" w:firstLineChars="0"/>
        <w:rPr>
          <w:rFonts w:eastAsia="Times New Roman"/>
          <w:color w:val="auto"/>
        </w:rPr>
      </w:pPr>
      <w:r>
        <w:rPr>
          <w:b/>
          <w:color w:val="auto"/>
        </w:rPr>
        <w:t>12.1.3</w:t>
      </w:r>
      <w:r>
        <w:rPr>
          <w:color w:val="auto"/>
        </w:rPr>
        <w:t>除专用合同条款另有约定外，合同价格应当包括收集资料，踏勘现场，进行勘察设计、评估、审查等，编制勘察设计文件，施工配合等全部费用和国家规定的增值税税金。</w:t>
      </w:r>
    </w:p>
    <w:p w14:paraId="7E5F9423">
      <w:pPr>
        <w:pStyle w:val="133"/>
        <w:ind w:firstLine="0" w:firstLineChars="0"/>
        <w:rPr>
          <w:rFonts w:eastAsia="Times New Roman"/>
          <w:color w:val="auto"/>
        </w:rPr>
      </w:pPr>
      <w:r>
        <w:rPr>
          <w:b/>
          <w:color w:val="auto"/>
        </w:rPr>
        <w:t>12.1.4</w:t>
      </w:r>
      <w:r>
        <w:rPr>
          <w:color w:val="auto"/>
        </w:rPr>
        <w:t>发包人要求勘察设计人进行外出考察、试验检测、专项咨询或专家评审时，相应费用不含在合同价格之中，由发包人另行支付。</w:t>
      </w:r>
    </w:p>
    <w:p w14:paraId="18FC37D2">
      <w:pPr>
        <w:pStyle w:val="126"/>
        <w:spacing w:before="240" w:after="240"/>
        <w:rPr>
          <w:rFonts w:eastAsia="Times New Roman"/>
        </w:rPr>
      </w:pPr>
      <w:bookmarkStart w:id="486" w:name="_bookmark164"/>
      <w:bookmarkEnd w:id="486"/>
      <w:bookmarkStart w:id="487" w:name="_Toc46321983"/>
      <w:bookmarkStart w:id="488" w:name="_Toc532913593"/>
      <w:r>
        <w:t>12.2  定金或预付款</w:t>
      </w:r>
      <w:bookmarkEnd w:id="487"/>
      <w:bookmarkEnd w:id="488"/>
    </w:p>
    <w:p w14:paraId="0D2E2340">
      <w:pPr>
        <w:pStyle w:val="133"/>
        <w:ind w:firstLine="0" w:firstLineChars="0"/>
        <w:rPr>
          <w:rFonts w:eastAsia="Times New Roman"/>
          <w:color w:val="auto"/>
        </w:rPr>
      </w:pPr>
      <w:r>
        <w:rPr>
          <w:b/>
          <w:color w:val="auto"/>
        </w:rPr>
        <w:t>12.2.1</w:t>
      </w:r>
      <w:r>
        <w:rPr>
          <w:color w:val="auto"/>
        </w:rPr>
        <w:t>定金或预付款应专用于本工程的勘察设计。定金或预付款的额度、支付方式及抵扣方式在专用合同条款中约定。</w:t>
      </w:r>
    </w:p>
    <w:p w14:paraId="6320EA1F">
      <w:pPr>
        <w:pStyle w:val="133"/>
        <w:ind w:firstLine="0" w:firstLineChars="0"/>
        <w:rPr>
          <w:rFonts w:eastAsia="Times New Roman"/>
          <w:color w:val="auto"/>
        </w:rPr>
      </w:pPr>
      <w:r>
        <w:rPr>
          <w:b/>
          <w:color w:val="auto"/>
        </w:rPr>
        <w:t>12.2.2</w:t>
      </w:r>
      <w:r>
        <w:rPr>
          <w:color w:val="auto"/>
          <w:spacing w:val="-4"/>
        </w:rPr>
        <w:t>发包人应在收到定金或预付款支付申请后</w:t>
      </w:r>
      <w:r>
        <w:rPr>
          <w:rFonts w:eastAsia="Times New Roman"/>
          <w:color w:val="auto"/>
        </w:rPr>
        <w:t>28</w:t>
      </w:r>
      <w:r>
        <w:rPr>
          <w:color w:val="auto"/>
        </w:rPr>
        <w:t>天内，将定金或预付款支付给勘察设计人； 勘察设计人应当提供等额的增值税发票。</w:t>
      </w:r>
    </w:p>
    <w:p w14:paraId="38335328">
      <w:pPr>
        <w:pStyle w:val="133"/>
        <w:ind w:firstLine="0" w:firstLineChars="0"/>
        <w:rPr>
          <w:rFonts w:eastAsia="Times New Roman"/>
          <w:color w:val="auto"/>
        </w:rPr>
      </w:pPr>
      <w:r>
        <w:rPr>
          <w:b/>
          <w:color w:val="auto"/>
        </w:rPr>
        <w:t>12.2.3</w:t>
      </w:r>
      <w:r>
        <w:rPr>
          <w:color w:val="auto"/>
        </w:rPr>
        <w:t>勘察设计服务完成之前，由于不可抗力或其他非勘察设计人的原因解除合同时，定金不予退还。</w:t>
      </w:r>
    </w:p>
    <w:p w14:paraId="7B76A755">
      <w:pPr>
        <w:pStyle w:val="126"/>
        <w:spacing w:before="240" w:after="240"/>
        <w:rPr>
          <w:rFonts w:eastAsia="Times New Roman"/>
        </w:rPr>
      </w:pPr>
      <w:bookmarkStart w:id="489" w:name="_bookmark165"/>
      <w:bookmarkEnd w:id="489"/>
      <w:bookmarkStart w:id="490" w:name="_Toc532913594"/>
      <w:bookmarkStart w:id="491" w:name="_Toc46321984"/>
      <w:r>
        <w:t>12.3  中期支付</w:t>
      </w:r>
      <w:bookmarkEnd w:id="490"/>
      <w:bookmarkEnd w:id="491"/>
    </w:p>
    <w:p w14:paraId="54780632">
      <w:pPr>
        <w:pStyle w:val="133"/>
        <w:ind w:firstLine="0" w:firstLineChars="0"/>
        <w:rPr>
          <w:rFonts w:eastAsia="Times New Roman"/>
          <w:color w:val="auto"/>
        </w:rPr>
      </w:pPr>
      <w:r>
        <w:rPr>
          <w:b/>
          <w:color w:val="auto"/>
        </w:rPr>
        <w:t>12.3.1</w:t>
      </w:r>
      <w:r>
        <w:rPr>
          <w:color w:val="auto"/>
        </w:rPr>
        <w:t>勘察设计人应按发包人批准或专用合同条款约定的格式及份数，向发包人提交中期支付申请，并附相应的支持性证明文件。</w:t>
      </w:r>
    </w:p>
    <w:p w14:paraId="6F886191">
      <w:pPr>
        <w:pStyle w:val="133"/>
        <w:ind w:firstLine="0" w:firstLineChars="0"/>
        <w:rPr>
          <w:color w:val="auto"/>
        </w:rPr>
      </w:pPr>
      <w:r>
        <w:rPr>
          <w:b/>
          <w:color w:val="auto"/>
        </w:rPr>
        <w:t>12.3.2</w:t>
      </w:r>
      <w:r>
        <w:rPr>
          <w:color w:val="auto"/>
        </w:rPr>
        <w:t>发包人应在收到中期支付申请后的</w:t>
      </w:r>
      <w:r>
        <w:rPr>
          <w:rFonts w:eastAsia="Times New Roman"/>
          <w:color w:val="auto"/>
        </w:rPr>
        <w:t>28</w:t>
      </w:r>
      <w:r>
        <w:rPr>
          <w:color w:val="auto"/>
          <w:spacing w:val="-10"/>
        </w:rPr>
        <w:t>天内，将应付款项支付给勘察设计人；勘察设计人应当</w:t>
      </w:r>
      <w:r>
        <w:rPr>
          <w:color w:val="auto"/>
        </w:rPr>
        <w:t>提供等额的增值税发票。发包人未能在前述时间内完成审批或不予答复的，视为发包人同意中期支付申请。发包人不按期支付的，按专用合同条款的约定支付逾期付款违约金。</w:t>
      </w:r>
    </w:p>
    <w:p w14:paraId="2D2BF525">
      <w:pPr>
        <w:pStyle w:val="133"/>
        <w:ind w:firstLine="0" w:firstLineChars="0"/>
        <w:rPr>
          <w:rFonts w:eastAsia="Times New Roman"/>
          <w:color w:val="auto"/>
        </w:rPr>
      </w:pPr>
      <w:r>
        <w:rPr>
          <w:b/>
          <w:color w:val="auto"/>
        </w:rPr>
        <w:t>12.3.3</w:t>
      </w:r>
      <w:r>
        <w:rPr>
          <w:color w:val="auto"/>
        </w:rPr>
        <w:t>中期支付涉及政府投资资金的，按照国库集中支付等国家相关规定和专用合同条款的约定执行。</w:t>
      </w:r>
    </w:p>
    <w:p w14:paraId="7DEDF626">
      <w:pPr>
        <w:pStyle w:val="126"/>
        <w:spacing w:before="240" w:after="240"/>
        <w:rPr>
          <w:rFonts w:eastAsia="Times New Roman"/>
        </w:rPr>
      </w:pPr>
      <w:bookmarkStart w:id="492" w:name="_bookmark166"/>
      <w:bookmarkEnd w:id="492"/>
      <w:bookmarkStart w:id="493" w:name="_Toc46321985"/>
      <w:bookmarkStart w:id="494" w:name="_Toc532913595"/>
      <w:r>
        <w:t>12.4  费用结算</w:t>
      </w:r>
      <w:bookmarkEnd w:id="493"/>
      <w:bookmarkEnd w:id="494"/>
    </w:p>
    <w:p w14:paraId="423B0C82">
      <w:pPr>
        <w:pStyle w:val="133"/>
        <w:ind w:firstLine="0" w:firstLineChars="0"/>
        <w:rPr>
          <w:rFonts w:eastAsia="Times New Roman"/>
          <w:color w:val="auto"/>
        </w:rPr>
      </w:pPr>
      <w:r>
        <w:rPr>
          <w:b/>
          <w:color w:val="auto"/>
        </w:rPr>
        <w:t>12.4.1</w:t>
      </w:r>
      <w:r>
        <w:rPr>
          <w:color w:val="auto"/>
        </w:rPr>
        <w:t>合同工作完成后，勘察设计人可按专用合同条款约定的份数和期限，向发包人提交勘察设计费用结算申请，并提供相关证明材料。</w:t>
      </w:r>
    </w:p>
    <w:p w14:paraId="3C0764CD">
      <w:pPr>
        <w:pStyle w:val="133"/>
        <w:ind w:firstLine="0" w:firstLineChars="0"/>
        <w:rPr>
          <w:rFonts w:eastAsia="Times New Roman"/>
          <w:color w:val="auto"/>
        </w:rPr>
      </w:pPr>
      <w:r>
        <w:rPr>
          <w:b/>
          <w:color w:val="auto"/>
          <w:spacing w:val="-3"/>
        </w:rPr>
        <w:t xml:space="preserve">12.4.2 </w:t>
      </w:r>
      <w:r>
        <w:rPr>
          <w:color w:val="auto"/>
        </w:rPr>
        <w:t>发包人应在收到费用结算申请后的</w:t>
      </w:r>
      <w:r>
        <w:rPr>
          <w:rFonts w:eastAsia="Times New Roman"/>
          <w:color w:val="auto"/>
        </w:rPr>
        <w:t>28</w:t>
      </w:r>
      <w:r>
        <w:rPr>
          <w:color w:val="auto"/>
          <w:spacing w:val="-10"/>
        </w:rPr>
        <w:t>天内，将应付款项支付给勘察设计人；勘察设计人应当</w:t>
      </w:r>
      <w:r>
        <w:rPr>
          <w:color w:val="auto"/>
          <w:spacing w:val="-9"/>
        </w:rPr>
        <w:t>提供等额的增值税发票。发包人未能在前述时间内完成审批或不予答复的，视为发包人同意费</w:t>
      </w:r>
      <w:r>
        <w:rPr>
          <w:color w:val="auto"/>
        </w:rPr>
        <w:t>用结算申请。发包人不按期支付的，按专用合同条款的约定支付逾期付款违约金。</w:t>
      </w:r>
    </w:p>
    <w:p w14:paraId="250AD621">
      <w:pPr>
        <w:pStyle w:val="133"/>
        <w:ind w:firstLine="117" w:firstLineChars="49"/>
        <w:rPr>
          <w:rFonts w:eastAsia="Times New Roman"/>
          <w:color w:val="auto"/>
        </w:rPr>
      </w:pPr>
      <w:r>
        <w:rPr>
          <w:b/>
          <w:color w:val="auto"/>
        </w:rPr>
        <w:t xml:space="preserve">12.4.3 </w:t>
      </w:r>
      <w:r>
        <w:rPr>
          <w:color w:val="auto"/>
        </w:rPr>
        <w:t>发包人对费用结算申请内容有异议的，有权要求勘察设计人进行修正和提供补充资料</w:t>
      </w:r>
      <w:r>
        <w:rPr>
          <w:rFonts w:hint="eastAsia"/>
          <w:color w:val="auto"/>
        </w:rPr>
        <w:t>，</w:t>
      </w:r>
      <w:r>
        <w:rPr>
          <w:color w:val="auto"/>
          <w:spacing w:val="-6"/>
        </w:rPr>
        <w:t>由勘察设计人重新提交。勘察设计人对此有异议的，按第</w:t>
      </w:r>
      <w:r>
        <w:rPr>
          <w:rFonts w:eastAsia="Times New Roman"/>
          <w:color w:val="auto"/>
        </w:rPr>
        <w:t>15</w:t>
      </w:r>
      <w:r>
        <w:rPr>
          <w:color w:val="auto"/>
          <w:spacing w:val="-2"/>
        </w:rPr>
        <w:t>条的约定执行。</w:t>
      </w:r>
    </w:p>
    <w:p w14:paraId="25D0326E">
      <w:pPr>
        <w:pStyle w:val="133"/>
        <w:ind w:firstLine="114" w:firstLineChars="49"/>
        <w:rPr>
          <w:rFonts w:eastAsia="Times New Roman"/>
          <w:color w:val="auto"/>
        </w:rPr>
      </w:pPr>
      <w:r>
        <w:rPr>
          <w:b/>
          <w:color w:val="auto"/>
          <w:spacing w:val="-3"/>
        </w:rPr>
        <w:t xml:space="preserve">12.4.4 </w:t>
      </w:r>
      <w:r>
        <w:rPr>
          <w:color w:val="auto"/>
        </w:rPr>
        <w:t xml:space="preserve">最终结清付款涉及政府投资资金的，按第 </w:t>
      </w:r>
      <w:r>
        <w:rPr>
          <w:rFonts w:eastAsia="Times New Roman"/>
          <w:color w:val="auto"/>
        </w:rPr>
        <w:t xml:space="preserve">12.3.3 </w:t>
      </w:r>
      <w:r>
        <w:rPr>
          <w:color w:val="auto"/>
          <w:spacing w:val="-3"/>
        </w:rPr>
        <w:t>项的约定执行。</w:t>
      </w:r>
    </w:p>
    <w:p w14:paraId="26518498">
      <w:pPr>
        <w:pStyle w:val="126"/>
        <w:spacing w:before="240" w:after="240"/>
      </w:pPr>
      <w:bookmarkStart w:id="495" w:name="_bookmark167"/>
      <w:bookmarkEnd w:id="495"/>
      <w:bookmarkStart w:id="496" w:name="_Toc532913596"/>
      <w:bookmarkStart w:id="497" w:name="_Toc46321986"/>
      <w:r>
        <w:rPr>
          <w:rFonts w:eastAsia="宋体"/>
        </w:rPr>
        <w:t xml:space="preserve">13  </w:t>
      </w:r>
      <w:r>
        <w:t>不可抗力</w:t>
      </w:r>
      <w:bookmarkEnd w:id="496"/>
      <w:bookmarkEnd w:id="497"/>
    </w:p>
    <w:p w14:paraId="0B3DD29A">
      <w:pPr>
        <w:pStyle w:val="126"/>
        <w:spacing w:before="240" w:after="240"/>
        <w:rPr>
          <w:rFonts w:eastAsia="Times New Roman"/>
        </w:rPr>
      </w:pPr>
      <w:bookmarkStart w:id="498" w:name="_bookmark168"/>
      <w:bookmarkEnd w:id="498"/>
      <w:bookmarkStart w:id="499" w:name="_Toc46321987"/>
      <w:bookmarkStart w:id="500" w:name="_Toc532913597"/>
      <w:r>
        <w:rPr>
          <w:spacing w:val="-1"/>
        </w:rPr>
        <w:t>13.1  不可抗力的确认</w:t>
      </w:r>
      <w:bookmarkEnd w:id="499"/>
      <w:bookmarkEnd w:id="500"/>
    </w:p>
    <w:p w14:paraId="5A21890F">
      <w:pPr>
        <w:pStyle w:val="133"/>
        <w:ind w:firstLine="117" w:firstLineChars="49"/>
        <w:rPr>
          <w:rFonts w:eastAsia="Times New Roman"/>
          <w:color w:val="auto"/>
        </w:rPr>
      </w:pPr>
      <w:r>
        <w:rPr>
          <w:b/>
          <w:color w:val="auto"/>
        </w:rPr>
        <w:t xml:space="preserve">13.1.1 </w:t>
      </w:r>
      <w:r>
        <w:rPr>
          <w:color w:val="auto"/>
        </w:rPr>
        <w:t>不可抗力是指勘察设计人和发包人在订立合同时不可预见，在履行合同过程中不可避免发生并不能克服的自然灾害和社会性突发事件，如地震、海啸、瘟疫、水灾、骚乱、暴动、战争和专用合同条款约定的其他情形。</w:t>
      </w:r>
    </w:p>
    <w:p w14:paraId="0328C2B4">
      <w:pPr>
        <w:pStyle w:val="133"/>
        <w:ind w:firstLine="117" w:firstLineChars="49"/>
        <w:rPr>
          <w:rFonts w:eastAsia="Times New Roman"/>
          <w:color w:val="auto"/>
        </w:rPr>
      </w:pPr>
      <w:r>
        <w:rPr>
          <w:b/>
          <w:color w:val="auto"/>
        </w:rPr>
        <w:t xml:space="preserve">13.1.2 </w:t>
      </w:r>
      <w:r>
        <w:rPr>
          <w:color w:val="auto"/>
        </w:rPr>
        <w:t>不可抗力发生后，发包人和勘察设计人应及时认真统计所造成的损失，收集不可抗力造</w:t>
      </w:r>
      <w:r>
        <w:rPr>
          <w:color w:val="auto"/>
          <w:spacing w:val="-15"/>
        </w:rPr>
        <w:t>成损失的证据。合同双方对是否属于不可抗力或其损失的意见不一致的，由合同双方协商确定。</w:t>
      </w:r>
    </w:p>
    <w:p w14:paraId="499A26A0">
      <w:pPr>
        <w:pStyle w:val="126"/>
        <w:spacing w:before="240" w:after="240"/>
        <w:rPr>
          <w:rFonts w:eastAsia="Times New Roman"/>
        </w:rPr>
      </w:pPr>
      <w:bookmarkStart w:id="501" w:name="_bookmark169"/>
      <w:bookmarkEnd w:id="501"/>
      <w:bookmarkStart w:id="502" w:name="_Toc532913598"/>
      <w:bookmarkStart w:id="503" w:name="_Toc46321988"/>
      <w:r>
        <w:t>13.2  不可抗力的通知</w:t>
      </w:r>
      <w:bookmarkEnd w:id="502"/>
      <w:bookmarkEnd w:id="503"/>
    </w:p>
    <w:p w14:paraId="60ECE1B0">
      <w:pPr>
        <w:pStyle w:val="133"/>
        <w:ind w:firstLine="0" w:firstLineChars="0"/>
        <w:rPr>
          <w:rFonts w:eastAsia="Times New Roman"/>
          <w:color w:val="auto"/>
        </w:rPr>
      </w:pPr>
      <w:r>
        <w:rPr>
          <w:b/>
          <w:color w:val="auto"/>
        </w:rPr>
        <w:t xml:space="preserve">13.2.1 </w:t>
      </w:r>
      <w:r>
        <w:rPr>
          <w:color w:val="auto"/>
        </w:rPr>
        <w:t>合同一方当事人遇到不可抗力事件，使其履行合同义务受到阻碍时，应立即通知合同另一方当事人，书面说明不可抗力和受阻碍的详细情况，并提供必要的证明。</w:t>
      </w:r>
    </w:p>
    <w:p w14:paraId="5C4FA951">
      <w:pPr>
        <w:pStyle w:val="133"/>
        <w:ind w:firstLine="0" w:firstLineChars="0"/>
        <w:rPr>
          <w:rFonts w:eastAsia="Times New Roman"/>
          <w:color w:val="auto"/>
        </w:rPr>
      </w:pPr>
      <w:r>
        <w:rPr>
          <w:b/>
          <w:color w:val="auto"/>
        </w:rPr>
        <w:t xml:space="preserve">13.2.2 </w:t>
      </w:r>
      <w:r>
        <w:rPr>
          <w:color w:val="auto"/>
        </w:rPr>
        <w:t xml:space="preserve">如不可抗力持续发生，合同一方当事人应及时向合同另一方当事人提交中间报告， </w:t>
      </w:r>
      <w:r>
        <w:rPr>
          <w:color w:val="auto"/>
          <w:spacing w:val="-9"/>
        </w:rPr>
        <w:t>说明不可抗力和履行合同受阻的情况，并于不可抗力事件结束后</w:t>
      </w:r>
      <w:r>
        <w:rPr>
          <w:rFonts w:eastAsia="Times New Roman"/>
          <w:color w:val="auto"/>
        </w:rPr>
        <w:t>28</w:t>
      </w:r>
      <w:r>
        <w:rPr>
          <w:color w:val="auto"/>
        </w:rPr>
        <w:t>天内提交最终报告及有关资料。</w:t>
      </w:r>
    </w:p>
    <w:p w14:paraId="79D7CB73">
      <w:pPr>
        <w:pStyle w:val="126"/>
        <w:spacing w:before="240" w:after="240"/>
        <w:rPr>
          <w:rFonts w:eastAsia="Times New Roman"/>
        </w:rPr>
      </w:pPr>
      <w:bookmarkStart w:id="504" w:name="_bookmark170"/>
      <w:bookmarkEnd w:id="504"/>
      <w:bookmarkStart w:id="505" w:name="_Toc46321989"/>
      <w:bookmarkStart w:id="506" w:name="_Toc532913599"/>
      <w:r>
        <w:t>13.3  不可抗力后果及其处理</w:t>
      </w:r>
      <w:bookmarkEnd w:id="505"/>
      <w:bookmarkEnd w:id="506"/>
    </w:p>
    <w:p w14:paraId="0DE26901">
      <w:pPr>
        <w:pStyle w:val="133"/>
        <w:ind w:firstLine="0" w:firstLineChars="0"/>
        <w:rPr>
          <w:rFonts w:eastAsia="Times New Roman"/>
          <w:color w:val="auto"/>
        </w:rPr>
      </w:pPr>
      <w:r>
        <w:rPr>
          <w:b/>
          <w:color w:val="auto"/>
        </w:rPr>
        <w:t xml:space="preserve">13.3.1 </w:t>
      </w:r>
      <w:r>
        <w:rPr>
          <w:color w:val="auto"/>
        </w:rPr>
        <w:t>不可抗力引起的后果及其损失，应由合同当事人依据法律规定各自承担。不可抗力发生前已完成的勘察设计工作，应当按照合同约定进行支付。</w:t>
      </w:r>
    </w:p>
    <w:p w14:paraId="06C6620C">
      <w:pPr>
        <w:pStyle w:val="133"/>
        <w:ind w:firstLine="0" w:firstLineChars="0"/>
        <w:rPr>
          <w:rFonts w:eastAsia="Times New Roman"/>
          <w:color w:val="auto"/>
        </w:rPr>
      </w:pPr>
      <w:r>
        <w:rPr>
          <w:b/>
          <w:color w:val="auto"/>
        </w:rPr>
        <w:t xml:space="preserve">13.3.2 </w:t>
      </w:r>
      <w:r>
        <w:rPr>
          <w:color w:val="auto"/>
        </w:rPr>
        <w:t>不可抗力发生后，合同当事人应当采取有效措施避免损失进一步扩大，如未采取有效措施致使损失扩大的，应当自行承担扩大部分的损失。</w:t>
      </w:r>
    </w:p>
    <w:p w14:paraId="7A68B57B">
      <w:pPr>
        <w:pStyle w:val="133"/>
        <w:ind w:firstLine="0" w:firstLineChars="0"/>
        <w:rPr>
          <w:rFonts w:eastAsia="Times New Roman"/>
          <w:color w:val="auto"/>
        </w:rPr>
      </w:pPr>
      <w:r>
        <w:rPr>
          <w:b/>
          <w:color w:val="auto"/>
        </w:rPr>
        <w:t xml:space="preserve">13.3.3 </w:t>
      </w:r>
      <w:r>
        <w:rPr>
          <w:color w:val="auto"/>
        </w:rPr>
        <w:t>因一方当事人迟延履行合同义务，致使迟延履行期间遭遇不可抗力的，应由该当事人承担全部损失。</w:t>
      </w:r>
    </w:p>
    <w:p w14:paraId="190C972C">
      <w:pPr>
        <w:pStyle w:val="126"/>
        <w:spacing w:before="240" w:after="240"/>
      </w:pPr>
      <w:bookmarkStart w:id="507" w:name="_bookmark171"/>
      <w:bookmarkEnd w:id="507"/>
      <w:bookmarkStart w:id="508" w:name="_Toc46321990"/>
      <w:bookmarkStart w:id="509" w:name="_Toc532913600"/>
      <w:r>
        <w:t>14  违约</w:t>
      </w:r>
      <w:bookmarkEnd w:id="508"/>
      <w:bookmarkEnd w:id="509"/>
    </w:p>
    <w:p w14:paraId="780566DA">
      <w:pPr>
        <w:pStyle w:val="126"/>
        <w:spacing w:before="240" w:after="240"/>
        <w:rPr>
          <w:rFonts w:eastAsia="Times New Roman"/>
        </w:rPr>
      </w:pPr>
      <w:bookmarkStart w:id="510" w:name="_bookmark172"/>
      <w:bookmarkEnd w:id="510"/>
      <w:bookmarkStart w:id="511" w:name="_Toc532913601"/>
      <w:bookmarkStart w:id="512" w:name="_Toc46321991"/>
      <w:r>
        <w:t>14.1  勘察设计人违约</w:t>
      </w:r>
      <w:bookmarkEnd w:id="511"/>
      <w:bookmarkEnd w:id="512"/>
    </w:p>
    <w:p w14:paraId="6416137A">
      <w:pPr>
        <w:pStyle w:val="133"/>
        <w:ind w:firstLine="0" w:firstLineChars="0"/>
        <w:rPr>
          <w:rFonts w:eastAsia="Times New Roman"/>
          <w:color w:val="auto"/>
        </w:rPr>
      </w:pPr>
      <w:r>
        <w:rPr>
          <w:b/>
          <w:color w:val="auto"/>
        </w:rPr>
        <w:t>14.1.1</w:t>
      </w:r>
      <w:r>
        <w:rPr>
          <w:rFonts w:hint="eastAsia"/>
          <w:color w:val="auto"/>
        </w:rPr>
        <w:t xml:space="preserve"> </w:t>
      </w:r>
      <w:r>
        <w:rPr>
          <w:color w:val="auto"/>
        </w:rPr>
        <w:t>合同履行中发生下列情况之一的，属勘察设计人违约：</w:t>
      </w:r>
    </w:p>
    <w:p w14:paraId="2F5AB123">
      <w:pPr>
        <w:pStyle w:val="133"/>
        <w:rPr>
          <w:color w:val="auto"/>
        </w:rPr>
      </w:pPr>
      <w:r>
        <w:rPr>
          <w:color w:val="auto"/>
        </w:rPr>
        <w:t>（</w:t>
      </w:r>
      <w:r>
        <w:rPr>
          <w:rFonts w:eastAsia="Times New Roman"/>
          <w:color w:val="auto"/>
        </w:rPr>
        <w:t>1</w:t>
      </w:r>
      <w:r>
        <w:rPr>
          <w:color w:val="auto"/>
        </w:rPr>
        <w:t>）勘察设计文件不符合法律以及合同约定；</w:t>
      </w:r>
    </w:p>
    <w:p w14:paraId="6764540A">
      <w:pPr>
        <w:pStyle w:val="133"/>
        <w:rPr>
          <w:color w:val="auto"/>
        </w:rPr>
      </w:pPr>
      <w:r>
        <w:rPr>
          <w:color w:val="auto"/>
        </w:rPr>
        <w:t>（</w:t>
      </w:r>
      <w:r>
        <w:rPr>
          <w:rFonts w:eastAsia="Times New Roman"/>
          <w:color w:val="auto"/>
        </w:rPr>
        <w:t>2</w:t>
      </w:r>
      <w:r>
        <w:rPr>
          <w:color w:val="auto"/>
        </w:rPr>
        <w:t>）勘察设计人转包、违法分包或者未经发包人同意擅自分包；</w:t>
      </w:r>
    </w:p>
    <w:p w14:paraId="09505047">
      <w:pPr>
        <w:pStyle w:val="133"/>
        <w:rPr>
          <w:color w:val="auto"/>
        </w:rPr>
      </w:pPr>
      <w:r>
        <w:rPr>
          <w:color w:val="auto"/>
        </w:rPr>
        <w:t>（</w:t>
      </w:r>
      <w:r>
        <w:rPr>
          <w:rFonts w:eastAsia="Times New Roman"/>
          <w:color w:val="auto"/>
        </w:rPr>
        <w:t>3</w:t>
      </w:r>
      <w:r>
        <w:rPr>
          <w:color w:val="auto"/>
        </w:rPr>
        <w:t>）勘察设计人未按合同计划完成勘察设计，从而造成工程损失；</w:t>
      </w:r>
    </w:p>
    <w:p w14:paraId="72AB39AF">
      <w:pPr>
        <w:pStyle w:val="133"/>
        <w:rPr>
          <w:color w:val="auto"/>
        </w:rPr>
      </w:pPr>
      <w:r>
        <w:rPr>
          <w:color w:val="auto"/>
        </w:rPr>
        <w:t>（</w:t>
      </w:r>
      <w:r>
        <w:rPr>
          <w:rFonts w:eastAsia="Times New Roman"/>
          <w:color w:val="auto"/>
        </w:rPr>
        <w:t>4</w:t>
      </w:r>
      <w:r>
        <w:rPr>
          <w:color w:val="auto"/>
        </w:rPr>
        <w:t>）勘察设计人无法履行或停止履行合同；</w:t>
      </w:r>
    </w:p>
    <w:p w14:paraId="26D8D69B">
      <w:pPr>
        <w:pStyle w:val="133"/>
        <w:rPr>
          <w:color w:val="auto"/>
        </w:rPr>
      </w:pPr>
      <w:r>
        <w:rPr>
          <w:color w:val="auto"/>
        </w:rPr>
        <w:t>（</w:t>
      </w:r>
      <w:r>
        <w:rPr>
          <w:rFonts w:eastAsia="Times New Roman"/>
          <w:color w:val="auto"/>
        </w:rPr>
        <w:t>5</w:t>
      </w:r>
      <w:r>
        <w:rPr>
          <w:color w:val="auto"/>
        </w:rPr>
        <w:t>）勘察设计人不履行合同约定的其他义务。</w:t>
      </w:r>
    </w:p>
    <w:p w14:paraId="794959A1">
      <w:pPr>
        <w:pStyle w:val="133"/>
        <w:ind w:firstLine="0" w:firstLineChars="0"/>
        <w:rPr>
          <w:rFonts w:eastAsia="Times New Roman"/>
          <w:color w:val="auto"/>
        </w:rPr>
      </w:pPr>
      <w:r>
        <w:rPr>
          <w:b/>
          <w:color w:val="auto"/>
        </w:rPr>
        <w:t>14.1.2</w:t>
      </w:r>
      <w:r>
        <w:rPr>
          <w:color w:val="auto"/>
        </w:rPr>
        <w:t xml:space="preserve">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14:paraId="17E507A8">
      <w:pPr>
        <w:pStyle w:val="126"/>
        <w:spacing w:before="240" w:after="240"/>
        <w:rPr>
          <w:rFonts w:eastAsia="Times New Roman"/>
        </w:rPr>
      </w:pPr>
      <w:bookmarkStart w:id="513" w:name="_bookmark173"/>
      <w:bookmarkEnd w:id="513"/>
      <w:bookmarkStart w:id="514" w:name="_Toc46321992"/>
      <w:bookmarkStart w:id="515" w:name="_Toc532913602"/>
      <w:r>
        <w:t>14.2  发包人违约</w:t>
      </w:r>
      <w:bookmarkEnd w:id="514"/>
      <w:bookmarkEnd w:id="515"/>
    </w:p>
    <w:p w14:paraId="6AE59B86">
      <w:pPr>
        <w:pStyle w:val="133"/>
        <w:ind w:firstLine="0" w:firstLineChars="0"/>
        <w:rPr>
          <w:rFonts w:eastAsia="Times New Roman"/>
          <w:color w:val="auto"/>
        </w:rPr>
      </w:pPr>
      <w:r>
        <w:rPr>
          <w:b/>
          <w:color w:val="auto"/>
        </w:rPr>
        <w:t xml:space="preserve">14.2.1 </w:t>
      </w:r>
      <w:r>
        <w:rPr>
          <w:color w:val="auto"/>
        </w:rPr>
        <w:t>合同履行中发生下列情况之一的，属发包人违约：</w:t>
      </w:r>
    </w:p>
    <w:p w14:paraId="6894D911">
      <w:pPr>
        <w:pStyle w:val="133"/>
        <w:rPr>
          <w:color w:val="auto"/>
        </w:rPr>
      </w:pPr>
      <w:r>
        <w:rPr>
          <w:color w:val="auto"/>
        </w:rPr>
        <w:t>（</w:t>
      </w:r>
      <w:r>
        <w:rPr>
          <w:rFonts w:eastAsia="Times New Roman"/>
          <w:color w:val="auto"/>
        </w:rPr>
        <w:t>1</w:t>
      </w:r>
      <w:r>
        <w:rPr>
          <w:color w:val="auto"/>
        </w:rPr>
        <w:t>）发包人未按合同约定支付勘察设计费用；</w:t>
      </w:r>
    </w:p>
    <w:p w14:paraId="2F754FCE">
      <w:pPr>
        <w:pStyle w:val="133"/>
        <w:rPr>
          <w:color w:val="auto"/>
        </w:rPr>
      </w:pPr>
      <w:r>
        <w:rPr>
          <w:color w:val="auto"/>
        </w:rPr>
        <w:t>（</w:t>
      </w:r>
      <w:r>
        <w:rPr>
          <w:rFonts w:eastAsia="Times New Roman"/>
          <w:color w:val="auto"/>
        </w:rPr>
        <w:t>2</w:t>
      </w:r>
      <w:r>
        <w:rPr>
          <w:color w:val="auto"/>
        </w:rPr>
        <w:t>）发包人原因造成勘察设计停止；</w:t>
      </w:r>
    </w:p>
    <w:p w14:paraId="58D68640">
      <w:pPr>
        <w:pStyle w:val="133"/>
        <w:rPr>
          <w:color w:val="auto"/>
        </w:rPr>
      </w:pPr>
      <w:r>
        <w:rPr>
          <w:color w:val="auto"/>
        </w:rPr>
        <w:t>（</w:t>
      </w:r>
      <w:r>
        <w:rPr>
          <w:rFonts w:eastAsia="Times New Roman"/>
          <w:color w:val="auto"/>
        </w:rPr>
        <w:t>3</w:t>
      </w:r>
      <w:r>
        <w:rPr>
          <w:color w:val="auto"/>
        </w:rPr>
        <w:t>）发包人无法履行或停止履行合同；</w:t>
      </w:r>
    </w:p>
    <w:p w14:paraId="660F539F">
      <w:pPr>
        <w:pStyle w:val="133"/>
        <w:rPr>
          <w:color w:val="auto"/>
        </w:rPr>
      </w:pPr>
      <w:r>
        <w:rPr>
          <w:color w:val="auto"/>
        </w:rPr>
        <w:t>（</w:t>
      </w:r>
      <w:r>
        <w:rPr>
          <w:rFonts w:eastAsia="Times New Roman"/>
          <w:color w:val="auto"/>
        </w:rPr>
        <w:t>4</w:t>
      </w:r>
      <w:r>
        <w:rPr>
          <w:color w:val="auto"/>
        </w:rPr>
        <w:t>）发包人不履行合同约定的其他义务。</w:t>
      </w:r>
    </w:p>
    <w:p w14:paraId="23905EC2">
      <w:pPr>
        <w:pStyle w:val="133"/>
        <w:ind w:firstLine="0" w:firstLineChars="0"/>
        <w:rPr>
          <w:rFonts w:eastAsia="Times New Roman"/>
          <w:color w:val="auto"/>
          <w:sz w:val="21"/>
        </w:rPr>
      </w:pPr>
      <w:r>
        <w:rPr>
          <w:b/>
          <w:color w:val="auto"/>
        </w:rPr>
        <w:t>14.2.2</w:t>
      </w:r>
      <w:r>
        <w:rPr>
          <w:b/>
          <w:color w:val="auto"/>
          <w:spacing w:val="-3"/>
        </w:rPr>
        <w:t xml:space="preserve"> </w:t>
      </w:r>
      <w:r>
        <w:rPr>
          <w:color w:val="auto"/>
        </w:rPr>
        <w:t>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14:paraId="572B7733">
      <w:pPr>
        <w:pStyle w:val="126"/>
        <w:spacing w:before="240" w:after="240"/>
        <w:rPr>
          <w:rFonts w:eastAsia="Times New Roman"/>
        </w:rPr>
      </w:pPr>
      <w:bookmarkStart w:id="516" w:name="_bookmark174"/>
      <w:bookmarkEnd w:id="516"/>
      <w:bookmarkStart w:id="517" w:name="_Toc532913603"/>
      <w:bookmarkStart w:id="518" w:name="_Toc46321993"/>
      <w:r>
        <w:t>14.3  第三人造成的违约</w:t>
      </w:r>
      <w:bookmarkEnd w:id="517"/>
      <w:bookmarkEnd w:id="518"/>
    </w:p>
    <w:p w14:paraId="228AF426">
      <w:pPr>
        <w:pStyle w:val="133"/>
        <w:rPr>
          <w:color w:val="auto"/>
        </w:rPr>
      </w:pPr>
      <w:r>
        <w:rPr>
          <w:color w:val="auto"/>
        </w:rPr>
        <w:t>在履行合同过程中，一方当事人因第三人的原因造成违约的，应当向对方当事人承担违约责任。一方当事人和第三人之间的纠纷，依照法律规定或者按照约定解决。</w:t>
      </w:r>
    </w:p>
    <w:p w14:paraId="0DF1CB4E">
      <w:pPr>
        <w:pStyle w:val="126"/>
        <w:spacing w:before="240" w:after="240"/>
      </w:pPr>
      <w:bookmarkStart w:id="519" w:name="_bookmark175"/>
      <w:bookmarkEnd w:id="519"/>
      <w:bookmarkStart w:id="520" w:name="_Toc532913604"/>
      <w:bookmarkStart w:id="521" w:name="_Toc46321994"/>
      <w:r>
        <w:rPr>
          <w:rFonts w:eastAsia="宋体"/>
        </w:rPr>
        <w:t xml:space="preserve">15  </w:t>
      </w:r>
      <w:r>
        <w:t>争议的解决</w:t>
      </w:r>
      <w:bookmarkEnd w:id="520"/>
      <w:bookmarkEnd w:id="521"/>
    </w:p>
    <w:p w14:paraId="67F29F4F">
      <w:pPr>
        <w:pStyle w:val="133"/>
        <w:rPr>
          <w:color w:val="auto"/>
        </w:rPr>
      </w:pPr>
      <w:r>
        <w:rPr>
          <w:color w:val="auto"/>
        </w:rPr>
        <w:t>发包人和勘察设计人在履行合同中发生争议的，可以友好协商解决。合同当事人友好协商解决不成的，可在专用合同条款中约定下列一种方式解决：</w:t>
      </w:r>
    </w:p>
    <w:p w14:paraId="3342ACC8">
      <w:pPr>
        <w:pStyle w:val="133"/>
        <w:rPr>
          <w:color w:val="auto"/>
        </w:rPr>
      </w:pPr>
      <w:r>
        <w:rPr>
          <w:color w:val="auto"/>
        </w:rPr>
        <w:t>（</w:t>
      </w:r>
      <w:r>
        <w:rPr>
          <w:rFonts w:eastAsia="Times New Roman"/>
          <w:color w:val="auto"/>
        </w:rPr>
        <w:t>1</w:t>
      </w:r>
      <w:r>
        <w:rPr>
          <w:color w:val="auto"/>
        </w:rPr>
        <w:t>）向约定的仲裁委员会申请仲裁；</w:t>
      </w:r>
    </w:p>
    <w:p w14:paraId="75C69A59">
      <w:pPr>
        <w:pStyle w:val="133"/>
        <w:rPr>
          <w:color w:val="auto"/>
        </w:rPr>
      </w:pPr>
      <w:r>
        <w:rPr>
          <w:color w:val="auto"/>
        </w:rPr>
        <w:t>（</w:t>
      </w:r>
      <w:r>
        <w:rPr>
          <w:rFonts w:eastAsia="Times New Roman"/>
          <w:color w:val="auto"/>
        </w:rPr>
        <w:t>2</w:t>
      </w:r>
      <w:r>
        <w:rPr>
          <w:color w:val="auto"/>
        </w:rPr>
        <w:t>）向有管辖权的人民法院提起诉讼。</w:t>
      </w:r>
    </w:p>
    <w:p w14:paraId="1A06F7E3">
      <w:pPr>
        <w:pStyle w:val="710"/>
        <w:spacing w:before="240" w:after="240"/>
      </w:pPr>
      <w:bookmarkStart w:id="522" w:name="_bookmark176"/>
      <w:bookmarkEnd w:id="522"/>
      <w:r>
        <w:br w:type="page"/>
      </w:r>
      <w:bookmarkStart w:id="523" w:name="_Toc46321995"/>
      <w:bookmarkStart w:id="524" w:name="_Toc532913605"/>
      <w:r>
        <w:t>第二节</w:t>
      </w:r>
      <w:r>
        <w:rPr>
          <w:rFonts w:eastAsia="宋体"/>
        </w:rPr>
        <w:t xml:space="preserve"> </w:t>
      </w:r>
      <w:r>
        <w:rPr>
          <w:rFonts w:hint="eastAsia" w:eastAsia="宋体"/>
        </w:rPr>
        <w:t xml:space="preserve"> </w:t>
      </w:r>
      <w:r>
        <w:t>专用合同条款</w:t>
      </w:r>
      <w:bookmarkEnd w:id="523"/>
      <w:bookmarkEnd w:id="524"/>
    </w:p>
    <w:p w14:paraId="136AA3EE">
      <w:pPr>
        <w:pStyle w:val="133"/>
        <w:spacing w:before="240" w:after="240"/>
        <w:rPr>
          <w:color w:val="auto"/>
        </w:rPr>
      </w:pPr>
      <w:bookmarkStart w:id="525" w:name="_Toc1944"/>
      <w:bookmarkStart w:id="526" w:name="_Toc532913606"/>
      <w:r>
        <w:rPr>
          <w:color w:val="auto"/>
        </w:rPr>
        <w:t>由招标人根据招标项目的具体特点和实际需要，在通用合同条款基础上进行补充、细化，但补充或细化的内容， 不得违反法律、法规、规范性文件、强制性规范（标准）以及自愿、公平、诚实信用原则。</w:t>
      </w:r>
      <w:bookmarkEnd w:id="525"/>
    </w:p>
    <w:p w14:paraId="3F93F797">
      <w:pPr>
        <w:pStyle w:val="126"/>
        <w:spacing w:before="240" w:after="240"/>
      </w:pPr>
      <w:bookmarkStart w:id="527" w:name="_Toc46321996"/>
      <w:r>
        <w:t>1.  一般约定</w:t>
      </w:r>
      <w:bookmarkEnd w:id="526"/>
      <w:bookmarkEnd w:id="527"/>
    </w:p>
    <w:p w14:paraId="7E6351C7">
      <w:pPr>
        <w:pStyle w:val="126"/>
        <w:spacing w:before="240" w:after="240"/>
        <w:rPr>
          <w:rFonts w:eastAsia="Times New Roman"/>
        </w:rPr>
      </w:pPr>
      <w:bookmarkStart w:id="528" w:name="_Toc532913607"/>
      <w:bookmarkStart w:id="529" w:name="_Toc46321997"/>
      <w:r>
        <w:t>2.  适用法律</w:t>
      </w:r>
      <w:bookmarkEnd w:id="528"/>
      <w:bookmarkEnd w:id="529"/>
    </w:p>
    <w:p w14:paraId="4D6BC5ED">
      <w:pPr>
        <w:pStyle w:val="133"/>
        <w:rPr>
          <w:color w:val="auto"/>
        </w:rPr>
      </w:pPr>
      <w:r>
        <w:rPr>
          <w:color w:val="auto"/>
        </w:rPr>
        <w:t>适用于合同的法律包括中华人民共和国法律、行政法规、部门规章，以及工程所在地的地方法规、自治条例、单行条例和地方政府规章。</w:t>
      </w:r>
    </w:p>
    <w:p w14:paraId="353A778B">
      <w:pPr>
        <w:pStyle w:val="133"/>
        <w:rPr>
          <w:color w:val="auto"/>
        </w:rPr>
      </w:pPr>
      <w:r>
        <w:rPr>
          <w:color w:val="auto"/>
        </w:rPr>
        <w:t>本合同适用的其他规范性文件，可在专用合同条款中约定。</w:t>
      </w:r>
    </w:p>
    <w:p w14:paraId="54C3F02A">
      <w:pPr>
        <w:pStyle w:val="126"/>
        <w:spacing w:before="240" w:after="240"/>
      </w:pPr>
      <w:bookmarkStart w:id="530" w:name="_Toc532913608"/>
      <w:bookmarkStart w:id="531" w:name="_Toc46321998"/>
      <w:r>
        <w:t>3.  发包人管理</w:t>
      </w:r>
      <w:bookmarkEnd w:id="530"/>
      <w:bookmarkEnd w:id="531"/>
    </w:p>
    <w:p w14:paraId="699315AC">
      <w:pPr>
        <w:pStyle w:val="172"/>
        <w:rPr>
          <w:spacing w:val="-3"/>
          <w:sz w:val="21"/>
        </w:rPr>
      </w:pPr>
      <w:r>
        <w:t>3.4 决定或答复</w:t>
      </w:r>
    </w:p>
    <w:p w14:paraId="15E9C1D5">
      <w:pPr>
        <w:pStyle w:val="133"/>
        <w:ind w:firstLine="117" w:firstLineChars="49"/>
        <w:rPr>
          <w:color w:val="auto"/>
        </w:rPr>
      </w:pPr>
      <w:r>
        <w:rPr>
          <w:b/>
          <w:color w:val="auto"/>
        </w:rPr>
        <w:t>3.4.2</w:t>
      </w:r>
      <w:r>
        <w:rPr>
          <w:color w:val="auto"/>
        </w:rPr>
        <w:t xml:space="preserve"> 发包人应在专用合同条款约定的时间之内，对勘察设计人书面提出的事项作出书面答复； 逾期没有做出答复的，视为已获得发包人的批准。</w:t>
      </w:r>
    </w:p>
    <w:p w14:paraId="33988439">
      <w:pPr>
        <w:pStyle w:val="126"/>
        <w:spacing w:before="240" w:after="240"/>
      </w:pPr>
      <w:bookmarkStart w:id="532" w:name="_Toc532913609"/>
      <w:bookmarkStart w:id="533" w:name="_Toc46321999"/>
      <w:r>
        <w:t>4.  勘察设计人义务</w:t>
      </w:r>
      <w:bookmarkEnd w:id="532"/>
      <w:bookmarkEnd w:id="533"/>
    </w:p>
    <w:p w14:paraId="0DD727B3">
      <w:pPr>
        <w:pStyle w:val="172"/>
        <w:rPr>
          <w:rFonts w:eastAsia="Times New Roman"/>
        </w:rPr>
      </w:pPr>
      <w:r>
        <w:t>4.2  履约保证金</w:t>
      </w:r>
    </w:p>
    <w:p w14:paraId="47866582">
      <w:pPr>
        <w:pStyle w:val="133"/>
        <w:rPr>
          <w:rFonts w:eastAsia="Microsoft JhengHei"/>
          <w:b/>
          <w:bCs/>
          <w:color w:val="auto"/>
          <w:sz w:val="28"/>
          <w:szCs w:val="28"/>
        </w:rPr>
      </w:pPr>
      <w:r>
        <w:rPr>
          <w:color w:val="auto"/>
        </w:rPr>
        <w:t>除专用合同条款另有约定外，履约保证金自合同生效之日起生效，在发包人签收最后一批勘察</w:t>
      </w:r>
      <w:r>
        <w:rPr>
          <w:color w:val="auto"/>
          <w:spacing w:val="-7"/>
        </w:rPr>
        <w:t xml:space="preserve">设计成果文件之日起 </w:t>
      </w:r>
      <w:r>
        <w:rPr>
          <w:rFonts w:eastAsia="Times New Roman"/>
          <w:color w:val="auto"/>
        </w:rPr>
        <w:t xml:space="preserve">28 </w:t>
      </w:r>
      <w:r>
        <w:rPr>
          <w:color w:val="auto"/>
          <w:spacing w:val="-10"/>
        </w:rPr>
        <w:t>日后失效。如果勘察设计人不履行合同约定的义务或其履行不符合合同的约</w:t>
      </w:r>
      <w:r>
        <w:rPr>
          <w:color w:val="auto"/>
          <w:spacing w:val="-5"/>
        </w:rPr>
        <w:t>定，发包人有权扣划相应金额的履约保证金。</w:t>
      </w:r>
    </w:p>
    <w:p w14:paraId="696DE81C">
      <w:pPr>
        <w:pStyle w:val="126"/>
        <w:spacing w:before="240" w:after="240"/>
      </w:pPr>
      <w:bookmarkStart w:id="534" w:name="_Toc46322000"/>
      <w:bookmarkStart w:id="535" w:name="_Toc532913610"/>
      <w:r>
        <w:t>5.  勘察设计要求</w:t>
      </w:r>
      <w:bookmarkEnd w:id="534"/>
      <w:bookmarkEnd w:id="535"/>
    </w:p>
    <w:p w14:paraId="0F235D8E">
      <w:pPr>
        <w:pStyle w:val="172"/>
      </w:pPr>
      <w:r>
        <w:t>5.3 勘察设计范围</w:t>
      </w:r>
    </w:p>
    <w:p w14:paraId="0E045783">
      <w:pPr>
        <w:pStyle w:val="133"/>
        <w:ind w:firstLine="0" w:firstLineChars="0"/>
        <w:rPr>
          <w:rFonts w:eastAsia="Times New Roman"/>
          <w:color w:val="auto"/>
        </w:rPr>
      </w:pPr>
      <w:r>
        <w:rPr>
          <w:b/>
          <w:color w:val="auto"/>
        </w:rPr>
        <w:t xml:space="preserve">5.3.1 </w:t>
      </w:r>
      <w:r>
        <w:rPr>
          <w:color w:val="auto"/>
        </w:rPr>
        <w:t>本合同的勘察设计范围包括工程范围、阶段范围和工作范围，具体勘察设计范围应当根据三者</w:t>
      </w:r>
      <w:r>
        <w:rPr>
          <w:color w:val="auto"/>
          <w:spacing w:val="-5"/>
        </w:rPr>
        <w:t>之间的关联内容进行确定。</w:t>
      </w:r>
    </w:p>
    <w:p w14:paraId="588E446D">
      <w:pPr>
        <w:pStyle w:val="133"/>
        <w:ind w:firstLine="0" w:firstLineChars="0"/>
        <w:rPr>
          <w:rFonts w:eastAsia="Times New Roman"/>
          <w:color w:val="auto"/>
        </w:rPr>
      </w:pPr>
      <w:r>
        <w:rPr>
          <w:b/>
          <w:color w:val="auto"/>
        </w:rPr>
        <w:t xml:space="preserve">5.3.2 </w:t>
      </w:r>
      <w:r>
        <w:rPr>
          <w:color w:val="auto"/>
        </w:rPr>
        <w:t>工程范围指所勘察设计工程的建设内容，具体范围在专用合同条款中约定。</w:t>
      </w:r>
    </w:p>
    <w:p w14:paraId="3C827CDF">
      <w:pPr>
        <w:pStyle w:val="133"/>
        <w:ind w:firstLine="0" w:firstLineChars="0"/>
        <w:rPr>
          <w:rFonts w:eastAsia="Times New Roman"/>
          <w:color w:val="auto"/>
        </w:rPr>
      </w:pPr>
      <w:r>
        <w:rPr>
          <w:b/>
          <w:color w:val="auto"/>
        </w:rPr>
        <w:t xml:space="preserve">5.3.3 </w:t>
      </w:r>
      <w:r>
        <w:rPr>
          <w:color w:val="auto"/>
        </w:rPr>
        <w:t>阶段范围指工程建设程序中项目建议书、可行性研究、初步设计、招标设计</w:t>
      </w:r>
      <w:r>
        <w:rPr>
          <w:color w:val="auto"/>
          <w:spacing w:val="-3"/>
        </w:rPr>
        <w:t>、施工图设计等阶段中的一个或者多个阶段，具体范围在专用合同条款中约定。</w:t>
      </w:r>
    </w:p>
    <w:p w14:paraId="7B4E9495">
      <w:pPr>
        <w:pStyle w:val="133"/>
        <w:ind w:firstLine="0" w:firstLineChars="0"/>
        <w:rPr>
          <w:rFonts w:eastAsia="Calibri"/>
          <w:b/>
          <w:bCs/>
          <w:color w:val="auto"/>
        </w:rPr>
      </w:pPr>
      <w:r>
        <w:rPr>
          <w:b/>
          <w:color w:val="auto"/>
        </w:rPr>
        <w:t xml:space="preserve">5.3.4 </w:t>
      </w:r>
      <w:r>
        <w:rPr>
          <w:color w:val="auto"/>
        </w:rPr>
        <w:t>工作范围指</w:t>
      </w:r>
      <w:r>
        <w:rPr>
          <w:color w:val="auto"/>
          <w:spacing w:val="-3"/>
        </w:rPr>
        <w:t>工程测量、岩土工程勘察、岩土工程设计</w:t>
      </w:r>
      <w:r>
        <w:rPr>
          <w:color w:val="auto"/>
        </w:rPr>
        <w:t>（</w:t>
      </w:r>
      <w:r>
        <w:rPr>
          <w:color w:val="auto"/>
          <w:spacing w:val="-2"/>
        </w:rPr>
        <w:t>如有</w:t>
      </w:r>
      <w:r>
        <w:rPr>
          <w:color w:val="auto"/>
          <w:spacing w:val="-104"/>
        </w:rPr>
        <w:t>）、</w:t>
      </w:r>
      <w:r>
        <w:rPr>
          <w:color w:val="auto"/>
        </w:rPr>
        <w:t>编制设计文件、编制设计概算（不含招标控制价和调整概算）、提供技术交底、施工配合、参加试</w:t>
      </w:r>
      <w:r>
        <w:rPr>
          <w:color w:val="auto"/>
          <w:spacing w:val="-20"/>
        </w:rPr>
        <w:t>车</w:t>
      </w:r>
      <w:r>
        <w:rPr>
          <w:color w:val="auto"/>
        </w:rPr>
        <w:t>（试运行）、</w:t>
      </w:r>
      <w:r>
        <w:rPr>
          <w:color w:val="auto"/>
          <w:spacing w:val="-8"/>
        </w:rPr>
        <w:t>竣工验收和发包人委托的其他服务中的一项或者多项工作，具体范</w:t>
      </w:r>
      <w:r>
        <w:rPr>
          <w:color w:val="auto"/>
          <w:spacing w:val="-5"/>
        </w:rPr>
        <w:t>围在专用合同条款中约定。</w:t>
      </w:r>
    </w:p>
    <w:p w14:paraId="5255A04E">
      <w:pPr>
        <w:pStyle w:val="126"/>
        <w:spacing w:before="240" w:after="240"/>
      </w:pPr>
      <w:bookmarkStart w:id="536" w:name="_Toc532913611"/>
      <w:bookmarkStart w:id="537" w:name="_Toc46322001"/>
      <w:r>
        <w:t>6.  开始勘察设计和完成勘察设计</w:t>
      </w:r>
      <w:bookmarkEnd w:id="536"/>
      <w:bookmarkEnd w:id="537"/>
    </w:p>
    <w:p w14:paraId="55E5C721">
      <w:pPr>
        <w:pStyle w:val="172"/>
      </w:pPr>
      <w:r>
        <w:t>6.1  开始勘察设计</w:t>
      </w:r>
    </w:p>
    <w:p w14:paraId="505A2623">
      <w:pPr>
        <w:pStyle w:val="133"/>
        <w:ind w:firstLine="0" w:firstLineChars="0"/>
        <w:rPr>
          <w:rFonts w:eastAsia="Times New Roman"/>
          <w:color w:val="auto"/>
        </w:rPr>
      </w:pPr>
      <w:r>
        <w:rPr>
          <w:b/>
          <w:color w:val="auto"/>
        </w:rPr>
        <w:t>6.1.1</w:t>
      </w:r>
      <w:r>
        <w:rPr>
          <w:color w:val="auto"/>
        </w:rPr>
        <w:t xml:space="preserve">  符合专用合同条款约定的开始勘察设计条件的，发包人应提前 </w:t>
      </w:r>
      <w:r>
        <w:rPr>
          <w:rFonts w:eastAsia="Times New Roman"/>
          <w:color w:val="auto"/>
        </w:rPr>
        <w:t>7</w:t>
      </w:r>
      <w:r>
        <w:rPr>
          <w:rFonts w:eastAsia="Times New Roman"/>
          <w:color w:val="auto"/>
          <w:spacing w:val="18"/>
        </w:rPr>
        <w:t xml:space="preserve"> </w:t>
      </w:r>
      <w:r>
        <w:rPr>
          <w:color w:val="auto"/>
          <w:spacing w:val="-3"/>
        </w:rPr>
        <w:t>天向勘察设计人发出开始勘察设计通知。勘察设计服务期限自开始勘察设计通知中载明的开始勘察设计日期起计算。</w:t>
      </w:r>
    </w:p>
    <w:p w14:paraId="71BA88BB">
      <w:pPr>
        <w:pStyle w:val="133"/>
        <w:ind w:firstLine="0" w:firstLineChars="0"/>
        <w:rPr>
          <w:rFonts w:eastAsia="Times New Roman"/>
          <w:color w:val="auto"/>
        </w:rPr>
      </w:pPr>
      <w:r>
        <w:rPr>
          <w:b/>
          <w:color w:val="auto"/>
        </w:rPr>
        <w:t xml:space="preserve">6.1.2 </w:t>
      </w:r>
      <w:r>
        <w:rPr>
          <w:color w:val="auto"/>
        </w:rPr>
        <w:t xml:space="preserve"> 除专用合同条款另有约定外，因发包人原因造成合同签订之日起 </w:t>
      </w:r>
      <w:r>
        <w:rPr>
          <w:rFonts w:eastAsia="Times New Roman"/>
          <w:color w:val="auto"/>
        </w:rPr>
        <w:t>90</w:t>
      </w:r>
      <w:r>
        <w:rPr>
          <w:rFonts w:eastAsia="Times New Roman"/>
          <w:color w:val="auto"/>
          <w:spacing w:val="45"/>
        </w:rPr>
        <w:t xml:space="preserve"> </w:t>
      </w:r>
      <w:r>
        <w:rPr>
          <w:color w:val="auto"/>
          <w:spacing w:val="-3"/>
        </w:rPr>
        <w:t>天内未能发出开始勘察设计通知的，勘察设计人有权提出价格调整要求，或者解除合同。发包人应当承担由此增加的费用和（</w:t>
      </w:r>
      <w:r>
        <w:rPr>
          <w:color w:val="auto"/>
        </w:rPr>
        <w:t>或</w:t>
      </w:r>
      <w:r>
        <w:rPr>
          <w:color w:val="auto"/>
          <w:spacing w:val="-3"/>
        </w:rPr>
        <w:t>）周期延误。</w:t>
      </w:r>
    </w:p>
    <w:p w14:paraId="0A5E27CA">
      <w:pPr>
        <w:pStyle w:val="172"/>
        <w:rPr>
          <w:rFonts w:eastAsia="Times New Roman"/>
        </w:rPr>
      </w:pPr>
      <w:r>
        <w:t>6.2  发包人引起的周期延误</w:t>
      </w:r>
    </w:p>
    <w:p w14:paraId="7E8EE7EC">
      <w:pPr>
        <w:pStyle w:val="133"/>
        <w:rPr>
          <w:color w:val="auto"/>
        </w:rPr>
      </w:pPr>
      <w:r>
        <w:rPr>
          <w:color w:val="auto"/>
        </w:rPr>
        <w:t>在履行合同过程中，由于发包人的下列原因造成勘察设计服务期限延误的，发包人应当延长勘察设计服务期限并增加勘察设计费用，具体方法在专用合同条款中约定。</w:t>
      </w:r>
    </w:p>
    <w:p w14:paraId="3F2DF22C">
      <w:pPr>
        <w:pStyle w:val="133"/>
        <w:rPr>
          <w:color w:val="auto"/>
        </w:rPr>
      </w:pPr>
      <w:r>
        <w:rPr>
          <w:color w:val="auto"/>
        </w:rPr>
        <w:t>（</w:t>
      </w:r>
      <w:r>
        <w:rPr>
          <w:rFonts w:eastAsia="Times New Roman"/>
          <w:color w:val="auto"/>
        </w:rPr>
        <w:t>1</w:t>
      </w:r>
      <w:r>
        <w:rPr>
          <w:color w:val="auto"/>
        </w:rPr>
        <w:t>）合同变更；</w:t>
      </w:r>
    </w:p>
    <w:p w14:paraId="083EC8DC">
      <w:pPr>
        <w:pStyle w:val="133"/>
        <w:rPr>
          <w:color w:val="auto"/>
        </w:rPr>
      </w:pPr>
      <w:r>
        <w:rPr>
          <w:color w:val="auto"/>
        </w:rPr>
        <w:t>（</w:t>
      </w:r>
      <w:r>
        <w:rPr>
          <w:rFonts w:eastAsia="Times New Roman"/>
          <w:color w:val="auto"/>
        </w:rPr>
        <w:t>2</w:t>
      </w:r>
      <w:r>
        <w:rPr>
          <w:color w:val="auto"/>
        </w:rPr>
        <w:t>）未按合同约定期限及时答复勘察设计事项；</w:t>
      </w:r>
    </w:p>
    <w:p w14:paraId="33246663">
      <w:pPr>
        <w:pStyle w:val="133"/>
        <w:rPr>
          <w:color w:val="auto"/>
        </w:rPr>
      </w:pPr>
      <w:r>
        <w:rPr>
          <w:color w:val="auto"/>
        </w:rPr>
        <w:t>（</w:t>
      </w:r>
      <w:r>
        <w:rPr>
          <w:rFonts w:eastAsia="Times New Roman"/>
          <w:color w:val="auto"/>
        </w:rPr>
        <w:t>3</w:t>
      </w:r>
      <w:r>
        <w:rPr>
          <w:color w:val="auto"/>
        </w:rPr>
        <w:t>）因发包人原因导致的暂停勘察设计；</w:t>
      </w:r>
    </w:p>
    <w:p w14:paraId="6627C803">
      <w:pPr>
        <w:pStyle w:val="133"/>
        <w:rPr>
          <w:color w:val="auto"/>
        </w:rPr>
      </w:pPr>
      <w:r>
        <w:rPr>
          <w:color w:val="auto"/>
        </w:rPr>
        <w:t>（</w:t>
      </w:r>
      <w:r>
        <w:rPr>
          <w:rFonts w:eastAsia="Times New Roman"/>
          <w:color w:val="auto"/>
        </w:rPr>
        <w:t>4</w:t>
      </w:r>
      <w:r>
        <w:rPr>
          <w:color w:val="auto"/>
        </w:rPr>
        <w:t>）未按合同约定及时支付勘察设计费用；</w:t>
      </w:r>
    </w:p>
    <w:p w14:paraId="7C8A14D4">
      <w:pPr>
        <w:pStyle w:val="133"/>
        <w:rPr>
          <w:color w:val="auto"/>
        </w:rPr>
      </w:pPr>
      <w:r>
        <w:rPr>
          <w:color w:val="auto"/>
        </w:rPr>
        <w:t>（</w:t>
      </w:r>
      <w:r>
        <w:rPr>
          <w:rFonts w:eastAsia="Times New Roman"/>
          <w:color w:val="auto"/>
        </w:rPr>
        <w:t>5</w:t>
      </w:r>
      <w:r>
        <w:rPr>
          <w:color w:val="auto"/>
        </w:rPr>
        <w:t>）发包人提供的基准资料错误；</w:t>
      </w:r>
    </w:p>
    <w:p w14:paraId="35DD07E4">
      <w:pPr>
        <w:pStyle w:val="133"/>
        <w:rPr>
          <w:color w:val="auto"/>
        </w:rPr>
      </w:pPr>
      <w:r>
        <w:rPr>
          <w:color w:val="auto"/>
        </w:rPr>
        <w:t>（</w:t>
      </w:r>
      <w:r>
        <w:rPr>
          <w:rFonts w:eastAsia="Times New Roman"/>
          <w:color w:val="auto"/>
        </w:rPr>
        <w:t>6</w:t>
      </w:r>
      <w:r>
        <w:rPr>
          <w:color w:val="auto"/>
        </w:rPr>
        <w:t>）未及时履行合同约定的相关义务；</w:t>
      </w:r>
    </w:p>
    <w:p w14:paraId="0256DA64">
      <w:pPr>
        <w:pStyle w:val="133"/>
        <w:rPr>
          <w:color w:val="auto"/>
        </w:rPr>
      </w:pPr>
      <w:r>
        <w:rPr>
          <w:color w:val="auto"/>
        </w:rPr>
        <w:t>（</w:t>
      </w:r>
      <w:r>
        <w:rPr>
          <w:rFonts w:eastAsia="Times New Roman"/>
          <w:color w:val="auto"/>
        </w:rPr>
        <w:t>7</w:t>
      </w:r>
      <w:r>
        <w:rPr>
          <w:color w:val="auto"/>
        </w:rPr>
        <w:t>）未能按照合同约定期限对勘察设计文件进行审查；</w:t>
      </w:r>
    </w:p>
    <w:p w14:paraId="36EA8C55">
      <w:pPr>
        <w:pStyle w:val="133"/>
        <w:rPr>
          <w:color w:val="auto"/>
        </w:rPr>
      </w:pPr>
      <w:r>
        <w:rPr>
          <w:color w:val="auto"/>
        </w:rPr>
        <w:t>（</w:t>
      </w:r>
      <w:r>
        <w:rPr>
          <w:rFonts w:eastAsia="Times New Roman"/>
          <w:color w:val="auto"/>
        </w:rPr>
        <w:t>8</w:t>
      </w:r>
      <w:r>
        <w:rPr>
          <w:color w:val="auto"/>
        </w:rPr>
        <w:t>）发包人造成周期延误的其他原因。</w:t>
      </w:r>
    </w:p>
    <w:p w14:paraId="5408F4BF">
      <w:pPr>
        <w:pStyle w:val="172"/>
        <w:rPr>
          <w:rFonts w:eastAsia="Times New Roman"/>
        </w:rPr>
      </w:pPr>
      <w:r>
        <w:t>6.3  勘察设计人引起的周期延误</w:t>
      </w:r>
    </w:p>
    <w:p w14:paraId="71C2F214">
      <w:pPr>
        <w:pStyle w:val="133"/>
        <w:rPr>
          <w:color w:val="auto"/>
        </w:rPr>
      </w:pPr>
      <w:r>
        <w:rPr>
          <w:color w:val="auto"/>
        </w:rPr>
        <w:t>由于勘察设计人原因造成周期延误，勘察设计人应支付逾期违约金。逾期违约金的计算方法和最高限额在专用合同条款中约定。</w:t>
      </w:r>
    </w:p>
    <w:p w14:paraId="6CEDAAF5">
      <w:pPr>
        <w:pStyle w:val="172"/>
        <w:rPr>
          <w:rFonts w:eastAsia="Times New Roman"/>
        </w:rPr>
      </w:pPr>
      <w:r>
        <w:t>6.5  完成勘察设计</w:t>
      </w:r>
    </w:p>
    <w:p w14:paraId="587AF174">
      <w:pPr>
        <w:pStyle w:val="133"/>
        <w:ind w:firstLine="0" w:firstLineChars="0"/>
        <w:rPr>
          <w:color w:val="auto"/>
        </w:rPr>
      </w:pPr>
      <w:r>
        <w:rPr>
          <w:b/>
          <w:color w:val="auto"/>
        </w:rPr>
        <w:t xml:space="preserve">6.5.3 </w:t>
      </w:r>
      <w:r>
        <w:rPr>
          <w:color w:val="auto"/>
        </w:rPr>
        <w:t xml:space="preserve"> 除专用合同条款另有约定外，勘察设计文件包括纸质文件和电子文件两种形式，两者若有不一致时，应以纸质文件为准。纸质文件一式八份，应当加盖单位章</w:t>
      </w:r>
      <w:r>
        <w:rPr>
          <w:color w:val="auto"/>
          <w:spacing w:val="-9"/>
        </w:rPr>
        <w:t>；电子文件</w:t>
      </w:r>
      <w:r>
        <w:rPr>
          <w:color w:val="auto"/>
          <w:spacing w:val="-8"/>
        </w:rPr>
        <w:t>应使用光盘</w:t>
      </w:r>
      <w:r>
        <w:rPr>
          <w:rFonts w:hint="eastAsia"/>
          <w:color w:val="auto"/>
          <w:spacing w:val="-8"/>
        </w:rPr>
        <w:t>或</w:t>
      </w:r>
      <w:r>
        <w:rPr>
          <w:rFonts w:eastAsia="Times New Roman"/>
          <w:color w:val="auto"/>
        </w:rPr>
        <w:t>U</w:t>
      </w:r>
      <w:r>
        <w:rPr>
          <w:color w:val="auto"/>
          <w:spacing w:val="-3"/>
        </w:rPr>
        <w:t>盘分别贮存。</w:t>
      </w:r>
    </w:p>
    <w:p w14:paraId="1D1817B4">
      <w:pPr>
        <w:pStyle w:val="172"/>
      </w:pPr>
      <w:r>
        <w:t>6.6  提前完成勘察设计</w:t>
      </w:r>
    </w:p>
    <w:p w14:paraId="0453042E">
      <w:pPr>
        <w:pStyle w:val="133"/>
        <w:ind w:firstLine="0" w:firstLineChars="0"/>
        <w:rPr>
          <w:color w:val="auto"/>
        </w:rPr>
      </w:pPr>
      <w:r>
        <w:rPr>
          <w:b/>
          <w:color w:val="auto"/>
        </w:rPr>
        <w:t xml:space="preserve">6.6.3 </w:t>
      </w:r>
      <w:r>
        <w:rPr>
          <w:color w:val="auto"/>
        </w:rPr>
        <w:t>由于勘察设计人提前完成勘察设计而给发包人带来经济效益的，发包人可以在专用合同条款中</w:t>
      </w:r>
      <w:r>
        <w:rPr>
          <w:color w:val="auto"/>
          <w:spacing w:val="-5"/>
        </w:rPr>
        <w:t>约定勘察设计人因此获得的奖励内容。</w:t>
      </w:r>
    </w:p>
    <w:p w14:paraId="6BFCE9A5">
      <w:pPr>
        <w:pStyle w:val="126"/>
        <w:spacing w:before="240" w:after="240"/>
      </w:pPr>
      <w:bookmarkStart w:id="538" w:name="_Toc532913612"/>
      <w:bookmarkStart w:id="539" w:name="_Toc46322002"/>
      <w:r>
        <w:t>8.  勘察设计文件</w:t>
      </w:r>
      <w:bookmarkEnd w:id="538"/>
      <w:bookmarkEnd w:id="539"/>
    </w:p>
    <w:p w14:paraId="7103C69D">
      <w:pPr>
        <w:pStyle w:val="172"/>
      </w:pPr>
      <w:r>
        <w:t>8.1  勘察设计文件接收</w:t>
      </w:r>
    </w:p>
    <w:p w14:paraId="15D8C2BE">
      <w:pPr>
        <w:pStyle w:val="133"/>
        <w:ind w:firstLine="0" w:firstLineChars="0"/>
        <w:rPr>
          <w:color w:val="auto"/>
          <w:spacing w:val="-6"/>
        </w:rPr>
      </w:pPr>
      <w:r>
        <w:rPr>
          <w:b/>
          <w:color w:val="auto"/>
        </w:rPr>
        <w:t>8.1.3</w:t>
      </w:r>
      <w:r>
        <w:rPr>
          <w:color w:val="auto"/>
        </w:rPr>
        <w:t xml:space="preserve"> 勘察设计文件提交的份数、内容、纸幅、装订格式、电子文件、展板、模型、沙盘、动画</w:t>
      </w:r>
      <w:r>
        <w:rPr>
          <w:color w:val="auto"/>
          <w:spacing w:val="-6"/>
        </w:rPr>
        <w:t>等要求，在专用合同条款中约定。</w:t>
      </w:r>
    </w:p>
    <w:p w14:paraId="3DE3FD03">
      <w:pPr>
        <w:pStyle w:val="133"/>
        <w:ind w:firstLine="0" w:firstLineChars="0"/>
        <w:rPr>
          <w:b/>
          <w:color w:val="auto"/>
        </w:rPr>
      </w:pPr>
      <w:r>
        <w:rPr>
          <w:b/>
          <w:color w:val="auto"/>
        </w:rPr>
        <w:t xml:space="preserve">8.3.1 </w:t>
      </w:r>
      <w:r>
        <w:rPr>
          <w:color w:val="auto"/>
        </w:rPr>
        <w:t>水利行业勘察设计文件和相关资料不需报送施工图审查机构进行审查。</w:t>
      </w:r>
    </w:p>
    <w:p w14:paraId="656D6643">
      <w:pPr>
        <w:pStyle w:val="126"/>
        <w:spacing w:before="240" w:after="240"/>
        <w:rPr>
          <w:sz w:val="26"/>
        </w:rPr>
      </w:pPr>
      <w:bookmarkStart w:id="540" w:name="_Toc532913613"/>
      <w:bookmarkStart w:id="541" w:name="_Toc46322003"/>
      <w:r>
        <w:t>11.  合同变更</w:t>
      </w:r>
      <w:bookmarkEnd w:id="540"/>
      <w:bookmarkEnd w:id="541"/>
    </w:p>
    <w:p w14:paraId="46378BDC">
      <w:pPr>
        <w:pStyle w:val="172"/>
        <w:rPr>
          <w:rFonts w:eastAsia="Times New Roman"/>
        </w:rPr>
      </w:pPr>
      <w:r>
        <w:t>11.1  变更情形</w:t>
      </w:r>
    </w:p>
    <w:p w14:paraId="2E116207">
      <w:pPr>
        <w:pStyle w:val="133"/>
        <w:ind w:firstLine="0" w:firstLineChars="0"/>
        <w:rPr>
          <w:rFonts w:eastAsia="Times New Roman"/>
          <w:color w:val="auto"/>
        </w:rPr>
      </w:pPr>
      <w:r>
        <w:rPr>
          <w:b/>
          <w:color w:val="auto"/>
        </w:rPr>
        <w:t xml:space="preserve">11.1.1 </w:t>
      </w:r>
      <w:r>
        <w:rPr>
          <w:color w:val="auto"/>
        </w:rPr>
        <w:t>合同履行中发生下述情形时，合同一方均可向对方提出变更请求，经双方协商一致后进行变更，勘察设计服务期限和勘察设计费用的调整方法在专用合同条款中约定。</w:t>
      </w:r>
    </w:p>
    <w:p w14:paraId="5C95EF30">
      <w:pPr>
        <w:pStyle w:val="133"/>
        <w:rPr>
          <w:color w:val="auto"/>
        </w:rPr>
      </w:pPr>
      <w:r>
        <w:rPr>
          <w:color w:val="auto"/>
        </w:rPr>
        <w:t>（</w:t>
      </w:r>
      <w:r>
        <w:rPr>
          <w:rFonts w:eastAsia="Times New Roman"/>
          <w:color w:val="auto"/>
        </w:rPr>
        <w:t>1</w:t>
      </w:r>
      <w:r>
        <w:rPr>
          <w:color w:val="auto"/>
        </w:rPr>
        <w:t>）勘察设计范围发生变化；</w:t>
      </w:r>
    </w:p>
    <w:p w14:paraId="35474592">
      <w:pPr>
        <w:pStyle w:val="133"/>
        <w:rPr>
          <w:color w:val="auto"/>
        </w:rPr>
      </w:pPr>
      <w:r>
        <w:rPr>
          <w:color w:val="auto"/>
        </w:rPr>
        <w:t>（</w:t>
      </w:r>
      <w:r>
        <w:rPr>
          <w:rFonts w:eastAsia="Times New Roman"/>
          <w:color w:val="auto"/>
        </w:rPr>
        <w:t>2</w:t>
      </w:r>
      <w:r>
        <w:rPr>
          <w:color w:val="auto"/>
        </w:rPr>
        <w:t>）除不可抗力外，非勘察设计人的原因引起的周期延误；</w:t>
      </w:r>
    </w:p>
    <w:p w14:paraId="54BCCAC0">
      <w:pPr>
        <w:pStyle w:val="133"/>
        <w:rPr>
          <w:color w:val="auto"/>
        </w:rPr>
      </w:pPr>
      <w:r>
        <w:rPr>
          <w:color w:val="auto"/>
        </w:rPr>
        <w:t>（</w:t>
      </w:r>
      <w:r>
        <w:rPr>
          <w:rFonts w:eastAsia="Times New Roman"/>
          <w:color w:val="auto"/>
        </w:rPr>
        <w:t>3</w:t>
      </w:r>
      <w:r>
        <w:rPr>
          <w:color w:val="auto"/>
        </w:rPr>
        <w:t>）非勘察设计人的原因，对工程同一部分重复进行勘察设计；</w:t>
      </w:r>
    </w:p>
    <w:p w14:paraId="21802712">
      <w:pPr>
        <w:pStyle w:val="133"/>
        <w:rPr>
          <w:color w:val="auto"/>
        </w:rPr>
      </w:pPr>
      <w:r>
        <w:rPr>
          <w:color w:val="auto"/>
        </w:rPr>
        <w:t>（</w:t>
      </w:r>
      <w:r>
        <w:rPr>
          <w:rFonts w:eastAsia="Times New Roman"/>
          <w:color w:val="auto"/>
        </w:rPr>
        <w:t>4</w:t>
      </w:r>
      <w:r>
        <w:rPr>
          <w:color w:val="auto"/>
        </w:rPr>
        <w:t>）非勘察设计人的原因，对工程暂停勘察设计及恢复勘察设计。</w:t>
      </w:r>
    </w:p>
    <w:p w14:paraId="6375D6B7">
      <w:pPr>
        <w:pStyle w:val="172"/>
        <w:rPr>
          <w:rFonts w:eastAsia="Times New Roman"/>
        </w:rPr>
      </w:pPr>
      <w:r>
        <w:t>11.2  合理化建议</w:t>
      </w:r>
    </w:p>
    <w:p w14:paraId="48B55399">
      <w:pPr>
        <w:pStyle w:val="133"/>
        <w:ind w:firstLine="0" w:firstLineChars="0"/>
        <w:rPr>
          <w:color w:val="auto"/>
        </w:rPr>
      </w:pPr>
      <w:r>
        <w:rPr>
          <w:b/>
          <w:color w:val="auto"/>
        </w:rPr>
        <w:t>11.2.2</w:t>
      </w:r>
      <w:r>
        <w:rPr>
          <w:color w:val="auto"/>
        </w:rPr>
        <w:t xml:space="preserve"> 勘察设计人提出的合理化建议降低了工程投资、缩短了施工期限或者提高了工程经济效益的，发包人应按专用合同条款中的约定给予奖励。</w:t>
      </w:r>
    </w:p>
    <w:p w14:paraId="7CE0EC09">
      <w:pPr>
        <w:pStyle w:val="126"/>
        <w:spacing w:before="240" w:after="240"/>
      </w:pPr>
      <w:bookmarkStart w:id="542" w:name="_Toc46322004"/>
      <w:bookmarkStart w:id="543" w:name="_Toc532913614"/>
      <w:r>
        <w:rPr>
          <w:rFonts w:eastAsia="宋体"/>
        </w:rPr>
        <w:t xml:space="preserve">12.  </w:t>
      </w:r>
      <w:r>
        <w:t>合同价格与支付</w:t>
      </w:r>
      <w:bookmarkEnd w:id="542"/>
      <w:bookmarkEnd w:id="543"/>
    </w:p>
    <w:p w14:paraId="162E6D22">
      <w:pPr>
        <w:pStyle w:val="172"/>
        <w:rPr>
          <w:rFonts w:eastAsia="Times New Roman"/>
        </w:rPr>
      </w:pPr>
      <w:r>
        <w:t>12.1  合同价格</w:t>
      </w:r>
    </w:p>
    <w:p w14:paraId="7DC38B08">
      <w:pPr>
        <w:pStyle w:val="133"/>
        <w:ind w:firstLine="0" w:firstLineChars="0"/>
        <w:rPr>
          <w:rFonts w:eastAsia="Times New Roman"/>
          <w:color w:val="auto"/>
        </w:rPr>
      </w:pPr>
      <w:r>
        <w:rPr>
          <w:b/>
          <w:color w:val="auto"/>
        </w:rPr>
        <w:t xml:space="preserve">12.1.1 </w:t>
      </w:r>
      <w:r>
        <w:rPr>
          <w:color w:val="auto"/>
        </w:rPr>
        <w:t>本合同的价款确定方式、调整方式和风险范围划分，在专用合同条款中约定。</w:t>
      </w:r>
    </w:p>
    <w:p w14:paraId="45B68219">
      <w:pPr>
        <w:pStyle w:val="133"/>
        <w:ind w:firstLine="0" w:firstLineChars="0"/>
        <w:rPr>
          <w:color w:val="auto"/>
        </w:rPr>
      </w:pPr>
      <w:r>
        <w:rPr>
          <w:b/>
          <w:color w:val="auto"/>
        </w:rPr>
        <w:t>12.1.3</w:t>
      </w:r>
      <w:r>
        <w:rPr>
          <w:color w:val="auto"/>
        </w:rPr>
        <w:t xml:space="preserve"> 合同价格应当包括勘察设计人收集资料，踏勘现场，进行勘察设计，参加评估、参加审查，编制勘察设计文件，施工配合等全部费用和国家规定的增值税税金</w:t>
      </w:r>
    </w:p>
    <w:p w14:paraId="75C54D88">
      <w:pPr>
        <w:pStyle w:val="172"/>
      </w:pPr>
      <w:r>
        <w:t>12.2  定金或预付款</w:t>
      </w:r>
    </w:p>
    <w:p w14:paraId="1DD86A0D">
      <w:pPr>
        <w:pStyle w:val="133"/>
        <w:ind w:firstLine="0" w:firstLineChars="0"/>
        <w:rPr>
          <w:color w:val="auto"/>
        </w:rPr>
      </w:pPr>
      <w:r>
        <w:rPr>
          <w:b/>
          <w:color w:val="auto"/>
        </w:rPr>
        <w:t xml:space="preserve">12.2.1 </w:t>
      </w:r>
      <w:r>
        <w:rPr>
          <w:color w:val="auto"/>
        </w:rPr>
        <w:t>预付款应专用于本工程的勘察设计。预付款的额度、支付方式及抵扣方式在专用合同条款中约定。但预付款额度应大于履约保证金额度。</w:t>
      </w:r>
    </w:p>
    <w:p w14:paraId="33945D6A">
      <w:pPr>
        <w:pStyle w:val="172"/>
        <w:rPr>
          <w:rFonts w:eastAsia="Times New Roman"/>
        </w:rPr>
      </w:pPr>
      <w:r>
        <w:t>12.3  中期支付</w:t>
      </w:r>
    </w:p>
    <w:p w14:paraId="45448049">
      <w:pPr>
        <w:pStyle w:val="133"/>
        <w:ind w:firstLine="0" w:firstLineChars="0"/>
        <w:rPr>
          <w:color w:val="auto"/>
        </w:rPr>
      </w:pPr>
      <w:r>
        <w:rPr>
          <w:b/>
          <w:color w:val="auto"/>
        </w:rPr>
        <w:t>12.3.1</w:t>
      </w:r>
      <w:r>
        <w:rPr>
          <w:color w:val="auto"/>
        </w:rPr>
        <w:t xml:space="preserve"> 勘察设计人应按发包人批准或专用合同条款约定的格式及份数，向发包人提交中期支付申请，并附相应的支持性证明文件。</w:t>
      </w:r>
    </w:p>
    <w:p w14:paraId="6B29C6CC">
      <w:pPr>
        <w:pStyle w:val="133"/>
        <w:ind w:firstLine="0" w:firstLineChars="0"/>
        <w:rPr>
          <w:color w:val="auto"/>
        </w:rPr>
      </w:pPr>
      <w:r>
        <w:rPr>
          <w:b/>
          <w:color w:val="auto"/>
        </w:rPr>
        <w:t>12.3.2</w:t>
      </w:r>
      <w:r>
        <w:rPr>
          <w:color w:val="auto"/>
        </w:rPr>
        <w:t xml:space="preserve"> 发包人应在收到中期支付申请后的</w:t>
      </w:r>
      <w:r>
        <w:rPr>
          <w:rFonts w:eastAsia="Times New Roman"/>
          <w:color w:val="auto"/>
        </w:rPr>
        <w:t>28</w:t>
      </w:r>
      <w:r>
        <w:rPr>
          <w:color w:val="auto"/>
          <w:spacing w:val="-10"/>
        </w:rPr>
        <w:t>天内，将应付款项支付给勘察设计人；勘察设计人应当</w:t>
      </w:r>
      <w:r>
        <w:rPr>
          <w:color w:val="auto"/>
        </w:rPr>
        <w:t>提供等额的增值税发票。发包人未能在前述时间内完成审批或不予答复的，视为发包人同意中期支付申请。发包人不按期支付的，按专用合同条款的约定支付逾期付款违约金。</w:t>
      </w:r>
    </w:p>
    <w:p w14:paraId="61477ED3">
      <w:pPr>
        <w:pStyle w:val="133"/>
        <w:ind w:firstLine="0" w:firstLineChars="0"/>
        <w:rPr>
          <w:color w:val="auto"/>
        </w:rPr>
      </w:pPr>
      <w:r>
        <w:rPr>
          <w:b/>
          <w:color w:val="auto"/>
        </w:rPr>
        <w:t xml:space="preserve">12.3.3 </w:t>
      </w:r>
      <w:r>
        <w:rPr>
          <w:color w:val="auto"/>
        </w:rPr>
        <w:t>中期支付涉及政府投资资金的，按照国库集中支付等国家相关规定和专用合同条款的约定执行。</w:t>
      </w:r>
    </w:p>
    <w:p w14:paraId="4DB0CBA6">
      <w:pPr>
        <w:pStyle w:val="172"/>
        <w:rPr>
          <w:rFonts w:eastAsia="Times New Roman"/>
        </w:rPr>
      </w:pPr>
      <w:r>
        <w:t>12.4  费用结算</w:t>
      </w:r>
    </w:p>
    <w:p w14:paraId="7656D09B">
      <w:pPr>
        <w:pStyle w:val="133"/>
        <w:ind w:firstLine="0" w:firstLineChars="0"/>
        <w:rPr>
          <w:rFonts w:eastAsia="Times New Roman"/>
          <w:color w:val="auto"/>
        </w:rPr>
      </w:pPr>
      <w:r>
        <w:rPr>
          <w:b/>
          <w:color w:val="auto"/>
        </w:rPr>
        <w:t xml:space="preserve">12.4.1 </w:t>
      </w:r>
      <w:r>
        <w:rPr>
          <w:color w:val="auto"/>
        </w:rPr>
        <w:t>合同工作完成后，勘察设计人可按专用合同条款约定的份数和期限，向发包人提交勘察设计费用结算申请，并提供相关证明材料。</w:t>
      </w:r>
    </w:p>
    <w:p w14:paraId="4E2A9E6F">
      <w:pPr>
        <w:pStyle w:val="133"/>
        <w:ind w:firstLine="0" w:firstLineChars="0"/>
        <w:rPr>
          <w:rFonts w:eastAsia="Times New Roman"/>
          <w:color w:val="auto"/>
        </w:rPr>
      </w:pPr>
      <w:r>
        <w:rPr>
          <w:b/>
          <w:color w:val="auto"/>
        </w:rPr>
        <w:t>12.4.2</w:t>
      </w:r>
      <w:r>
        <w:rPr>
          <w:color w:val="auto"/>
        </w:rPr>
        <w:t xml:space="preserve"> 发包人应在收到费用结算申请后的</w:t>
      </w:r>
      <w:r>
        <w:rPr>
          <w:rFonts w:eastAsia="Times New Roman"/>
          <w:color w:val="auto"/>
        </w:rPr>
        <w:t>28</w:t>
      </w:r>
      <w:r>
        <w:rPr>
          <w:color w:val="auto"/>
          <w:spacing w:val="-10"/>
        </w:rPr>
        <w:t>天内，将应付款项支付给勘察设计人；勘察设计人应当</w:t>
      </w:r>
      <w:r>
        <w:rPr>
          <w:color w:val="auto"/>
          <w:spacing w:val="-9"/>
        </w:rPr>
        <w:t>提供等额的增值税发票。发包人未能在前述时间内完成审批或不予答复的，视为发包人同意费</w:t>
      </w:r>
      <w:r>
        <w:rPr>
          <w:color w:val="auto"/>
        </w:rPr>
        <w:t>用结算申请。发包人不按期支付的，按专用合同条款的约定支付逾期付款违约金。</w:t>
      </w:r>
    </w:p>
    <w:p w14:paraId="7FB61D99">
      <w:pPr>
        <w:pStyle w:val="126"/>
        <w:spacing w:before="240" w:after="240"/>
      </w:pPr>
      <w:bookmarkStart w:id="544" w:name="_Toc46322005"/>
      <w:bookmarkStart w:id="545" w:name="_Toc532913615"/>
      <w:r>
        <w:rPr>
          <w:rFonts w:eastAsia="宋体"/>
        </w:rPr>
        <w:t xml:space="preserve">15.  </w:t>
      </w:r>
      <w:r>
        <w:t>争议的解决</w:t>
      </w:r>
      <w:bookmarkEnd w:id="544"/>
      <w:bookmarkEnd w:id="545"/>
    </w:p>
    <w:p w14:paraId="4373807B">
      <w:pPr>
        <w:pStyle w:val="133"/>
        <w:rPr>
          <w:color w:val="auto"/>
        </w:rPr>
      </w:pPr>
      <w:r>
        <w:rPr>
          <w:color w:val="auto"/>
        </w:rPr>
        <w:t>发包人和勘察设计人在履行合同中发生争议的，可以友好协商解决。合同当事人友好协商解决不成的，可在专用合同条款中约定下列一种方式解决：</w:t>
      </w:r>
    </w:p>
    <w:p w14:paraId="2E914C9C">
      <w:pPr>
        <w:pStyle w:val="133"/>
        <w:rPr>
          <w:color w:val="auto"/>
        </w:rPr>
      </w:pPr>
      <w:r>
        <w:rPr>
          <w:color w:val="auto"/>
        </w:rPr>
        <w:t>（</w:t>
      </w:r>
      <w:r>
        <w:rPr>
          <w:rFonts w:eastAsia="Times New Roman"/>
          <w:color w:val="auto"/>
        </w:rPr>
        <w:t>1</w:t>
      </w:r>
      <w:r>
        <w:rPr>
          <w:color w:val="auto"/>
        </w:rPr>
        <w:t>）向约定的仲裁委员会申请仲裁；</w:t>
      </w:r>
    </w:p>
    <w:p w14:paraId="4E859EC9">
      <w:pPr>
        <w:pStyle w:val="133"/>
        <w:rPr>
          <w:color w:val="auto"/>
        </w:rPr>
      </w:pPr>
      <w:r>
        <w:rPr>
          <w:color w:val="auto"/>
        </w:rPr>
        <w:t>（</w:t>
      </w:r>
      <w:r>
        <w:rPr>
          <w:rFonts w:eastAsia="Times New Roman"/>
          <w:color w:val="auto"/>
        </w:rPr>
        <w:t>2</w:t>
      </w:r>
      <w:r>
        <w:rPr>
          <w:color w:val="auto"/>
        </w:rPr>
        <w:t>）向有管辖权的人民法院提起诉讼。</w:t>
      </w:r>
    </w:p>
    <w:p w14:paraId="0AD57DBD">
      <w:pPr>
        <w:pStyle w:val="133"/>
        <w:ind w:firstLine="0" w:firstLineChars="0"/>
        <w:rPr>
          <w:b/>
          <w:bCs/>
          <w:color w:val="auto"/>
          <w:kern w:val="2"/>
          <w:sz w:val="30"/>
        </w:rPr>
      </w:pPr>
      <w:r>
        <w:rPr>
          <w:b/>
          <w:bCs/>
          <w:color w:val="auto"/>
          <w:kern w:val="2"/>
          <w:sz w:val="30"/>
        </w:rPr>
        <w:t>16. 其他</w:t>
      </w:r>
    </w:p>
    <w:p w14:paraId="3756C622">
      <w:pPr>
        <w:pStyle w:val="133"/>
        <w:ind w:firstLineChars="0"/>
        <w:rPr>
          <w:color w:val="auto"/>
          <w:u w:val="single"/>
        </w:rPr>
      </w:pPr>
      <w:r>
        <w:rPr>
          <w:color w:val="auto"/>
        </w:rPr>
        <w:t>合同履行过程中，出现合同中断、无国家审批勘察设计费或其它情况引起的勘察设计费问题的处理办法：</w:t>
      </w:r>
      <w:r>
        <w:rPr>
          <w:color w:val="auto"/>
          <w:u w:val="single"/>
        </w:rPr>
        <w:t xml:space="preserve">        </w:t>
      </w:r>
    </w:p>
    <w:p w14:paraId="11E2424C">
      <w:pPr>
        <w:pStyle w:val="133"/>
        <w:ind w:firstLineChars="0"/>
        <w:rPr>
          <w:color w:val="auto"/>
        </w:rPr>
      </w:pPr>
      <w:r>
        <w:rPr>
          <w:color w:val="auto"/>
        </w:rPr>
        <w:t>（招标人编制招标文件时补充）</w:t>
      </w:r>
    </w:p>
    <w:p w14:paraId="51C6209D">
      <w:pPr>
        <w:pStyle w:val="133"/>
        <w:rPr>
          <w:color w:val="auto"/>
        </w:rPr>
      </w:pPr>
    </w:p>
    <w:p w14:paraId="71439BF4">
      <w:pPr>
        <w:pStyle w:val="133"/>
        <w:rPr>
          <w:color w:val="auto"/>
        </w:rPr>
      </w:pPr>
      <w:bookmarkStart w:id="546" w:name="_bookmark177"/>
      <w:bookmarkEnd w:id="546"/>
    </w:p>
    <w:p w14:paraId="0E2F9263">
      <w:pPr>
        <w:pStyle w:val="133"/>
        <w:rPr>
          <w:color w:val="auto"/>
        </w:rPr>
      </w:pPr>
    </w:p>
    <w:p w14:paraId="329F19CF">
      <w:pPr>
        <w:pStyle w:val="133"/>
        <w:rPr>
          <w:color w:val="auto"/>
        </w:rPr>
      </w:pPr>
    </w:p>
    <w:p w14:paraId="490CB0D2">
      <w:pPr>
        <w:pStyle w:val="133"/>
        <w:rPr>
          <w:color w:val="auto"/>
        </w:rPr>
      </w:pPr>
    </w:p>
    <w:p w14:paraId="0C19909D">
      <w:pPr>
        <w:pStyle w:val="133"/>
        <w:rPr>
          <w:color w:val="auto"/>
        </w:rPr>
      </w:pPr>
    </w:p>
    <w:p w14:paraId="036A9118">
      <w:pPr>
        <w:pStyle w:val="133"/>
        <w:rPr>
          <w:color w:val="auto"/>
        </w:rPr>
      </w:pPr>
    </w:p>
    <w:p w14:paraId="2E1516BB">
      <w:pPr>
        <w:pStyle w:val="133"/>
        <w:rPr>
          <w:color w:val="auto"/>
        </w:rPr>
      </w:pPr>
    </w:p>
    <w:p w14:paraId="119FE00F">
      <w:pPr>
        <w:pStyle w:val="133"/>
        <w:rPr>
          <w:color w:val="auto"/>
        </w:rPr>
      </w:pPr>
    </w:p>
    <w:p w14:paraId="4D317694">
      <w:pPr>
        <w:pStyle w:val="133"/>
        <w:rPr>
          <w:color w:val="auto"/>
        </w:rPr>
      </w:pPr>
    </w:p>
    <w:p w14:paraId="43F13BAE">
      <w:pPr>
        <w:pStyle w:val="133"/>
      </w:pPr>
    </w:p>
    <w:p w14:paraId="5F0C922E">
      <w:pPr>
        <w:pStyle w:val="133"/>
      </w:pPr>
    </w:p>
    <w:p w14:paraId="59926D86">
      <w:pPr>
        <w:pStyle w:val="133"/>
        <w:rPr>
          <w:rFonts w:hint="eastAsia"/>
        </w:rPr>
      </w:pPr>
    </w:p>
    <w:p w14:paraId="60132E27">
      <w:pPr>
        <w:pStyle w:val="133"/>
        <w:rPr>
          <w:rFonts w:hint="eastAsia"/>
        </w:rPr>
      </w:pPr>
    </w:p>
    <w:p w14:paraId="3CC47F88">
      <w:pPr>
        <w:pStyle w:val="133"/>
        <w:rPr>
          <w:rFonts w:hint="eastAsia"/>
        </w:rPr>
      </w:pPr>
    </w:p>
    <w:p w14:paraId="3C1BD65F">
      <w:pPr>
        <w:pStyle w:val="133"/>
        <w:rPr>
          <w:rFonts w:hint="eastAsia"/>
        </w:rPr>
      </w:pPr>
    </w:p>
    <w:p w14:paraId="03E4172F">
      <w:pPr>
        <w:pStyle w:val="133"/>
      </w:pPr>
    </w:p>
    <w:p w14:paraId="32D39327">
      <w:pPr>
        <w:pStyle w:val="133"/>
      </w:pPr>
    </w:p>
    <w:p w14:paraId="283B6AED">
      <w:pPr>
        <w:pStyle w:val="710"/>
        <w:spacing w:before="240" w:after="240"/>
      </w:pPr>
      <w:bookmarkStart w:id="547" w:name="_Toc532913616"/>
      <w:bookmarkStart w:id="548" w:name="_Toc46322006"/>
      <w:r>
        <w:t>第三节</w:t>
      </w:r>
      <w:r>
        <w:rPr>
          <w:rFonts w:eastAsia="宋体"/>
        </w:rPr>
        <w:t xml:space="preserve">  </w:t>
      </w:r>
      <w:r>
        <w:t>合同附件格式</w:t>
      </w:r>
      <w:bookmarkEnd w:id="547"/>
      <w:bookmarkEnd w:id="548"/>
    </w:p>
    <w:p w14:paraId="3318FD1D">
      <w:pPr>
        <w:pStyle w:val="133"/>
        <w:rPr>
          <w:color w:val="auto"/>
        </w:rPr>
      </w:pPr>
      <w:bookmarkStart w:id="549" w:name="_bookmark178"/>
      <w:bookmarkEnd w:id="549"/>
    </w:p>
    <w:p w14:paraId="379E86F3">
      <w:pPr>
        <w:pStyle w:val="133"/>
        <w:rPr>
          <w:color w:val="auto"/>
        </w:rPr>
      </w:pPr>
    </w:p>
    <w:p w14:paraId="4B86C81C">
      <w:pPr>
        <w:pStyle w:val="133"/>
        <w:rPr>
          <w:color w:val="auto"/>
        </w:rPr>
      </w:pPr>
    </w:p>
    <w:p w14:paraId="4FFECF48">
      <w:pPr>
        <w:pStyle w:val="133"/>
        <w:rPr>
          <w:color w:val="auto"/>
        </w:rPr>
      </w:pPr>
    </w:p>
    <w:p w14:paraId="6E2EC811">
      <w:pPr>
        <w:pStyle w:val="133"/>
        <w:rPr>
          <w:color w:val="auto"/>
        </w:rPr>
      </w:pPr>
    </w:p>
    <w:p w14:paraId="1EDDC4D4">
      <w:pPr>
        <w:pStyle w:val="133"/>
        <w:rPr>
          <w:color w:val="auto"/>
        </w:rPr>
      </w:pPr>
    </w:p>
    <w:p w14:paraId="16E812F1">
      <w:pPr>
        <w:pStyle w:val="133"/>
        <w:rPr>
          <w:color w:val="auto"/>
        </w:rPr>
      </w:pPr>
    </w:p>
    <w:p w14:paraId="79AE7DE2">
      <w:pPr>
        <w:pStyle w:val="133"/>
        <w:rPr>
          <w:color w:val="auto"/>
        </w:rPr>
      </w:pPr>
    </w:p>
    <w:p w14:paraId="2C5DAEA8">
      <w:pPr>
        <w:pStyle w:val="133"/>
        <w:rPr>
          <w:color w:val="auto"/>
        </w:rPr>
      </w:pPr>
    </w:p>
    <w:p w14:paraId="0E1FAC53">
      <w:pPr>
        <w:pStyle w:val="133"/>
        <w:rPr>
          <w:color w:val="auto"/>
        </w:rPr>
      </w:pPr>
    </w:p>
    <w:p w14:paraId="195DD03B">
      <w:pPr>
        <w:pStyle w:val="133"/>
        <w:rPr>
          <w:color w:val="auto"/>
        </w:rPr>
      </w:pPr>
    </w:p>
    <w:p w14:paraId="3B69A97E">
      <w:pPr>
        <w:pStyle w:val="133"/>
        <w:rPr>
          <w:color w:val="auto"/>
        </w:rPr>
      </w:pPr>
    </w:p>
    <w:p w14:paraId="56C218FC">
      <w:pPr>
        <w:pStyle w:val="715"/>
      </w:pPr>
      <w:r>
        <w:br w:type="page"/>
      </w:r>
      <w:r>
        <w:t>附件一：合同协议书</w:t>
      </w:r>
    </w:p>
    <w:p w14:paraId="39A670C1">
      <w:pPr>
        <w:pStyle w:val="412"/>
        <w:spacing w:before="240" w:beforeLines="50" w:after="481" w:afterLines="100"/>
        <w:rPr>
          <w:b/>
          <w:color w:val="auto"/>
          <w:sz w:val="32"/>
          <w:szCs w:val="32"/>
        </w:rPr>
      </w:pPr>
      <w:r>
        <w:rPr>
          <w:b/>
          <w:color w:val="auto"/>
          <w:sz w:val="32"/>
          <w:szCs w:val="32"/>
        </w:rPr>
        <w:t>合同协议书</w:t>
      </w:r>
    </w:p>
    <w:p w14:paraId="2CF1B0B4">
      <w:pPr>
        <w:pStyle w:val="133"/>
        <w:spacing w:line="360" w:lineRule="auto"/>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w:t>
      </w:r>
      <w:r>
        <w:rPr>
          <w:color w:val="auto"/>
          <w:spacing w:val="-3"/>
        </w:rPr>
        <w:t>发</w:t>
      </w:r>
      <w:r>
        <w:rPr>
          <w:color w:val="auto"/>
        </w:rPr>
        <w:t>包人</w:t>
      </w:r>
      <w:r>
        <w:rPr>
          <w:color w:val="auto"/>
          <w:spacing w:val="-3"/>
        </w:rPr>
        <w:t>名</w:t>
      </w:r>
      <w:r>
        <w:rPr>
          <w:color w:val="auto"/>
        </w:rPr>
        <w:t>称，</w:t>
      </w:r>
      <w:r>
        <w:rPr>
          <w:color w:val="auto"/>
          <w:spacing w:val="-3"/>
        </w:rPr>
        <w:t>以</w:t>
      </w:r>
      <w:r>
        <w:rPr>
          <w:color w:val="auto"/>
        </w:rPr>
        <w:t>下简</w:t>
      </w:r>
      <w:r>
        <w:rPr>
          <w:color w:val="auto"/>
          <w:spacing w:val="-3"/>
        </w:rPr>
        <w:t>称</w:t>
      </w:r>
      <w:r>
        <w:rPr>
          <w:rFonts w:eastAsia="Times New Roman"/>
          <w:color w:val="auto"/>
        </w:rPr>
        <w:t>“</w:t>
      </w:r>
      <w:r>
        <w:rPr>
          <w:color w:val="auto"/>
        </w:rPr>
        <w:t>发</w:t>
      </w:r>
      <w:r>
        <w:rPr>
          <w:color w:val="auto"/>
          <w:spacing w:val="-3"/>
        </w:rPr>
        <w:t>包</w:t>
      </w:r>
      <w:r>
        <w:rPr>
          <w:color w:val="auto"/>
        </w:rPr>
        <w:t>人</w:t>
      </w:r>
      <w:r>
        <w:rPr>
          <w:rFonts w:eastAsia="Times New Roman"/>
          <w:color w:val="auto"/>
        </w:rPr>
        <w:t>”</w:t>
      </w:r>
      <w:r>
        <w:rPr>
          <w:color w:val="auto"/>
        </w:rPr>
        <w:t>）</w:t>
      </w:r>
      <w:r>
        <w:rPr>
          <w:color w:val="auto"/>
          <w:spacing w:val="-3"/>
        </w:rPr>
        <w:t>为</w:t>
      </w:r>
      <w:r>
        <w:rPr>
          <w:color w:val="auto"/>
        </w:rPr>
        <w:t>实施</w:t>
      </w:r>
      <w:r>
        <w:rPr>
          <w:color w:val="auto"/>
          <w:u w:val="single"/>
        </w:rPr>
        <w:t xml:space="preserve">    </w:t>
      </w:r>
      <w:r>
        <w:rPr>
          <w:color w:val="auto"/>
          <w:u w:val="single"/>
        </w:rPr>
        <w:tab/>
      </w:r>
      <w:r>
        <w:rPr>
          <w:color w:val="auto"/>
        </w:rPr>
        <w:t>（</w:t>
      </w:r>
      <w:r>
        <w:rPr>
          <w:color w:val="auto"/>
          <w:spacing w:val="-3"/>
        </w:rPr>
        <w:t>项</w:t>
      </w:r>
      <w:r>
        <w:rPr>
          <w:color w:val="auto"/>
        </w:rPr>
        <w:t>目名</w:t>
      </w:r>
      <w:r>
        <w:rPr>
          <w:rFonts w:hint="eastAsia"/>
          <w:color w:val="auto"/>
        </w:rPr>
        <w:t>称），</w:t>
      </w:r>
      <w:r>
        <w:rPr>
          <w:color w:val="auto"/>
        </w:rPr>
        <w:t>已接</w:t>
      </w:r>
      <w:r>
        <w:rPr>
          <w:color w:val="auto"/>
          <w:spacing w:val="-1"/>
        </w:rPr>
        <w:t>受</w:t>
      </w:r>
      <w:r>
        <w:rPr>
          <w:rFonts w:eastAsia="Times New Roman"/>
          <w:color w:val="auto"/>
          <w:u w:val="single"/>
        </w:rPr>
        <w:t xml:space="preserve"> </w:t>
      </w:r>
      <w:r>
        <w:rPr>
          <w:rFonts w:eastAsia="Times New Roman"/>
          <w:color w:val="auto"/>
          <w:u w:val="single"/>
        </w:rPr>
        <w:tab/>
      </w:r>
      <w:r>
        <w:rPr>
          <w:color w:val="auto"/>
          <w:u w:val="single"/>
        </w:rPr>
        <w:t xml:space="preserve">      </w:t>
      </w:r>
      <w:r>
        <w:rPr>
          <w:rFonts w:eastAsia="Times New Roman"/>
          <w:color w:val="auto"/>
          <w:u w:val="single"/>
        </w:rPr>
        <w:tab/>
      </w:r>
      <w:r>
        <w:rPr>
          <w:color w:val="auto"/>
        </w:rPr>
        <w:t>（勘察设计人名称，以下简称</w:t>
      </w:r>
      <w:r>
        <w:rPr>
          <w:rFonts w:eastAsia="Times New Roman"/>
          <w:color w:val="auto"/>
          <w:spacing w:val="-1"/>
        </w:rPr>
        <w:t>“</w:t>
      </w:r>
      <w:r>
        <w:rPr>
          <w:color w:val="auto"/>
          <w:spacing w:val="-1"/>
        </w:rPr>
        <w:t>勘察</w:t>
      </w:r>
      <w:r>
        <w:rPr>
          <w:color w:val="auto"/>
        </w:rPr>
        <w:t>设计人</w:t>
      </w:r>
      <w:r>
        <w:rPr>
          <w:rFonts w:eastAsia="Times New Roman"/>
          <w:color w:val="auto"/>
          <w:spacing w:val="-1"/>
        </w:rPr>
        <w:t>”</w:t>
      </w:r>
      <w:r>
        <w:rPr>
          <w:color w:val="auto"/>
        </w:rPr>
        <w:t>）对该项目勘察设计投标。</w:t>
      </w:r>
    </w:p>
    <w:p w14:paraId="6D6D9E7B">
      <w:pPr>
        <w:pStyle w:val="29"/>
        <w:spacing w:line="269" w:lineRule="exact"/>
        <w:ind w:firstLine="720" w:firstLineChars="300"/>
        <w:jc w:val="both"/>
      </w:pPr>
    </w:p>
    <w:p w14:paraId="1CD2AF53">
      <w:pPr>
        <w:pStyle w:val="29"/>
        <w:spacing w:line="520" w:lineRule="exact"/>
        <w:ind w:firstLine="480"/>
        <w:jc w:val="both"/>
      </w:pPr>
      <w:r>
        <w:t>发包人和</w:t>
      </w:r>
      <w:r>
        <w:rPr>
          <w:rStyle w:val="134"/>
          <w:color w:val="auto"/>
        </w:rPr>
        <w:t>勘</w:t>
      </w:r>
      <w:r>
        <w:t>察设计人共同达成如下协议。</w:t>
      </w:r>
    </w:p>
    <w:p w14:paraId="65469ACC">
      <w:pPr>
        <w:pStyle w:val="29"/>
        <w:spacing w:line="520" w:lineRule="exact"/>
        <w:ind w:firstLine="720" w:firstLineChars="300"/>
        <w:jc w:val="both"/>
      </w:pPr>
    </w:p>
    <w:p w14:paraId="738EAE2B">
      <w:pPr>
        <w:pStyle w:val="133"/>
        <w:spacing w:line="520" w:lineRule="exact"/>
        <w:rPr>
          <w:color w:val="auto"/>
        </w:rPr>
      </w:pPr>
      <w:r>
        <w:rPr>
          <w:color w:val="auto"/>
        </w:rPr>
        <w:t>1.本协议书与下列文件一起构成合同文件：</w:t>
      </w:r>
    </w:p>
    <w:p w14:paraId="20E30C70">
      <w:pPr>
        <w:pStyle w:val="133"/>
        <w:spacing w:line="520" w:lineRule="exact"/>
        <w:rPr>
          <w:color w:val="auto"/>
        </w:rPr>
      </w:pPr>
      <w:r>
        <w:rPr>
          <w:color w:val="auto"/>
        </w:rPr>
        <w:t>（</w:t>
      </w:r>
      <w:r>
        <w:rPr>
          <w:rFonts w:eastAsia="Times New Roman"/>
          <w:color w:val="auto"/>
        </w:rPr>
        <w:t>1</w:t>
      </w:r>
      <w:r>
        <w:rPr>
          <w:color w:val="auto"/>
        </w:rPr>
        <w:t>）中标通知书；</w:t>
      </w:r>
    </w:p>
    <w:p w14:paraId="0C706413">
      <w:pPr>
        <w:pStyle w:val="133"/>
        <w:spacing w:line="520" w:lineRule="exact"/>
        <w:rPr>
          <w:color w:val="auto"/>
        </w:rPr>
      </w:pPr>
      <w:r>
        <w:rPr>
          <w:color w:val="auto"/>
        </w:rPr>
        <w:t>（</w:t>
      </w:r>
      <w:r>
        <w:rPr>
          <w:rFonts w:eastAsia="Times New Roman"/>
          <w:color w:val="auto"/>
        </w:rPr>
        <w:t>2</w:t>
      </w:r>
      <w:r>
        <w:rPr>
          <w:color w:val="auto"/>
        </w:rPr>
        <w:t>）投标函及投标函附录；</w:t>
      </w:r>
    </w:p>
    <w:p w14:paraId="6920A015">
      <w:pPr>
        <w:pStyle w:val="133"/>
        <w:spacing w:line="520" w:lineRule="exact"/>
        <w:rPr>
          <w:color w:val="auto"/>
        </w:rPr>
      </w:pPr>
      <w:r>
        <w:rPr>
          <w:color w:val="auto"/>
        </w:rPr>
        <w:t>（</w:t>
      </w:r>
      <w:r>
        <w:rPr>
          <w:rFonts w:eastAsia="Times New Roman"/>
          <w:color w:val="auto"/>
        </w:rPr>
        <w:t>3</w:t>
      </w:r>
      <w:r>
        <w:rPr>
          <w:color w:val="auto"/>
        </w:rPr>
        <w:t>）专用合同条款；</w:t>
      </w:r>
    </w:p>
    <w:p w14:paraId="76934668">
      <w:pPr>
        <w:pStyle w:val="133"/>
        <w:spacing w:line="520" w:lineRule="exact"/>
        <w:rPr>
          <w:color w:val="auto"/>
        </w:rPr>
      </w:pPr>
      <w:r>
        <w:rPr>
          <w:color w:val="auto"/>
        </w:rPr>
        <w:t>（</w:t>
      </w:r>
      <w:r>
        <w:rPr>
          <w:rFonts w:eastAsia="Times New Roman"/>
          <w:color w:val="auto"/>
        </w:rPr>
        <w:t>4</w:t>
      </w:r>
      <w:r>
        <w:rPr>
          <w:color w:val="auto"/>
        </w:rPr>
        <w:t>）通用合同条款；</w:t>
      </w:r>
    </w:p>
    <w:p w14:paraId="34B59B30">
      <w:pPr>
        <w:pStyle w:val="133"/>
        <w:spacing w:line="520" w:lineRule="exact"/>
        <w:rPr>
          <w:color w:val="auto"/>
        </w:rPr>
      </w:pPr>
      <w:r>
        <w:rPr>
          <w:color w:val="auto"/>
        </w:rPr>
        <w:t>（</w:t>
      </w:r>
      <w:r>
        <w:rPr>
          <w:rFonts w:eastAsia="Times New Roman"/>
          <w:color w:val="auto"/>
        </w:rPr>
        <w:t>5</w:t>
      </w:r>
      <w:r>
        <w:rPr>
          <w:color w:val="auto"/>
        </w:rPr>
        <w:t>）发包人要求；</w:t>
      </w:r>
    </w:p>
    <w:p w14:paraId="6242CEBC">
      <w:pPr>
        <w:pStyle w:val="133"/>
        <w:spacing w:line="520" w:lineRule="exact"/>
        <w:rPr>
          <w:color w:val="auto"/>
        </w:rPr>
      </w:pPr>
      <w:r>
        <w:rPr>
          <w:color w:val="auto"/>
        </w:rPr>
        <w:t>（</w:t>
      </w:r>
      <w:r>
        <w:rPr>
          <w:rFonts w:eastAsia="Times New Roman"/>
          <w:color w:val="auto"/>
        </w:rPr>
        <w:t>6</w:t>
      </w:r>
      <w:r>
        <w:rPr>
          <w:color w:val="auto"/>
        </w:rPr>
        <w:t>）勘察设计费用清单；</w:t>
      </w:r>
    </w:p>
    <w:p w14:paraId="3CB709E2">
      <w:pPr>
        <w:pStyle w:val="133"/>
        <w:spacing w:line="520" w:lineRule="exact"/>
        <w:rPr>
          <w:color w:val="auto"/>
        </w:rPr>
      </w:pPr>
      <w:r>
        <w:rPr>
          <w:color w:val="auto"/>
        </w:rPr>
        <w:t>（</w:t>
      </w:r>
      <w:r>
        <w:rPr>
          <w:rFonts w:eastAsia="Times New Roman"/>
          <w:color w:val="auto"/>
        </w:rPr>
        <w:t>7</w:t>
      </w:r>
      <w:r>
        <w:rPr>
          <w:color w:val="auto"/>
        </w:rPr>
        <w:t>）勘察设计方案；</w:t>
      </w:r>
    </w:p>
    <w:p w14:paraId="7CF09E85">
      <w:pPr>
        <w:pStyle w:val="133"/>
        <w:spacing w:line="520" w:lineRule="exact"/>
        <w:rPr>
          <w:color w:val="auto"/>
        </w:rPr>
      </w:pPr>
      <w:r>
        <w:rPr>
          <w:color w:val="auto"/>
        </w:rPr>
        <w:t>（</w:t>
      </w:r>
      <w:r>
        <w:rPr>
          <w:rFonts w:eastAsia="Times New Roman"/>
          <w:color w:val="auto"/>
        </w:rPr>
        <w:t>8</w:t>
      </w:r>
      <w:r>
        <w:rPr>
          <w:color w:val="auto"/>
        </w:rPr>
        <w:t>）其他合同文件。</w:t>
      </w:r>
    </w:p>
    <w:p w14:paraId="249B2C13">
      <w:pPr>
        <w:pStyle w:val="133"/>
        <w:spacing w:line="520" w:lineRule="exact"/>
        <w:rPr>
          <w:color w:val="auto"/>
        </w:rPr>
      </w:pPr>
      <w:r>
        <w:rPr>
          <w:color w:val="auto"/>
        </w:rPr>
        <w:t>2.上述合同文件互相补充和解释</w:t>
      </w:r>
      <w:r>
        <w:rPr>
          <w:rFonts w:hint="eastAsia"/>
          <w:color w:val="auto"/>
        </w:rPr>
        <w:t>，</w:t>
      </w:r>
      <w:r>
        <w:rPr>
          <w:color w:val="auto"/>
        </w:rPr>
        <w:t>如果合同文件之间存在矛盾或不一致之处，以上述文件</w:t>
      </w:r>
      <w:r>
        <w:rPr>
          <w:color w:val="auto"/>
          <w:spacing w:val="-4"/>
        </w:rPr>
        <w:t>的排列顺序在先者为准。</w:t>
      </w:r>
    </w:p>
    <w:p w14:paraId="0256AD5B">
      <w:pPr>
        <w:pStyle w:val="133"/>
        <w:spacing w:line="520" w:lineRule="exact"/>
        <w:ind w:firstLine="468"/>
        <w:rPr>
          <w:rFonts w:hint="eastAsia"/>
          <w:color w:val="auto"/>
          <w:spacing w:val="-106"/>
        </w:rPr>
      </w:pPr>
      <w:r>
        <w:rPr>
          <w:color w:val="auto"/>
          <w:spacing w:val="-3"/>
        </w:rPr>
        <w:t>3.签</w:t>
      </w:r>
      <w:r>
        <w:rPr>
          <w:color w:val="auto"/>
        </w:rPr>
        <w:t>约</w:t>
      </w:r>
      <w:r>
        <w:rPr>
          <w:color w:val="auto"/>
          <w:spacing w:val="-3"/>
        </w:rPr>
        <w:t>合</w:t>
      </w:r>
      <w:r>
        <w:rPr>
          <w:color w:val="auto"/>
        </w:rPr>
        <w:t>同</w:t>
      </w:r>
      <w:r>
        <w:rPr>
          <w:color w:val="auto"/>
          <w:spacing w:val="-3"/>
        </w:rPr>
        <w:t>价</w:t>
      </w:r>
      <w:r>
        <w:rPr>
          <w:color w:val="auto"/>
        </w:rPr>
        <w:t>：</w:t>
      </w:r>
      <w:r>
        <w:rPr>
          <w:color w:val="auto"/>
          <w:spacing w:val="-3"/>
        </w:rPr>
        <w:t>人</w:t>
      </w:r>
      <w:r>
        <w:rPr>
          <w:color w:val="auto"/>
        </w:rPr>
        <w:t>民</w:t>
      </w:r>
      <w:r>
        <w:rPr>
          <w:color w:val="auto"/>
          <w:spacing w:val="-3"/>
        </w:rPr>
        <w:t>币（</w:t>
      </w:r>
      <w:r>
        <w:rPr>
          <w:color w:val="auto"/>
        </w:rPr>
        <w:t>大写</w:t>
      </w:r>
      <w:r>
        <w:rPr>
          <w:color w:val="auto"/>
          <w:spacing w:val="-3"/>
        </w:rPr>
        <w:t>）</w:t>
      </w:r>
      <w:r>
        <w:rPr>
          <w:color w:val="auto"/>
          <w:spacing w:val="-3"/>
          <w:u w:val="single"/>
        </w:rPr>
        <w:t xml:space="preserve"> </w:t>
      </w:r>
      <w:r>
        <w:rPr>
          <w:color w:val="auto"/>
          <w:spacing w:val="-3"/>
          <w:u w:val="single"/>
        </w:rPr>
        <w:tab/>
      </w:r>
      <w:r>
        <w:rPr>
          <w:color w:val="auto"/>
          <w:spacing w:val="-3"/>
          <w:u w:val="single"/>
        </w:rPr>
        <w:t xml:space="preserve">         </w:t>
      </w:r>
      <w:r>
        <w:rPr>
          <w:color w:val="auto"/>
          <w:spacing w:val="-3"/>
        </w:rPr>
        <w:t>（</w:t>
      </w:r>
      <w:r>
        <w:rPr>
          <w:rFonts w:eastAsia="Times New Roman"/>
          <w:color w:val="auto"/>
          <w:spacing w:val="-3"/>
        </w:rPr>
        <w:t>¥</w:t>
      </w:r>
      <w:r>
        <w:rPr>
          <w:rFonts w:eastAsia="Times New Roman"/>
          <w:color w:val="auto"/>
          <w:spacing w:val="-3"/>
          <w:u w:val="single"/>
        </w:rPr>
        <w:t xml:space="preserve"> </w:t>
      </w:r>
      <w:r>
        <w:rPr>
          <w:color w:val="auto"/>
          <w:spacing w:val="-3"/>
          <w:u w:val="single"/>
        </w:rPr>
        <w:t xml:space="preserve">       </w:t>
      </w:r>
      <w:r>
        <w:rPr>
          <w:rFonts w:eastAsia="Times New Roman"/>
          <w:color w:val="auto"/>
          <w:spacing w:val="-3"/>
          <w:u w:val="single"/>
        </w:rPr>
        <w:tab/>
      </w:r>
      <w:r>
        <w:rPr>
          <w:rFonts w:hint="eastAsia"/>
          <w:color w:val="auto"/>
          <w:spacing w:val="-3"/>
        </w:rPr>
        <w:t>）。</w:t>
      </w:r>
    </w:p>
    <w:p w14:paraId="52A2635F">
      <w:pPr>
        <w:pStyle w:val="133"/>
        <w:spacing w:line="520" w:lineRule="exact"/>
        <w:ind w:firstLine="468"/>
        <w:rPr>
          <w:color w:val="auto"/>
        </w:rPr>
      </w:pPr>
      <w:r>
        <w:rPr>
          <w:color w:val="auto"/>
          <w:spacing w:val="-3"/>
        </w:rPr>
        <w:t>4.项目负责人</w:t>
      </w:r>
      <w:r>
        <w:rPr>
          <w:color w:val="auto"/>
        </w:rPr>
        <w:t>：</w:t>
      </w:r>
      <w:r>
        <w:rPr>
          <w:color w:val="auto"/>
          <w:u w:val="single"/>
        </w:rPr>
        <w:t xml:space="preserve"> </w:t>
      </w:r>
      <w:r>
        <w:rPr>
          <w:color w:val="auto"/>
          <w:u w:val="single"/>
        </w:rPr>
        <w:tab/>
      </w:r>
      <w:r>
        <w:rPr>
          <w:color w:val="auto"/>
          <w:u w:val="single"/>
        </w:rPr>
        <w:t xml:space="preserve">        </w:t>
      </w:r>
      <w:r>
        <w:rPr>
          <w:color w:val="auto"/>
        </w:rPr>
        <w:t>。</w:t>
      </w:r>
    </w:p>
    <w:p w14:paraId="0F3FF377">
      <w:pPr>
        <w:pStyle w:val="133"/>
        <w:spacing w:line="520" w:lineRule="exact"/>
        <w:ind w:firstLine="468"/>
        <w:rPr>
          <w:color w:val="auto"/>
        </w:rPr>
      </w:pPr>
      <w:r>
        <w:rPr>
          <w:color w:val="auto"/>
          <w:spacing w:val="-3"/>
        </w:rPr>
        <w:t>5.勘察设</w:t>
      </w:r>
      <w:r>
        <w:rPr>
          <w:color w:val="auto"/>
        </w:rPr>
        <w:t>计</w:t>
      </w:r>
      <w:r>
        <w:rPr>
          <w:color w:val="auto"/>
          <w:spacing w:val="-3"/>
        </w:rPr>
        <w:t>工</w:t>
      </w:r>
      <w:r>
        <w:rPr>
          <w:color w:val="auto"/>
        </w:rPr>
        <w:t>作</w:t>
      </w:r>
      <w:r>
        <w:rPr>
          <w:color w:val="auto"/>
          <w:spacing w:val="-3"/>
        </w:rPr>
        <w:t>质</w:t>
      </w:r>
      <w:r>
        <w:rPr>
          <w:color w:val="auto"/>
        </w:rPr>
        <w:t>量</w:t>
      </w:r>
      <w:r>
        <w:rPr>
          <w:color w:val="auto"/>
          <w:spacing w:val="-3"/>
        </w:rPr>
        <w:t>符</w:t>
      </w:r>
      <w:r>
        <w:rPr>
          <w:color w:val="auto"/>
        </w:rPr>
        <w:t>合</w:t>
      </w:r>
      <w:r>
        <w:rPr>
          <w:color w:val="auto"/>
          <w:spacing w:val="-3"/>
        </w:rPr>
        <w:t>的标</w:t>
      </w:r>
      <w:r>
        <w:rPr>
          <w:color w:val="auto"/>
        </w:rPr>
        <w:t>准和</w:t>
      </w:r>
      <w:r>
        <w:rPr>
          <w:color w:val="auto"/>
          <w:spacing w:val="-3"/>
        </w:rPr>
        <w:t>要</w:t>
      </w:r>
      <w:r>
        <w:rPr>
          <w:color w:val="auto"/>
        </w:rPr>
        <w:t>求</w:t>
      </w:r>
      <w:r>
        <w:rPr>
          <w:color w:val="auto"/>
          <w:spacing w:val="-3"/>
        </w:rPr>
        <w:t>：</w:t>
      </w:r>
      <w:r>
        <w:rPr>
          <w:color w:val="auto"/>
          <w:spacing w:val="-3"/>
          <w:u w:val="single"/>
        </w:rPr>
        <w:t xml:space="preserve"> </w:t>
      </w:r>
      <w:r>
        <w:rPr>
          <w:color w:val="auto"/>
          <w:spacing w:val="-3"/>
          <w:u w:val="single"/>
        </w:rPr>
        <w:tab/>
      </w:r>
      <w:r>
        <w:rPr>
          <w:color w:val="auto"/>
          <w:spacing w:val="-3"/>
          <w:u w:val="single"/>
        </w:rPr>
        <w:t xml:space="preserve">             </w:t>
      </w:r>
      <w:r>
        <w:rPr>
          <w:color w:val="auto"/>
        </w:rPr>
        <w:t>。</w:t>
      </w:r>
    </w:p>
    <w:p w14:paraId="38940284">
      <w:pPr>
        <w:pStyle w:val="133"/>
        <w:spacing w:line="520" w:lineRule="exact"/>
        <w:ind w:firstLine="468"/>
        <w:rPr>
          <w:color w:val="auto"/>
        </w:rPr>
      </w:pPr>
      <w:r>
        <w:rPr>
          <w:color w:val="auto"/>
          <w:spacing w:val="-3"/>
        </w:rPr>
        <w:t>6.勘察设计人承诺按合同约定承担工程的勘察设计工作。</w:t>
      </w:r>
    </w:p>
    <w:p w14:paraId="2A9961C9">
      <w:pPr>
        <w:pStyle w:val="133"/>
        <w:spacing w:line="520" w:lineRule="exact"/>
        <w:ind w:firstLine="468"/>
        <w:rPr>
          <w:color w:val="auto"/>
        </w:rPr>
      </w:pPr>
      <w:r>
        <w:rPr>
          <w:color w:val="auto"/>
          <w:spacing w:val="-3"/>
        </w:rPr>
        <w:t>7.发包人承诺按合同约定的条件、时间和方式向勘察设计人支付合同价款。</w:t>
      </w:r>
    </w:p>
    <w:p w14:paraId="52119D4F">
      <w:pPr>
        <w:pStyle w:val="133"/>
        <w:spacing w:line="520" w:lineRule="exact"/>
        <w:rPr>
          <w:color w:val="auto"/>
        </w:rPr>
      </w:pPr>
      <w:r>
        <w:rPr>
          <w:color w:val="auto"/>
        </w:rPr>
        <w:t>8.勘察设计人计划开始勘察设计日期：</w:t>
      </w:r>
      <w:r>
        <w:rPr>
          <w:color w:val="auto"/>
          <w:u w:val="single"/>
        </w:rPr>
        <w:t xml:space="preserve">         </w:t>
      </w:r>
      <w:r>
        <w:rPr>
          <w:color w:val="auto"/>
          <w:u w:val="single"/>
        </w:rPr>
        <w:tab/>
      </w:r>
      <w:r>
        <w:rPr>
          <w:color w:val="auto"/>
        </w:rPr>
        <w:t>，实际日期按照发包人在开始勘察设计通知中载明的</w:t>
      </w:r>
      <w:r>
        <w:rPr>
          <w:color w:val="auto"/>
          <w:spacing w:val="-3"/>
        </w:rPr>
        <w:t>开</w:t>
      </w:r>
      <w:r>
        <w:rPr>
          <w:color w:val="auto"/>
        </w:rPr>
        <w:t>始勘察</w:t>
      </w:r>
      <w:r>
        <w:rPr>
          <w:color w:val="auto"/>
          <w:spacing w:val="-3"/>
        </w:rPr>
        <w:t>设</w:t>
      </w:r>
      <w:r>
        <w:rPr>
          <w:color w:val="auto"/>
        </w:rPr>
        <w:t>计</w:t>
      </w:r>
      <w:r>
        <w:rPr>
          <w:color w:val="auto"/>
          <w:spacing w:val="-3"/>
        </w:rPr>
        <w:t>日</w:t>
      </w:r>
      <w:r>
        <w:rPr>
          <w:color w:val="auto"/>
        </w:rPr>
        <w:t>期</w:t>
      </w:r>
      <w:r>
        <w:rPr>
          <w:color w:val="auto"/>
          <w:spacing w:val="-3"/>
        </w:rPr>
        <w:t>为</w:t>
      </w:r>
      <w:r>
        <w:rPr>
          <w:color w:val="auto"/>
        </w:rPr>
        <w:t>准。勘察设计</w:t>
      </w:r>
      <w:r>
        <w:rPr>
          <w:color w:val="auto"/>
          <w:spacing w:val="-3"/>
        </w:rPr>
        <w:t>服</w:t>
      </w:r>
      <w:r>
        <w:rPr>
          <w:color w:val="auto"/>
        </w:rPr>
        <w:t>务</w:t>
      </w:r>
      <w:r>
        <w:rPr>
          <w:color w:val="auto"/>
          <w:spacing w:val="-3"/>
        </w:rPr>
        <w:t>期</w:t>
      </w:r>
      <w:r>
        <w:rPr>
          <w:color w:val="auto"/>
        </w:rPr>
        <w:t>限</w:t>
      </w:r>
      <w:r>
        <w:rPr>
          <w:color w:val="auto"/>
          <w:spacing w:val="-3"/>
        </w:rPr>
        <w:t>为</w:t>
      </w:r>
      <w:r>
        <w:rPr>
          <w:color w:val="auto"/>
          <w:spacing w:val="-3"/>
          <w:u w:val="single"/>
        </w:rPr>
        <w:t xml:space="preserve"> </w:t>
      </w:r>
      <w:r>
        <w:rPr>
          <w:color w:val="auto"/>
          <w:spacing w:val="-3"/>
          <w:u w:val="single"/>
        </w:rPr>
        <w:tab/>
      </w:r>
      <w:r>
        <w:rPr>
          <w:color w:val="auto"/>
          <w:spacing w:val="-3"/>
          <w:u w:val="single"/>
        </w:rPr>
        <w:t xml:space="preserve">      </w:t>
      </w:r>
      <w:r>
        <w:rPr>
          <w:color w:val="auto"/>
        </w:rPr>
        <w:t>天。</w:t>
      </w:r>
    </w:p>
    <w:p w14:paraId="6537D8A9">
      <w:pPr>
        <w:pStyle w:val="133"/>
        <w:spacing w:line="520" w:lineRule="exact"/>
        <w:ind w:firstLine="468"/>
        <w:rPr>
          <w:color w:val="auto"/>
        </w:rPr>
      </w:pPr>
      <w:r>
        <w:rPr>
          <w:color w:val="auto"/>
          <w:spacing w:val="-3"/>
        </w:rPr>
        <w:t>9.本</w:t>
      </w:r>
      <w:r>
        <w:rPr>
          <w:color w:val="auto"/>
        </w:rPr>
        <w:t>合</w:t>
      </w:r>
      <w:r>
        <w:rPr>
          <w:color w:val="auto"/>
          <w:spacing w:val="-3"/>
        </w:rPr>
        <w:t>同</w:t>
      </w:r>
      <w:r>
        <w:rPr>
          <w:color w:val="auto"/>
        </w:rPr>
        <w:t>协</w:t>
      </w:r>
      <w:r>
        <w:rPr>
          <w:color w:val="auto"/>
          <w:spacing w:val="-3"/>
        </w:rPr>
        <w:t>议</w:t>
      </w:r>
      <w:r>
        <w:rPr>
          <w:color w:val="auto"/>
        </w:rPr>
        <w:t>书</w:t>
      </w:r>
      <w:r>
        <w:rPr>
          <w:color w:val="auto"/>
          <w:spacing w:val="-3"/>
        </w:rPr>
        <w:t>一</w:t>
      </w:r>
      <w:r>
        <w:rPr>
          <w:color w:val="auto"/>
        </w:rPr>
        <w:t>式</w:t>
      </w:r>
      <w:r>
        <w:rPr>
          <w:color w:val="auto"/>
          <w:u w:val="single"/>
        </w:rPr>
        <w:t xml:space="preserve"> </w:t>
      </w:r>
      <w:r>
        <w:rPr>
          <w:color w:val="auto"/>
          <w:u w:val="single"/>
        </w:rPr>
        <w:tab/>
      </w:r>
      <w:r>
        <w:rPr>
          <w:color w:val="auto"/>
          <w:u w:val="single"/>
        </w:rPr>
        <w:t xml:space="preserve">  </w:t>
      </w:r>
      <w:r>
        <w:rPr>
          <w:color w:val="auto"/>
          <w:spacing w:val="-3"/>
        </w:rPr>
        <w:t>份</w:t>
      </w:r>
      <w:r>
        <w:rPr>
          <w:color w:val="auto"/>
        </w:rPr>
        <w:t>，</w:t>
      </w:r>
      <w:r>
        <w:rPr>
          <w:color w:val="auto"/>
          <w:spacing w:val="-3"/>
        </w:rPr>
        <w:t>合</w:t>
      </w:r>
      <w:r>
        <w:rPr>
          <w:color w:val="auto"/>
        </w:rPr>
        <w:t>同</w:t>
      </w:r>
      <w:r>
        <w:rPr>
          <w:color w:val="auto"/>
          <w:spacing w:val="-3"/>
        </w:rPr>
        <w:t>双</w:t>
      </w:r>
      <w:r>
        <w:rPr>
          <w:color w:val="auto"/>
        </w:rPr>
        <w:t>方</w:t>
      </w:r>
      <w:r>
        <w:rPr>
          <w:color w:val="auto"/>
          <w:spacing w:val="-3"/>
        </w:rPr>
        <w:t>各</w:t>
      </w:r>
      <w:r>
        <w:rPr>
          <w:color w:val="auto"/>
        </w:rPr>
        <w:t>执</w:t>
      </w:r>
      <w:r>
        <w:rPr>
          <w:color w:val="auto"/>
          <w:u w:val="single"/>
        </w:rPr>
        <w:t xml:space="preserve">    </w:t>
      </w:r>
      <w:r>
        <w:rPr>
          <w:color w:val="auto"/>
          <w:u w:val="single"/>
        </w:rPr>
        <w:tab/>
      </w:r>
      <w:r>
        <w:rPr>
          <w:color w:val="auto"/>
          <w:spacing w:val="-3"/>
        </w:rPr>
        <w:t>份。</w:t>
      </w:r>
    </w:p>
    <w:p w14:paraId="5ED03972">
      <w:pPr>
        <w:pStyle w:val="133"/>
        <w:spacing w:line="520" w:lineRule="exact"/>
        <w:ind w:firstLine="468"/>
        <w:rPr>
          <w:color w:val="auto"/>
        </w:rPr>
      </w:pPr>
      <w:r>
        <w:rPr>
          <w:color w:val="auto"/>
          <w:spacing w:val="-3"/>
        </w:rPr>
        <w:t>10.合同未尽事宜，双方另行签订补充协议。补充协议是合同的组成部分。</w:t>
      </w:r>
    </w:p>
    <w:p w14:paraId="4DB13FC1">
      <w:pPr>
        <w:pStyle w:val="133"/>
        <w:ind w:firstLine="280"/>
        <w:rPr>
          <w:color w:val="auto"/>
          <w:sz w:val="14"/>
        </w:rPr>
      </w:pPr>
    </w:p>
    <w:p w14:paraId="6A883871">
      <w:pPr>
        <w:pStyle w:val="133"/>
        <w:ind w:firstLine="280"/>
        <w:rPr>
          <w:color w:val="auto"/>
          <w:sz w:val="14"/>
        </w:rPr>
      </w:pPr>
    </w:p>
    <w:p w14:paraId="10A23953">
      <w:pPr>
        <w:pStyle w:val="133"/>
        <w:ind w:firstLine="280"/>
        <w:rPr>
          <w:color w:val="auto"/>
          <w:sz w:val="14"/>
        </w:rPr>
      </w:pPr>
    </w:p>
    <w:p w14:paraId="489924CD">
      <w:pPr>
        <w:pStyle w:val="133"/>
        <w:ind w:firstLine="280"/>
        <w:rPr>
          <w:color w:val="auto"/>
          <w:sz w:val="14"/>
        </w:rPr>
      </w:pPr>
    </w:p>
    <w:p w14:paraId="502B1DD9">
      <w:pPr>
        <w:pStyle w:val="133"/>
        <w:ind w:firstLine="280"/>
        <w:rPr>
          <w:color w:val="auto"/>
          <w:sz w:val="14"/>
        </w:rPr>
      </w:pPr>
    </w:p>
    <w:p w14:paraId="0CB137A4">
      <w:pPr>
        <w:spacing w:before="240" w:beforeLines="50" w:after="240" w:afterLines="50"/>
        <w:ind w:firstLine="480" w:firstLineChars="200"/>
        <w:rPr>
          <w:rFonts w:eastAsia="宋体"/>
          <w:kern w:val="0"/>
        </w:rPr>
      </w:pPr>
      <w:bookmarkStart w:id="550" w:name="_Hlk45213787"/>
      <w:r>
        <w:rPr>
          <w:rFonts w:hint="eastAsia" w:eastAsia="宋体"/>
          <w:kern w:val="0"/>
        </w:rPr>
        <w:t>发包</w:t>
      </w:r>
      <w:r>
        <w:rPr>
          <w:rFonts w:eastAsia="宋体"/>
          <w:kern w:val="0"/>
        </w:rPr>
        <w:t>人：</w:t>
      </w:r>
      <w:r>
        <w:rPr>
          <w:rFonts w:eastAsia="宋体"/>
          <w:kern w:val="0"/>
          <w:u w:val="single"/>
        </w:rPr>
        <w:t xml:space="preserve">   （盖章）         </w:t>
      </w:r>
      <w:r>
        <w:rPr>
          <w:rFonts w:eastAsia="宋体"/>
          <w:kern w:val="0"/>
        </w:rPr>
        <w:t xml:space="preserve"> </w:t>
      </w:r>
      <w:r>
        <w:rPr>
          <w:rFonts w:hint="eastAsia" w:eastAsia="宋体"/>
          <w:kern w:val="0"/>
        </w:rPr>
        <w:t>勘察设计</w:t>
      </w:r>
      <w:r>
        <w:rPr>
          <w:rFonts w:eastAsia="宋体"/>
          <w:kern w:val="0"/>
        </w:rPr>
        <w:t>人：</w:t>
      </w:r>
      <w:r>
        <w:rPr>
          <w:rFonts w:eastAsia="宋体"/>
          <w:kern w:val="0"/>
          <w:u w:val="single"/>
        </w:rPr>
        <w:t xml:space="preserve">  （盖章 ）      </w:t>
      </w:r>
    </w:p>
    <w:p w14:paraId="41183F2D">
      <w:pPr>
        <w:pStyle w:val="133"/>
        <w:spacing w:line="500" w:lineRule="exact"/>
        <w:rPr>
          <w:color w:val="auto"/>
        </w:rPr>
      </w:pPr>
      <w:r>
        <w:rPr>
          <w:color w:val="auto"/>
        </w:rPr>
        <w:t>法定代表人：</w:t>
      </w:r>
      <w:r>
        <w:rPr>
          <w:color w:val="auto"/>
          <w:u w:val="single"/>
        </w:rPr>
        <w:t xml:space="preserve">   （签名）      </w:t>
      </w:r>
      <w:r>
        <w:rPr>
          <w:color w:val="auto"/>
        </w:rPr>
        <w:t>法定代表人：</w:t>
      </w:r>
      <w:r>
        <w:rPr>
          <w:color w:val="auto"/>
          <w:u w:val="single"/>
        </w:rPr>
        <w:t xml:space="preserve"> （签名）        </w:t>
      </w:r>
    </w:p>
    <w:p w14:paraId="28575595">
      <w:pPr>
        <w:pStyle w:val="133"/>
        <w:spacing w:line="500" w:lineRule="exact"/>
        <w:rPr>
          <w:color w:val="auto"/>
        </w:rPr>
      </w:pPr>
      <w:r>
        <w:rPr>
          <w:color w:val="auto"/>
        </w:rPr>
        <w:t>或授权代表人：</w:t>
      </w:r>
      <w:r>
        <w:rPr>
          <w:color w:val="auto"/>
          <w:u w:val="single"/>
        </w:rPr>
        <w:t xml:space="preserve">  （签名）     </w:t>
      </w:r>
      <w:r>
        <w:rPr>
          <w:color w:val="auto"/>
        </w:rPr>
        <w:t>或授权代表人：</w:t>
      </w:r>
      <w:r>
        <w:rPr>
          <w:color w:val="auto"/>
          <w:u w:val="single"/>
        </w:rPr>
        <w:t xml:space="preserve"> （签名）      </w:t>
      </w:r>
    </w:p>
    <w:p w14:paraId="59DDEFAB">
      <w:pPr>
        <w:pStyle w:val="133"/>
        <w:spacing w:line="500" w:lineRule="exact"/>
        <w:rPr>
          <w:color w:val="auto"/>
        </w:rPr>
      </w:pPr>
      <w:r>
        <w:rPr>
          <w:color w:val="auto"/>
        </w:rPr>
        <w:t>单位地址：</w:t>
      </w:r>
      <w:r>
        <w:rPr>
          <w:color w:val="auto"/>
          <w:u w:val="single"/>
        </w:rPr>
        <w:t xml:space="preserve">                   </w:t>
      </w:r>
      <w:r>
        <w:rPr>
          <w:color w:val="auto"/>
        </w:rPr>
        <w:t>单位地址：</w:t>
      </w:r>
      <w:r>
        <w:rPr>
          <w:color w:val="auto"/>
          <w:u w:val="single"/>
        </w:rPr>
        <w:t xml:space="preserve">                   </w:t>
      </w:r>
    </w:p>
    <w:p w14:paraId="38107BDF">
      <w:pPr>
        <w:pStyle w:val="133"/>
        <w:spacing w:line="500" w:lineRule="exact"/>
        <w:rPr>
          <w:color w:val="auto"/>
        </w:rPr>
      </w:pPr>
      <w:r>
        <w:rPr>
          <w:color w:val="auto"/>
        </w:rPr>
        <w:t>邮政编码：</w:t>
      </w:r>
      <w:r>
        <w:rPr>
          <w:color w:val="auto"/>
          <w:u w:val="single"/>
        </w:rPr>
        <w:t xml:space="preserve">                   </w:t>
      </w:r>
      <w:r>
        <w:rPr>
          <w:color w:val="auto"/>
        </w:rPr>
        <w:t>邮政编码：</w:t>
      </w:r>
      <w:r>
        <w:rPr>
          <w:color w:val="auto"/>
          <w:u w:val="single"/>
        </w:rPr>
        <w:t xml:space="preserve">                   </w:t>
      </w:r>
    </w:p>
    <w:p w14:paraId="6CEC6634">
      <w:pPr>
        <w:pStyle w:val="133"/>
        <w:spacing w:line="500" w:lineRule="exact"/>
        <w:rPr>
          <w:color w:val="auto"/>
        </w:rPr>
      </w:pPr>
      <w:r>
        <w:rPr>
          <w:color w:val="auto"/>
        </w:rPr>
        <w:t>电    话：</w:t>
      </w:r>
      <w:r>
        <w:rPr>
          <w:color w:val="auto"/>
          <w:u w:val="single"/>
        </w:rPr>
        <w:t xml:space="preserve">                   </w:t>
      </w:r>
      <w:r>
        <w:rPr>
          <w:color w:val="auto"/>
        </w:rPr>
        <w:t>电    话：</w:t>
      </w:r>
      <w:r>
        <w:rPr>
          <w:color w:val="auto"/>
          <w:u w:val="single"/>
        </w:rPr>
        <w:t xml:space="preserve">                   </w:t>
      </w:r>
    </w:p>
    <w:p w14:paraId="2ED58973">
      <w:pPr>
        <w:pStyle w:val="133"/>
        <w:spacing w:line="500" w:lineRule="exact"/>
        <w:rPr>
          <w:color w:val="auto"/>
        </w:rPr>
      </w:pPr>
      <w:r>
        <w:rPr>
          <w:color w:val="auto"/>
        </w:rPr>
        <w:t>电子信箱：</w:t>
      </w:r>
      <w:r>
        <w:rPr>
          <w:color w:val="auto"/>
          <w:u w:val="single"/>
        </w:rPr>
        <w:t xml:space="preserve">                   </w:t>
      </w:r>
      <w:r>
        <w:rPr>
          <w:color w:val="auto"/>
        </w:rPr>
        <w:t>电子信箱：</w:t>
      </w:r>
      <w:r>
        <w:rPr>
          <w:color w:val="auto"/>
          <w:u w:val="single"/>
        </w:rPr>
        <w:t xml:space="preserve">                   </w:t>
      </w:r>
    </w:p>
    <w:p w14:paraId="4D5FBEE3">
      <w:pPr>
        <w:pStyle w:val="133"/>
        <w:spacing w:line="500" w:lineRule="exact"/>
        <w:rPr>
          <w:color w:val="auto"/>
        </w:rPr>
      </w:pPr>
      <w:r>
        <w:rPr>
          <w:color w:val="auto"/>
        </w:rPr>
        <w:t>传    真：</w:t>
      </w:r>
      <w:r>
        <w:rPr>
          <w:color w:val="auto"/>
          <w:u w:val="single"/>
        </w:rPr>
        <w:t xml:space="preserve">                   </w:t>
      </w:r>
      <w:r>
        <w:rPr>
          <w:color w:val="auto"/>
        </w:rPr>
        <w:t>传    真：</w:t>
      </w:r>
      <w:r>
        <w:rPr>
          <w:color w:val="auto"/>
          <w:u w:val="single"/>
        </w:rPr>
        <w:t xml:space="preserve">                   </w:t>
      </w:r>
    </w:p>
    <w:p w14:paraId="2636EDFA">
      <w:pPr>
        <w:pStyle w:val="133"/>
        <w:spacing w:line="500" w:lineRule="exact"/>
        <w:rPr>
          <w:color w:val="auto"/>
        </w:rPr>
      </w:pPr>
      <w:r>
        <w:rPr>
          <w:color w:val="auto"/>
        </w:rPr>
        <w:t>开户银行：</w:t>
      </w:r>
      <w:r>
        <w:rPr>
          <w:color w:val="auto"/>
          <w:u w:val="single"/>
        </w:rPr>
        <w:t xml:space="preserve">                   </w:t>
      </w:r>
      <w:r>
        <w:rPr>
          <w:color w:val="auto"/>
        </w:rPr>
        <w:t>开户银行：</w:t>
      </w:r>
      <w:r>
        <w:rPr>
          <w:color w:val="auto"/>
          <w:u w:val="single"/>
        </w:rPr>
        <w:t xml:space="preserve">                   </w:t>
      </w:r>
    </w:p>
    <w:p w14:paraId="547AE8FE">
      <w:pPr>
        <w:pStyle w:val="133"/>
        <w:spacing w:line="500" w:lineRule="exact"/>
        <w:rPr>
          <w:color w:val="auto"/>
        </w:rPr>
      </w:pPr>
      <w:r>
        <w:rPr>
          <w:color w:val="auto"/>
        </w:rPr>
        <w:t>帐    号：</w:t>
      </w:r>
      <w:r>
        <w:rPr>
          <w:color w:val="auto"/>
          <w:u w:val="single"/>
        </w:rPr>
        <w:t xml:space="preserve">                   </w:t>
      </w:r>
      <w:r>
        <w:rPr>
          <w:color w:val="auto"/>
        </w:rPr>
        <w:t>帐    号：</w:t>
      </w:r>
      <w:r>
        <w:rPr>
          <w:color w:val="auto"/>
          <w:u w:val="single"/>
        </w:rPr>
        <w:t xml:space="preserve">                   </w:t>
      </w:r>
    </w:p>
    <w:p w14:paraId="4156ED44">
      <w:pPr>
        <w:pStyle w:val="133"/>
        <w:spacing w:line="500" w:lineRule="exact"/>
        <w:rPr>
          <w:color w:val="auto"/>
        </w:rPr>
      </w:pPr>
      <w:r>
        <w:rPr>
          <w:color w:val="auto"/>
        </w:rPr>
        <w:t>纳税人识别号：</w:t>
      </w:r>
      <w:r>
        <w:rPr>
          <w:color w:val="auto"/>
          <w:u w:val="single"/>
        </w:rPr>
        <w:t xml:space="preserve">               </w:t>
      </w:r>
      <w:r>
        <w:rPr>
          <w:color w:val="auto"/>
        </w:rPr>
        <w:t>纳税人识别号：</w:t>
      </w:r>
      <w:r>
        <w:rPr>
          <w:color w:val="auto"/>
          <w:u w:val="single"/>
        </w:rPr>
        <w:t xml:space="preserve">               </w:t>
      </w:r>
    </w:p>
    <w:p w14:paraId="52404C7F">
      <w:pPr>
        <w:pStyle w:val="133"/>
        <w:spacing w:line="288" w:lineRule="auto"/>
        <w:rPr>
          <w:color w:val="auto"/>
          <w:szCs w:val="28"/>
        </w:rPr>
      </w:pPr>
      <w:r>
        <w:rPr>
          <w:color w:val="auto"/>
        </w:rPr>
        <w:t>签订地点</w:t>
      </w:r>
      <w:r>
        <w:rPr>
          <w:b/>
          <w:bCs/>
          <w:color w:val="auto"/>
          <w:szCs w:val="28"/>
        </w:rPr>
        <w:t>：</w:t>
      </w:r>
      <w:r>
        <w:rPr>
          <w:color w:val="auto"/>
          <w:szCs w:val="28"/>
          <w:u w:val="single"/>
        </w:rPr>
        <w:t xml:space="preserve">                   </w:t>
      </w:r>
    </w:p>
    <w:p w14:paraId="48CCD446">
      <w:pPr>
        <w:pStyle w:val="133"/>
        <w:spacing w:line="288" w:lineRule="auto"/>
        <w:rPr>
          <w:color w:val="auto"/>
        </w:rPr>
      </w:pPr>
      <w:r>
        <w:rPr>
          <w:color w:val="auto"/>
        </w:rPr>
        <w:t>签订时间：</w:t>
      </w:r>
      <w:r>
        <w:rPr>
          <w:color w:val="auto"/>
          <w:szCs w:val="28"/>
          <w:u w:val="single"/>
        </w:rPr>
        <w:t xml:space="preserve">      </w:t>
      </w:r>
      <w:r>
        <w:rPr>
          <w:color w:val="auto"/>
          <w:szCs w:val="28"/>
        </w:rPr>
        <w:t>年</w:t>
      </w:r>
      <w:r>
        <w:rPr>
          <w:color w:val="auto"/>
          <w:szCs w:val="28"/>
          <w:u w:val="single"/>
        </w:rPr>
        <w:t xml:space="preserve">   </w:t>
      </w:r>
      <w:r>
        <w:rPr>
          <w:color w:val="auto"/>
          <w:szCs w:val="28"/>
        </w:rPr>
        <w:t>月</w:t>
      </w:r>
      <w:r>
        <w:rPr>
          <w:color w:val="auto"/>
          <w:szCs w:val="28"/>
          <w:u w:val="single"/>
        </w:rPr>
        <w:t xml:space="preserve">   </w:t>
      </w:r>
      <w:r>
        <w:rPr>
          <w:color w:val="auto"/>
          <w:szCs w:val="28"/>
        </w:rPr>
        <w:t>日</w:t>
      </w:r>
      <w:r>
        <w:rPr>
          <w:rFonts w:hint="eastAsia"/>
          <w:color w:val="auto"/>
          <w:szCs w:val="28"/>
        </w:rPr>
        <w:t xml:space="preserve"> </w:t>
      </w:r>
    </w:p>
    <w:bookmarkEnd w:id="550"/>
    <w:p w14:paraId="021969B1">
      <w:pPr>
        <w:pStyle w:val="715"/>
      </w:pPr>
      <w:bookmarkStart w:id="551" w:name="_bookmark179"/>
      <w:bookmarkEnd w:id="551"/>
      <w:r>
        <w:br w:type="page"/>
      </w:r>
      <w:r>
        <w:t>附件二：履约保证金</w:t>
      </w:r>
    </w:p>
    <w:p w14:paraId="34C72FCB">
      <w:pPr>
        <w:pStyle w:val="133"/>
        <w:rPr>
          <w:color w:val="auto"/>
          <w:sz w:val="28"/>
        </w:rPr>
      </w:pPr>
      <w:r>
        <w:rPr>
          <w:color w:val="auto"/>
        </w:rPr>
        <w:t xml:space="preserve">格式        </w:t>
      </w:r>
      <w:r>
        <w:rPr>
          <w:rFonts w:hint="eastAsia"/>
          <w:color w:val="auto"/>
        </w:rPr>
        <w:t xml:space="preserve">           </w:t>
      </w:r>
      <w:r>
        <w:rPr>
          <w:color w:val="auto"/>
        </w:rPr>
        <w:t xml:space="preserve">  </w:t>
      </w:r>
      <w:r>
        <w:rPr>
          <w:rFonts w:ascii="黑体" w:hAnsi="黑体" w:eastAsia="黑体"/>
          <w:b/>
          <w:color w:val="auto"/>
          <w:sz w:val="30"/>
          <w:szCs w:val="30"/>
        </w:rPr>
        <w:t xml:space="preserve"> 履约保证金  </w:t>
      </w:r>
      <w:r>
        <w:rPr>
          <w:color w:val="auto"/>
          <w:sz w:val="28"/>
        </w:rPr>
        <w:t xml:space="preserve"> </w:t>
      </w:r>
    </w:p>
    <w:p w14:paraId="29EF09CE">
      <w:pPr>
        <w:pStyle w:val="133"/>
        <w:rPr>
          <w:color w:val="auto"/>
        </w:rPr>
      </w:pPr>
    </w:p>
    <w:p w14:paraId="74EA2B40">
      <w:pPr>
        <w:pStyle w:val="133"/>
        <w:rPr>
          <w:rFonts w:hint="eastAsia"/>
          <w:color w:val="auto"/>
        </w:rPr>
      </w:pPr>
      <w:r>
        <w:rPr>
          <w:color w:val="auto"/>
        </w:rPr>
        <w:t>如采用银行保函，格式如下</w:t>
      </w:r>
      <w:r>
        <w:rPr>
          <w:rFonts w:hint="eastAsia"/>
          <w:color w:val="auto"/>
        </w:rPr>
        <w:t>：</w:t>
      </w:r>
    </w:p>
    <w:p w14:paraId="7A448667">
      <w:pPr>
        <w:pStyle w:val="133"/>
        <w:rPr>
          <w:color w:val="auto"/>
          <w:spacing w:val="-106"/>
        </w:rPr>
      </w:pPr>
      <w:r>
        <w:rPr>
          <w:rFonts w:eastAsia="Times New Roman"/>
          <w:color w:val="auto"/>
          <w:u w:val="single"/>
        </w:rPr>
        <w:tab/>
      </w:r>
      <w:r>
        <w:rPr>
          <w:color w:val="auto"/>
          <w:u w:val="single"/>
        </w:rPr>
        <w:t xml:space="preserve">                                           </w:t>
      </w:r>
      <w:r>
        <w:rPr>
          <w:color w:val="auto"/>
          <w:spacing w:val="-3"/>
        </w:rPr>
        <w:t>（</w:t>
      </w:r>
      <w:r>
        <w:rPr>
          <w:color w:val="auto"/>
          <w:spacing w:val="-2"/>
        </w:rPr>
        <w:t>发包人名称</w:t>
      </w:r>
      <w:r>
        <w:rPr>
          <w:color w:val="auto"/>
          <w:spacing w:val="-106"/>
        </w:rPr>
        <w:t>）</w:t>
      </w:r>
    </w:p>
    <w:p w14:paraId="1692489D">
      <w:pPr>
        <w:pStyle w:val="133"/>
        <w:ind w:firstLine="56"/>
        <w:rPr>
          <w:rFonts w:hint="eastAsia"/>
          <w:color w:val="auto"/>
          <w:spacing w:val="-106"/>
        </w:rPr>
      </w:pPr>
    </w:p>
    <w:p w14:paraId="4283FBD1">
      <w:pPr>
        <w:pStyle w:val="133"/>
        <w:rPr>
          <w:color w:val="auto"/>
        </w:rPr>
      </w:pPr>
      <w:r>
        <w:rPr>
          <w:rFonts w:hint="eastAsia"/>
          <w:color w:val="auto"/>
        </w:rPr>
        <w:t>鉴于</w:t>
      </w:r>
      <w:r>
        <w:rPr>
          <w:rFonts w:hint="eastAsia"/>
          <w:color w:val="auto"/>
          <w:u w:val="single"/>
        </w:rPr>
        <w:t xml:space="preserve">        </w:t>
      </w:r>
      <w:r>
        <w:rPr>
          <w:rFonts w:hint="eastAsia"/>
          <w:color w:val="auto"/>
        </w:rPr>
        <w:t>（</w:t>
      </w:r>
      <w:r>
        <w:rPr>
          <w:color w:val="auto"/>
          <w:spacing w:val="-3"/>
        </w:rPr>
        <w:t>发</w:t>
      </w:r>
      <w:r>
        <w:rPr>
          <w:color w:val="auto"/>
        </w:rPr>
        <w:t>包</w:t>
      </w:r>
      <w:r>
        <w:rPr>
          <w:color w:val="auto"/>
          <w:spacing w:val="-3"/>
        </w:rPr>
        <w:t>人</w:t>
      </w:r>
      <w:r>
        <w:rPr>
          <w:color w:val="auto"/>
        </w:rPr>
        <w:t>名</w:t>
      </w:r>
      <w:r>
        <w:rPr>
          <w:color w:val="auto"/>
          <w:spacing w:val="-3"/>
        </w:rPr>
        <w:t>称</w:t>
      </w:r>
      <w:r>
        <w:rPr>
          <w:color w:val="auto"/>
          <w:spacing w:val="-94"/>
        </w:rPr>
        <w:t>，</w:t>
      </w:r>
      <w:r>
        <w:rPr>
          <w:color w:val="auto"/>
        </w:rPr>
        <w:t>以</w:t>
      </w:r>
      <w:r>
        <w:rPr>
          <w:color w:val="auto"/>
          <w:spacing w:val="-3"/>
        </w:rPr>
        <w:t>下简</w:t>
      </w:r>
      <w:r>
        <w:rPr>
          <w:color w:val="auto"/>
        </w:rPr>
        <w:t>称</w:t>
      </w:r>
      <w:r>
        <w:rPr>
          <w:rFonts w:eastAsia="Times New Roman"/>
          <w:color w:val="auto"/>
          <w:spacing w:val="-1"/>
        </w:rPr>
        <w:t>“</w:t>
      </w:r>
      <w:r>
        <w:rPr>
          <w:color w:val="auto"/>
          <w:spacing w:val="-3"/>
        </w:rPr>
        <w:t>发</w:t>
      </w:r>
      <w:r>
        <w:rPr>
          <w:color w:val="auto"/>
        </w:rPr>
        <w:t>包</w:t>
      </w:r>
      <w:r>
        <w:rPr>
          <w:color w:val="auto"/>
          <w:spacing w:val="-1"/>
        </w:rPr>
        <w:t>人</w:t>
      </w:r>
      <w:r>
        <w:rPr>
          <w:rFonts w:eastAsia="Times New Roman"/>
          <w:color w:val="auto"/>
          <w:spacing w:val="-3"/>
        </w:rPr>
        <w:t>”</w:t>
      </w:r>
      <w:r>
        <w:rPr>
          <w:rFonts w:hint="eastAsia"/>
          <w:color w:val="auto"/>
          <w:spacing w:val="-3"/>
        </w:rPr>
        <w:t>）接受</w:t>
      </w:r>
      <w:r>
        <w:rPr>
          <w:color w:val="auto"/>
          <w:spacing w:val="-3"/>
        </w:rPr>
        <w:t>（勘察</w:t>
      </w:r>
      <w:r>
        <w:rPr>
          <w:color w:val="auto"/>
        </w:rPr>
        <w:t>设</w:t>
      </w:r>
      <w:r>
        <w:rPr>
          <w:color w:val="auto"/>
          <w:spacing w:val="-3"/>
        </w:rPr>
        <w:t>计</w:t>
      </w:r>
      <w:r>
        <w:rPr>
          <w:color w:val="auto"/>
          <w:spacing w:val="-2"/>
        </w:rPr>
        <w:t>人</w:t>
      </w:r>
      <w:r>
        <w:rPr>
          <w:color w:val="auto"/>
        </w:rPr>
        <w:t>名</w:t>
      </w:r>
      <w:r>
        <w:rPr>
          <w:color w:val="auto"/>
          <w:spacing w:val="-3"/>
        </w:rPr>
        <w:t>称</w:t>
      </w:r>
      <w:r>
        <w:rPr>
          <w:color w:val="auto"/>
          <w:spacing w:val="-92"/>
        </w:rPr>
        <w:t>，</w:t>
      </w:r>
      <w:r>
        <w:rPr>
          <w:color w:val="auto"/>
          <w:spacing w:val="-3"/>
        </w:rPr>
        <w:t>以</w:t>
      </w:r>
      <w:r>
        <w:rPr>
          <w:color w:val="auto"/>
          <w:spacing w:val="-1"/>
        </w:rPr>
        <w:t>下</w:t>
      </w:r>
      <w:r>
        <w:rPr>
          <w:color w:val="auto"/>
          <w:spacing w:val="-3"/>
        </w:rPr>
        <w:t>称</w:t>
      </w:r>
      <w:r>
        <w:rPr>
          <w:rFonts w:eastAsia="Times New Roman"/>
          <w:color w:val="auto"/>
          <w:spacing w:val="-1"/>
        </w:rPr>
        <w:t>“</w:t>
      </w:r>
      <w:r>
        <w:rPr>
          <w:color w:val="auto"/>
          <w:spacing w:val="-1"/>
        </w:rPr>
        <w:t>勘察</w:t>
      </w:r>
      <w:r>
        <w:rPr>
          <w:color w:val="auto"/>
        </w:rPr>
        <w:t>设</w:t>
      </w:r>
      <w:r>
        <w:rPr>
          <w:color w:val="auto"/>
          <w:spacing w:val="-3"/>
        </w:rPr>
        <w:t>计</w:t>
      </w:r>
      <w:r>
        <w:rPr>
          <w:color w:val="auto"/>
        </w:rPr>
        <w:t>人</w:t>
      </w:r>
      <w:r>
        <w:rPr>
          <w:rFonts w:eastAsia="Times New Roman"/>
          <w:color w:val="auto"/>
          <w:spacing w:val="-3"/>
        </w:rPr>
        <w:t>”</w:t>
      </w:r>
      <w:r>
        <w:rPr>
          <w:rFonts w:hint="eastAsia"/>
          <w:color w:val="auto"/>
          <w:spacing w:val="-3"/>
        </w:rPr>
        <w:t>）于</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年</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月</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日</w:t>
      </w:r>
      <w:r>
        <w:rPr>
          <w:color w:val="auto"/>
          <w:spacing w:val="-3"/>
        </w:rPr>
        <w:t>参</w:t>
      </w:r>
      <w:r>
        <w:rPr>
          <w:color w:val="auto"/>
        </w:rPr>
        <w:t>加</w:t>
      </w:r>
      <w:r>
        <w:rPr>
          <w:color w:val="auto"/>
          <w:u w:val="single"/>
        </w:rPr>
        <w:t xml:space="preserve">             </w:t>
      </w:r>
      <w:r>
        <w:rPr>
          <w:color w:val="auto"/>
          <w:u w:val="single"/>
        </w:rPr>
        <w:tab/>
      </w:r>
      <w:r>
        <w:rPr>
          <w:color w:val="auto"/>
          <w:spacing w:val="-1"/>
        </w:rPr>
        <w:t>（</w:t>
      </w:r>
      <w:r>
        <w:rPr>
          <w:color w:val="auto"/>
        </w:rPr>
        <w:t>项</w:t>
      </w:r>
      <w:r>
        <w:rPr>
          <w:color w:val="auto"/>
          <w:spacing w:val="-3"/>
        </w:rPr>
        <w:t>目</w:t>
      </w:r>
      <w:r>
        <w:rPr>
          <w:color w:val="auto"/>
        </w:rPr>
        <w:t>名</w:t>
      </w:r>
      <w:r>
        <w:rPr>
          <w:color w:val="auto"/>
          <w:spacing w:val="-3"/>
        </w:rPr>
        <w:t>称</w:t>
      </w:r>
      <w:r>
        <w:rPr>
          <w:color w:val="auto"/>
          <w:spacing w:val="-20"/>
        </w:rPr>
        <w:t>）勘察</w:t>
      </w:r>
      <w:r>
        <w:rPr>
          <w:color w:val="auto"/>
          <w:spacing w:val="-3"/>
        </w:rPr>
        <w:t>设</w:t>
      </w:r>
      <w:r>
        <w:rPr>
          <w:color w:val="auto"/>
        </w:rPr>
        <w:t>计</w:t>
      </w:r>
      <w:r>
        <w:rPr>
          <w:color w:val="auto"/>
          <w:spacing w:val="-3"/>
        </w:rPr>
        <w:t>招</w:t>
      </w:r>
      <w:r>
        <w:rPr>
          <w:color w:val="auto"/>
        </w:rPr>
        <w:t>标</w:t>
      </w:r>
      <w:r>
        <w:rPr>
          <w:color w:val="auto"/>
          <w:spacing w:val="-3"/>
        </w:rPr>
        <w:t>项</w:t>
      </w:r>
      <w:r>
        <w:rPr>
          <w:color w:val="auto"/>
        </w:rPr>
        <w:t>目的</w:t>
      </w:r>
      <w:r>
        <w:rPr>
          <w:color w:val="auto"/>
          <w:spacing w:val="-3"/>
        </w:rPr>
        <w:t>投</w:t>
      </w:r>
      <w:r>
        <w:rPr>
          <w:color w:val="auto"/>
        </w:rPr>
        <w:t>标</w:t>
      </w:r>
      <w:r>
        <w:rPr>
          <w:color w:val="auto"/>
          <w:spacing w:val="-22"/>
        </w:rPr>
        <w:t>。</w:t>
      </w:r>
      <w:r>
        <w:rPr>
          <w:color w:val="auto"/>
        </w:rPr>
        <w:t>我</w:t>
      </w:r>
      <w:r>
        <w:rPr>
          <w:color w:val="auto"/>
          <w:spacing w:val="-3"/>
        </w:rPr>
        <w:t>方</w:t>
      </w:r>
      <w:r>
        <w:rPr>
          <w:color w:val="auto"/>
        </w:rPr>
        <w:t>愿</w:t>
      </w:r>
      <w:r>
        <w:rPr>
          <w:color w:val="auto"/>
          <w:spacing w:val="-3"/>
        </w:rPr>
        <w:t>意</w:t>
      </w:r>
      <w:r>
        <w:rPr>
          <w:color w:val="auto"/>
        </w:rPr>
        <w:t>无</w:t>
      </w:r>
      <w:r>
        <w:rPr>
          <w:color w:val="auto"/>
          <w:spacing w:val="-3"/>
        </w:rPr>
        <w:t>条</w:t>
      </w:r>
      <w:r>
        <w:rPr>
          <w:color w:val="auto"/>
        </w:rPr>
        <w:t>件地</w:t>
      </w:r>
      <w:r>
        <w:rPr>
          <w:color w:val="auto"/>
          <w:spacing w:val="-22"/>
        </w:rPr>
        <w:t>、</w:t>
      </w:r>
      <w:r>
        <w:rPr>
          <w:color w:val="auto"/>
        </w:rPr>
        <w:t>不</w:t>
      </w:r>
      <w:r>
        <w:rPr>
          <w:color w:val="auto"/>
          <w:spacing w:val="-3"/>
        </w:rPr>
        <w:t>可</w:t>
      </w:r>
      <w:r>
        <w:rPr>
          <w:color w:val="auto"/>
        </w:rPr>
        <w:t>撤</w:t>
      </w:r>
      <w:r>
        <w:rPr>
          <w:color w:val="auto"/>
          <w:spacing w:val="-3"/>
        </w:rPr>
        <w:t>销</w:t>
      </w:r>
      <w:r>
        <w:rPr>
          <w:color w:val="auto"/>
        </w:rPr>
        <w:t>地就勘察设计人履行与你方订立的合同，向你方提供担保。</w:t>
      </w:r>
    </w:p>
    <w:p w14:paraId="5858F568">
      <w:pPr>
        <w:pStyle w:val="133"/>
        <w:ind w:firstLine="468"/>
        <w:rPr>
          <w:color w:val="auto"/>
        </w:rPr>
      </w:pPr>
      <w:r>
        <w:rPr>
          <w:color w:val="auto"/>
          <w:spacing w:val="-3"/>
        </w:rPr>
        <w:t>1.</w:t>
      </w:r>
      <w:r>
        <w:rPr>
          <w:rFonts w:hint="eastAsia"/>
          <w:color w:val="auto"/>
          <w:spacing w:val="-3"/>
        </w:rPr>
        <w:t xml:space="preserve"> </w:t>
      </w:r>
      <w:r>
        <w:rPr>
          <w:color w:val="auto"/>
          <w:spacing w:val="-3"/>
        </w:rPr>
        <w:t>担</w:t>
      </w:r>
      <w:r>
        <w:rPr>
          <w:color w:val="auto"/>
        </w:rPr>
        <w:t>保</w:t>
      </w:r>
      <w:r>
        <w:rPr>
          <w:color w:val="auto"/>
          <w:spacing w:val="-3"/>
        </w:rPr>
        <w:t>金</w:t>
      </w:r>
      <w:r>
        <w:rPr>
          <w:color w:val="auto"/>
        </w:rPr>
        <w:t>额</w:t>
      </w:r>
      <w:r>
        <w:rPr>
          <w:color w:val="auto"/>
          <w:spacing w:val="-3"/>
        </w:rPr>
        <w:t>人</w:t>
      </w:r>
      <w:r>
        <w:rPr>
          <w:color w:val="auto"/>
        </w:rPr>
        <w:t>民</w:t>
      </w:r>
      <w:r>
        <w:rPr>
          <w:color w:val="auto"/>
          <w:spacing w:val="-3"/>
        </w:rPr>
        <w:t>币</w:t>
      </w:r>
      <w:r>
        <w:rPr>
          <w:color w:val="auto"/>
        </w:rPr>
        <w:t>（</w:t>
      </w:r>
      <w:r>
        <w:rPr>
          <w:color w:val="auto"/>
          <w:spacing w:val="-3"/>
        </w:rPr>
        <w:t>大写</w:t>
      </w:r>
      <w:r>
        <w:rPr>
          <w:color w:val="auto"/>
        </w:rPr>
        <w:t>）</w:t>
      </w:r>
      <w:r>
        <w:rPr>
          <w:color w:val="auto"/>
          <w:u w:val="single"/>
        </w:rPr>
        <w:t xml:space="preserve">        </w:t>
      </w:r>
      <w:r>
        <w:rPr>
          <w:color w:val="auto"/>
          <w:u w:val="single"/>
        </w:rPr>
        <w:tab/>
      </w:r>
      <w:r>
        <w:rPr>
          <w:color w:val="auto"/>
        </w:rPr>
        <w:t>（</w:t>
      </w:r>
      <w:r>
        <w:rPr>
          <w:rFonts w:eastAsia="Times New Roman"/>
          <w:color w:val="auto"/>
        </w:rPr>
        <w:t>¥</w:t>
      </w:r>
      <w:r>
        <w:rPr>
          <w:color w:val="auto"/>
        </w:rPr>
        <w:t>）</w:t>
      </w:r>
      <w:r>
        <w:rPr>
          <w:color w:val="auto"/>
          <w:u w:val="single"/>
        </w:rPr>
        <w:t xml:space="preserve"> </w:t>
      </w:r>
      <w:r>
        <w:rPr>
          <w:color w:val="auto"/>
          <w:u w:val="single"/>
        </w:rPr>
        <w:tab/>
      </w:r>
      <w:r>
        <w:rPr>
          <w:color w:val="auto"/>
          <w:u w:val="single"/>
        </w:rPr>
        <w:t xml:space="preserve">      </w:t>
      </w:r>
      <w:r>
        <w:rPr>
          <w:color w:val="auto"/>
        </w:rPr>
        <w:t>。</w:t>
      </w:r>
    </w:p>
    <w:p w14:paraId="0AA5A5E1">
      <w:pPr>
        <w:pStyle w:val="133"/>
        <w:rPr>
          <w:color w:val="auto"/>
        </w:rPr>
      </w:pPr>
      <w:r>
        <w:rPr>
          <w:color w:val="auto"/>
        </w:rPr>
        <w:t>2.</w:t>
      </w:r>
      <w:r>
        <w:rPr>
          <w:rFonts w:hint="eastAsia"/>
          <w:color w:val="auto"/>
        </w:rPr>
        <w:t xml:space="preserve"> </w:t>
      </w:r>
      <w:r>
        <w:rPr>
          <w:color w:val="auto"/>
        </w:rPr>
        <w:t>担保有效期自发包人与勘察设计人签订的合同生效之日起至发包人签收最后一批勘察设计成果</w:t>
      </w:r>
      <w:r>
        <w:rPr>
          <w:color w:val="auto"/>
          <w:spacing w:val="-11"/>
        </w:rPr>
        <w:t xml:space="preserve">文件之日起 </w:t>
      </w:r>
      <w:r>
        <w:rPr>
          <w:rFonts w:eastAsia="Times New Roman"/>
          <w:color w:val="auto"/>
        </w:rPr>
        <w:t>28</w:t>
      </w:r>
      <w:r>
        <w:rPr>
          <w:rFonts w:eastAsia="Times New Roman"/>
          <w:color w:val="auto"/>
          <w:spacing w:val="-3"/>
        </w:rPr>
        <w:t xml:space="preserve"> </w:t>
      </w:r>
      <w:r>
        <w:rPr>
          <w:color w:val="auto"/>
          <w:spacing w:val="-3"/>
        </w:rPr>
        <w:t>日后失效。</w:t>
      </w:r>
    </w:p>
    <w:p w14:paraId="46366F47">
      <w:pPr>
        <w:pStyle w:val="133"/>
        <w:rPr>
          <w:color w:val="auto"/>
        </w:rPr>
      </w:pPr>
      <w:r>
        <w:rPr>
          <w:color w:val="auto"/>
        </w:rPr>
        <w:t>3.</w:t>
      </w:r>
      <w:r>
        <w:rPr>
          <w:rFonts w:hint="eastAsia"/>
          <w:color w:val="auto"/>
        </w:rPr>
        <w:t xml:space="preserve"> </w:t>
      </w:r>
      <w:r>
        <w:rPr>
          <w:color w:val="auto"/>
        </w:rPr>
        <w:t>在本担保有效期内，如果勘察设计人不履行合同约定的义务或其履行不符合合同的约定，我</w:t>
      </w:r>
      <w:r>
        <w:rPr>
          <w:color w:val="auto"/>
          <w:spacing w:val="-6"/>
        </w:rPr>
        <w:t xml:space="preserve">方在收到你方以书面形式提出的在担保金额内的赔偿要求后，在 </w:t>
      </w:r>
      <w:r>
        <w:rPr>
          <w:rFonts w:eastAsia="Times New Roman"/>
          <w:color w:val="auto"/>
        </w:rPr>
        <w:t>7</w:t>
      </w:r>
      <w:r>
        <w:rPr>
          <w:rFonts w:eastAsia="Times New Roman"/>
          <w:color w:val="auto"/>
          <w:spacing w:val="-1"/>
        </w:rPr>
        <w:t xml:space="preserve"> </w:t>
      </w:r>
      <w:r>
        <w:rPr>
          <w:color w:val="auto"/>
          <w:spacing w:val="-3"/>
        </w:rPr>
        <w:t>日内无条件支付。</w:t>
      </w:r>
    </w:p>
    <w:p w14:paraId="66C7D3FD">
      <w:pPr>
        <w:pStyle w:val="133"/>
        <w:rPr>
          <w:color w:val="auto"/>
        </w:rPr>
      </w:pPr>
      <w:r>
        <w:rPr>
          <w:color w:val="auto"/>
        </w:rPr>
        <w:t>4.</w:t>
      </w:r>
      <w:r>
        <w:rPr>
          <w:rFonts w:hint="eastAsia"/>
          <w:color w:val="auto"/>
        </w:rPr>
        <w:t xml:space="preserve"> </w:t>
      </w:r>
      <w:r>
        <w:rPr>
          <w:color w:val="auto"/>
        </w:rPr>
        <w:t>发包人和勘察设计人变更合同时，无论我方是否收到该变更，我方承担本担保规定的义务不变。</w:t>
      </w:r>
    </w:p>
    <w:p w14:paraId="7F93D80A">
      <w:pPr>
        <w:pStyle w:val="133"/>
        <w:ind w:firstLine="400"/>
        <w:rPr>
          <w:color w:val="auto"/>
          <w:sz w:val="20"/>
        </w:rPr>
      </w:pPr>
    </w:p>
    <w:p w14:paraId="007B60BB">
      <w:pPr>
        <w:pStyle w:val="133"/>
        <w:spacing w:line="360" w:lineRule="auto"/>
        <w:ind w:firstLine="2760" w:firstLineChars="1150"/>
        <w:rPr>
          <w:color w:val="auto"/>
        </w:rPr>
      </w:pPr>
      <w:r>
        <w:rPr>
          <w:color w:val="auto"/>
        </w:rPr>
        <w:t>担保</w:t>
      </w:r>
      <w:r>
        <w:rPr>
          <w:color w:val="auto"/>
          <w:spacing w:val="-3"/>
        </w:rPr>
        <w:t>人</w:t>
      </w:r>
      <w:r>
        <w:rPr>
          <w:color w:val="auto"/>
        </w:rPr>
        <w:t>名称 ：</w:t>
      </w:r>
      <w:r>
        <w:rPr>
          <w:color w:val="auto"/>
          <w:u w:val="single"/>
        </w:rPr>
        <w:t xml:space="preserve">                   </w:t>
      </w:r>
      <w:r>
        <w:rPr>
          <w:color w:val="auto"/>
        </w:rPr>
        <w:t>（</w:t>
      </w:r>
      <w:r>
        <w:rPr>
          <w:color w:val="auto"/>
          <w:spacing w:val="-3"/>
        </w:rPr>
        <w:t>盖</w:t>
      </w:r>
      <w:r>
        <w:rPr>
          <w:color w:val="auto"/>
        </w:rPr>
        <w:t>单</w:t>
      </w:r>
      <w:r>
        <w:rPr>
          <w:color w:val="auto"/>
          <w:spacing w:val="-3"/>
        </w:rPr>
        <w:t>位章</w:t>
      </w:r>
      <w:r>
        <w:rPr>
          <w:color w:val="auto"/>
        </w:rPr>
        <w:t>）</w:t>
      </w:r>
    </w:p>
    <w:p w14:paraId="717F028B">
      <w:pPr>
        <w:pStyle w:val="133"/>
        <w:spacing w:line="360" w:lineRule="auto"/>
        <w:ind w:firstLine="2760" w:firstLineChars="1150"/>
        <w:rPr>
          <w:color w:val="auto"/>
        </w:rPr>
      </w:pPr>
      <w:r>
        <w:rPr>
          <w:color w:val="auto"/>
        </w:rPr>
        <w:t>法定</w:t>
      </w:r>
      <w:r>
        <w:rPr>
          <w:color w:val="auto"/>
          <w:spacing w:val="-3"/>
        </w:rPr>
        <w:t>代</w:t>
      </w:r>
      <w:r>
        <w:rPr>
          <w:color w:val="auto"/>
        </w:rPr>
        <w:t>表</w:t>
      </w:r>
      <w:r>
        <w:rPr>
          <w:color w:val="auto"/>
          <w:spacing w:val="-3"/>
        </w:rPr>
        <w:t>人</w:t>
      </w:r>
      <w:r>
        <w:rPr>
          <w:color w:val="auto"/>
        </w:rPr>
        <w:t>或</w:t>
      </w:r>
      <w:r>
        <w:rPr>
          <w:color w:val="auto"/>
          <w:spacing w:val="-3"/>
        </w:rPr>
        <w:t>其</w:t>
      </w:r>
      <w:r>
        <w:rPr>
          <w:color w:val="auto"/>
        </w:rPr>
        <w:t>委</w:t>
      </w:r>
      <w:r>
        <w:rPr>
          <w:color w:val="auto"/>
          <w:spacing w:val="-3"/>
        </w:rPr>
        <w:t>托</w:t>
      </w:r>
      <w:r>
        <w:rPr>
          <w:color w:val="auto"/>
        </w:rPr>
        <w:t>代</w:t>
      </w:r>
      <w:r>
        <w:rPr>
          <w:color w:val="auto"/>
          <w:spacing w:val="-3"/>
        </w:rPr>
        <w:t>理</w:t>
      </w:r>
      <w:r>
        <w:rPr>
          <w:color w:val="auto"/>
        </w:rPr>
        <w:t>人：</w:t>
      </w:r>
      <w:r>
        <w:rPr>
          <w:color w:val="auto"/>
          <w:u w:val="single"/>
        </w:rPr>
        <w:t xml:space="preserve">       </w:t>
      </w:r>
      <w:r>
        <w:rPr>
          <w:color w:val="auto"/>
          <w:u w:val="single"/>
        </w:rPr>
        <w:tab/>
      </w:r>
      <w:r>
        <w:rPr>
          <w:color w:val="auto"/>
        </w:rPr>
        <w:t>（</w:t>
      </w:r>
      <w:r>
        <w:rPr>
          <w:color w:val="auto"/>
          <w:spacing w:val="-3"/>
        </w:rPr>
        <w:t>签</w:t>
      </w:r>
      <w:r>
        <w:rPr>
          <w:color w:val="auto"/>
        </w:rPr>
        <w:t>字）</w:t>
      </w:r>
    </w:p>
    <w:p w14:paraId="162B8401">
      <w:pPr>
        <w:pStyle w:val="133"/>
        <w:spacing w:line="360" w:lineRule="auto"/>
        <w:ind w:firstLine="2760" w:firstLineChars="1150"/>
        <w:rPr>
          <w:color w:val="auto"/>
        </w:rPr>
      </w:pPr>
      <w:r>
        <w:rPr>
          <w:color w:val="auto"/>
        </w:rPr>
        <w:t>地</w:t>
      </w:r>
      <w:r>
        <w:rPr>
          <w:color w:val="auto"/>
        </w:rPr>
        <w:tab/>
      </w:r>
      <w:r>
        <w:rPr>
          <w:color w:val="auto"/>
        </w:rPr>
        <w:t>址</w:t>
      </w:r>
      <w:r>
        <w:rPr>
          <w:color w:val="auto"/>
          <w:spacing w:val="-3"/>
        </w:rPr>
        <w:t>：</w:t>
      </w: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u w:val="single"/>
        </w:rPr>
        <w:t xml:space="preserve">   </w:t>
      </w:r>
    </w:p>
    <w:p w14:paraId="2FEC5C45">
      <w:pPr>
        <w:pStyle w:val="133"/>
        <w:spacing w:line="360" w:lineRule="auto"/>
        <w:ind w:firstLine="2760" w:firstLineChars="1150"/>
        <w:rPr>
          <w:color w:val="auto"/>
        </w:rPr>
      </w:pPr>
      <w:r>
        <w:rPr>
          <w:color w:val="auto"/>
        </w:rPr>
        <w:t>邮政</w:t>
      </w:r>
      <w:r>
        <w:rPr>
          <w:color w:val="auto"/>
          <w:spacing w:val="-3"/>
        </w:rPr>
        <w:t>编</w:t>
      </w:r>
      <w:r>
        <w:rPr>
          <w:color w:val="auto"/>
        </w:rPr>
        <w:t>码</w:t>
      </w:r>
      <w:r>
        <w:rPr>
          <w:color w:val="auto"/>
          <w:spacing w:val="-3"/>
        </w:rPr>
        <w:t>：</w:t>
      </w:r>
      <w:r>
        <w:rPr>
          <w:rFonts w:eastAsia="Times New Roman"/>
          <w:color w:val="auto"/>
          <w:u w:val="single"/>
        </w:rPr>
        <w:t xml:space="preserve"> </w:t>
      </w:r>
      <w:r>
        <w:rPr>
          <w:rFonts w:eastAsia="Times New Roman"/>
          <w:color w:val="auto"/>
          <w:u w:val="single"/>
        </w:rPr>
        <w:tab/>
      </w:r>
      <w:r>
        <w:rPr>
          <w:color w:val="auto"/>
          <w:u w:val="single"/>
        </w:rPr>
        <w:t xml:space="preserve">                               </w:t>
      </w:r>
    </w:p>
    <w:p w14:paraId="03839B7D">
      <w:pPr>
        <w:pStyle w:val="133"/>
        <w:spacing w:line="360" w:lineRule="auto"/>
        <w:ind w:firstLine="2760" w:firstLineChars="1150"/>
        <w:rPr>
          <w:color w:val="auto"/>
        </w:rPr>
      </w:pPr>
      <w:r>
        <w:rPr>
          <w:color w:val="auto"/>
        </w:rPr>
        <w:t>电</w:t>
      </w:r>
      <w:r>
        <w:rPr>
          <w:color w:val="auto"/>
        </w:rPr>
        <w:tab/>
      </w:r>
      <w:r>
        <w:rPr>
          <w:color w:val="auto"/>
        </w:rPr>
        <w:t>话</w:t>
      </w:r>
      <w:r>
        <w:rPr>
          <w:color w:val="auto"/>
          <w:spacing w:val="-3"/>
        </w:rPr>
        <w:t>：</w:t>
      </w:r>
      <w:r>
        <w:rPr>
          <w:rFonts w:eastAsia="Times New Roman"/>
          <w:color w:val="auto"/>
          <w:u w:val="single"/>
        </w:rPr>
        <w:t xml:space="preserve"> </w:t>
      </w:r>
      <w:r>
        <w:rPr>
          <w:rFonts w:eastAsia="Times New Roman"/>
          <w:color w:val="auto"/>
          <w:u w:val="single"/>
        </w:rPr>
        <w:tab/>
      </w:r>
      <w:r>
        <w:rPr>
          <w:color w:val="auto"/>
          <w:u w:val="single"/>
        </w:rPr>
        <w:t xml:space="preserve">                               </w:t>
      </w:r>
    </w:p>
    <w:p w14:paraId="5BB169E6">
      <w:pPr>
        <w:pStyle w:val="133"/>
        <w:ind w:firstLine="4320" w:firstLineChars="1800"/>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年</w:t>
      </w:r>
      <w:r>
        <w:rPr>
          <w:color w:val="auto"/>
          <w:u w:val="single"/>
        </w:rPr>
        <w:t xml:space="preserve">   </w:t>
      </w:r>
      <w:r>
        <w:rPr>
          <w:color w:val="auto"/>
          <w:u w:val="single"/>
        </w:rPr>
        <w:tab/>
      </w:r>
      <w:r>
        <w:rPr>
          <w:color w:val="auto"/>
          <w:spacing w:val="-3"/>
        </w:rPr>
        <w:t>月</w:t>
      </w:r>
      <w:r>
        <w:rPr>
          <w:color w:val="auto"/>
          <w:spacing w:val="-3"/>
          <w:u w:val="single"/>
        </w:rPr>
        <w:t xml:space="preserve"> </w:t>
      </w:r>
      <w:r>
        <w:rPr>
          <w:color w:val="auto"/>
          <w:spacing w:val="-3"/>
          <w:u w:val="single"/>
        </w:rPr>
        <w:tab/>
      </w:r>
      <w:r>
        <w:rPr>
          <w:color w:val="auto"/>
          <w:spacing w:val="-3"/>
          <w:u w:val="single"/>
        </w:rPr>
        <w:t xml:space="preserve">  </w:t>
      </w:r>
      <w:r>
        <w:rPr>
          <w:color w:val="auto"/>
        </w:rPr>
        <w:t>日</w:t>
      </w:r>
    </w:p>
    <w:p w14:paraId="56E10B2E">
      <w:pPr>
        <w:pStyle w:val="710"/>
        <w:spacing w:before="240" w:after="240"/>
        <w:rPr>
          <w:rFonts w:eastAsia="宋体"/>
        </w:rPr>
      </w:pPr>
      <w:bookmarkStart w:id="552" w:name="_bookmark180"/>
      <w:bookmarkEnd w:id="552"/>
      <w:bookmarkStart w:id="553" w:name="_Toc46322007"/>
      <w:bookmarkStart w:id="554" w:name="_Toc532913617"/>
      <w:r>
        <w:t>第二卷</w:t>
      </w:r>
      <w:bookmarkEnd w:id="553"/>
      <w:bookmarkEnd w:id="554"/>
    </w:p>
    <w:p w14:paraId="16A791F3">
      <w:pPr>
        <w:pStyle w:val="710"/>
        <w:spacing w:before="240" w:after="240"/>
        <w:rPr>
          <w:rFonts w:hint="eastAsia"/>
        </w:rPr>
      </w:pPr>
      <w:bookmarkStart w:id="555" w:name="_bookmark181"/>
      <w:bookmarkEnd w:id="555"/>
      <w:bookmarkStart w:id="556" w:name="_Toc46322008"/>
      <w:bookmarkStart w:id="557" w:name="_Toc532913618"/>
      <w:r>
        <w:t>第五章发包人要求</w:t>
      </w:r>
      <w:bookmarkEnd w:id="556"/>
      <w:bookmarkEnd w:id="557"/>
    </w:p>
    <w:p w14:paraId="4E7087DE">
      <w:pPr>
        <w:pStyle w:val="710"/>
        <w:spacing w:before="240" w:after="240"/>
        <w:rPr>
          <w:rFonts w:hint="eastAsia"/>
        </w:rPr>
      </w:pPr>
    </w:p>
    <w:p w14:paraId="38D861E5">
      <w:pPr>
        <w:pStyle w:val="412"/>
        <w:rPr>
          <w:rFonts w:hint="eastAsia"/>
          <w:b/>
          <w:color w:val="auto"/>
          <w:sz w:val="32"/>
          <w:szCs w:val="32"/>
        </w:rPr>
      </w:pPr>
      <w:r>
        <w:rPr>
          <w:b/>
          <w:color w:val="auto"/>
          <w:sz w:val="32"/>
          <w:szCs w:val="32"/>
        </w:rPr>
        <w:t>发包人要求</w:t>
      </w:r>
    </w:p>
    <w:p w14:paraId="61F0534B">
      <w:pPr>
        <w:pStyle w:val="412"/>
        <w:rPr>
          <w:rFonts w:hint="eastAsia"/>
          <w:b/>
          <w:color w:val="auto"/>
          <w:sz w:val="32"/>
          <w:szCs w:val="32"/>
        </w:rPr>
      </w:pPr>
    </w:p>
    <w:p w14:paraId="7A72B83A">
      <w:pPr>
        <w:pStyle w:val="133"/>
        <w:rPr>
          <w:color w:val="auto"/>
        </w:rPr>
      </w:pPr>
      <w:r>
        <w:rPr>
          <w:color w:val="auto"/>
        </w:rPr>
        <w:t>发包人要求应尽可能清晰准确，对于可以进行定量评估的工作，发包人要求不仅应明确规定其功能、用途、质量、环境、安全，并且要规定偏差的范围和计算方法，以及检验、试验、试运行的具体要求。对于勘察设计人负责提供的有关服务，在发包人要求中应一并明确规定。</w:t>
      </w:r>
    </w:p>
    <w:p w14:paraId="5543DEB5">
      <w:pPr>
        <w:pStyle w:val="133"/>
        <w:rPr>
          <w:color w:val="auto"/>
        </w:rPr>
      </w:pPr>
      <w:r>
        <w:rPr>
          <w:color w:val="auto"/>
        </w:rPr>
        <w:t>发包人要求通常包括但不限于以下内容：</w:t>
      </w:r>
    </w:p>
    <w:p w14:paraId="3B21CC19">
      <w:pPr>
        <w:pStyle w:val="126"/>
        <w:spacing w:before="240" w:after="240"/>
      </w:pPr>
      <w:bookmarkStart w:id="558" w:name="_bookmark182"/>
      <w:bookmarkEnd w:id="558"/>
      <w:bookmarkStart w:id="559" w:name="_Toc532913619"/>
      <w:bookmarkStart w:id="560" w:name="_Toc46322009"/>
      <w:r>
        <w:t>一、勘察设计要求</w:t>
      </w:r>
      <w:bookmarkEnd w:id="559"/>
      <w:bookmarkEnd w:id="560"/>
    </w:p>
    <w:p w14:paraId="17238185">
      <w:pPr>
        <w:pStyle w:val="133"/>
        <w:rPr>
          <w:color w:val="auto"/>
        </w:rPr>
      </w:pPr>
      <w:r>
        <w:rPr>
          <w:color w:val="auto"/>
        </w:rPr>
        <w:t>招标人应当根据项目情况在本章中明确相应的勘察设计要求，一般应包括以下内容：</w:t>
      </w:r>
    </w:p>
    <w:p w14:paraId="50E85921">
      <w:pPr>
        <w:pStyle w:val="133"/>
        <w:rPr>
          <w:color w:val="auto"/>
        </w:rPr>
      </w:pPr>
      <w:r>
        <w:rPr>
          <w:color w:val="auto"/>
        </w:rPr>
        <w:t>1 项目概况</w:t>
      </w:r>
    </w:p>
    <w:p w14:paraId="760A5A7A">
      <w:pPr>
        <w:pStyle w:val="133"/>
        <w:rPr>
          <w:color w:val="auto"/>
        </w:rPr>
      </w:pPr>
      <w:r>
        <w:rPr>
          <w:color w:val="auto"/>
        </w:rPr>
        <w:t>包括项目名称、建设单位、建设规模、项目地理位置、周边环境、树木情况、文物情况、地址地貌、气候及气象条件、道路交通状况、市政情况等。</w:t>
      </w:r>
    </w:p>
    <w:p w14:paraId="057A34F6">
      <w:pPr>
        <w:pStyle w:val="133"/>
        <w:rPr>
          <w:color w:val="auto"/>
        </w:rPr>
      </w:pPr>
      <w:r>
        <w:rPr>
          <w:color w:val="auto"/>
        </w:rPr>
        <w:t>2 勘察设计范围及内容</w:t>
      </w:r>
    </w:p>
    <w:p w14:paraId="62E6AF9E">
      <w:pPr>
        <w:pStyle w:val="133"/>
        <w:rPr>
          <w:color w:val="auto"/>
        </w:rPr>
      </w:pPr>
      <w:r>
        <w:rPr>
          <w:color w:val="auto"/>
        </w:rPr>
        <w:t>3 勘察设计依据</w:t>
      </w:r>
    </w:p>
    <w:p w14:paraId="317A2DC2">
      <w:pPr>
        <w:pStyle w:val="133"/>
        <w:rPr>
          <w:color w:val="auto"/>
        </w:rPr>
      </w:pPr>
      <w:r>
        <w:rPr>
          <w:color w:val="auto"/>
        </w:rPr>
        <w:t>4 项目使用功能的要求</w:t>
      </w:r>
    </w:p>
    <w:p w14:paraId="5BB634FF">
      <w:pPr>
        <w:pStyle w:val="133"/>
        <w:rPr>
          <w:color w:val="auto"/>
        </w:rPr>
      </w:pPr>
      <w:r>
        <w:rPr>
          <w:color w:val="auto"/>
        </w:rPr>
        <w:t>5 勘察设计人员要求</w:t>
      </w:r>
    </w:p>
    <w:p w14:paraId="2D24A53E">
      <w:pPr>
        <w:pStyle w:val="133"/>
        <w:rPr>
          <w:color w:val="auto"/>
        </w:rPr>
      </w:pPr>
      <w:r>
        <w:rPr>
          <w:color w:val="auto"/>
        </w:rPr>
        <w:t>6 其他要求</w:t>
      </w:r>
    </w:p>
    <w:p w14:paraId="1D0D04DB">
      <w:pPr>
        <w:pStyle w:val="126"/>
        <w:spacing w:before="240" w:after="240"/>
      </w:pPr>
      <w:bookmarkStart w:id="561" w:name="_bookmark183"/>
      <w:bookmarkEnd w:id="561"/>
      <w:bookmarkStart w:id="562" w:name="_Toc532913620"/>
      <w:bookmarkStart w:id="563" w:name="_Toc46322010"/>
      <w:r>
        <w:t>二、适用规范标准</w:t>
      </w:r>
      <w:bookmarkEnd w:id="562"/>
      <w:bookmarkEnd w:id="563"/>
    </w:p>
    <w:p w14:paraId="5768BDC5">
      <w:pPr>
        <w:pStyle w:val="133"/>
        <w:rPr>
          <w:color w:val="auto"/>
        </w:rPr>
      </w:pPr>
      <w:r>
        <w:rPr>
          <w:color w:val="auto"/>
        </w:rPr>
        <w:t>1 国家、行业、项目所在地规范名录</w:t>
      </w:r>
    </w:p>
    <w:p w14:paraId="09254B42">
      <w:pPr>
        <w:pStyle w:val="133"/>
        <w:rPr>
          <w:color w:val="auto"/>
        </w:rPr>
      </w:pPr>
      <w:r>
        <w:rPr>
          <w:color w:val="auto"/>
        </w:rPr>
        <w:t>2 国家、行业、项目所在地标准名录</w:t>
      </w:r>
    </w:p>
    <w:p w14:paraId="7258F463">
      <w:pPr>
        <w:pStyle w:val="133"/>
        <w:rPr>
          <w:color w:val="auto"/>
        </w:rPr>
      </w:pPr>
      <w:r>
        <w:rPr>
          <w:color w:val="auto"/>
        </w:rPr>
        <w:t>3 国家、行业、项目所在地规程名录</w:t>
      </w:r>
    </w:p>
    <w:p w14:paraId="435910BF">
      <w:pPr>
        <w:pStyle w:val="126"/>
        <w:spacing w:before="0" w:beforeLines="0" w:after="0" w:afterLines="0"/>
      </w:pPr>
      <w:bookmarkStart w:id="564" w:name="_bookmark184"/>
      <w:bookmarkEnd w:id="564"/>
      <w:bookmarkStart w:id="565" w:name="_Toc532913621"/>
      <w:bookmarkStart w:id="566" w:name="_Toc46322011"/>
      <w:r>
        <w:t>三、成果文件要求</w:t>
      </w:r>
      <w:bookmarkEnd w:id="565"/>
      <w:bookmarkEnd w:id="566"/>
    </w:p>
    <w:p w14:paraId="14A870A2">
      <w:pPr>
        <w:pStyle w:val="133"/>
        <w:rPr>
          <w:color w:val="auto"/>
        </w:rPr>
      </w:pPr>
      <w:r>
        <w:rPr>
          <w:color w:val="auto"/>
        </w:rPr>
        <w:t>1 成果文件的组成：勘察设计说明、图纸等</w:t>
      </w:r>
    </w:p>
    <w:p w14:paraId="2C8D7CAE">
      <w:pPr>
        <w:pStyle w:val="133"/>
        <w:rPr>
          <w:color w:val="auto"/>
        </w:rPr>
      </w:pPr>
      <w:r>
        <w:rPr>
          <w:color w:val="auto"/>
        </w:rPr>
        <w:t>2 成果文件的深度</w:t>
      </w:r>
    </w:p>
    <w:p w14:paraId="44AA9325">
      <w:pPr>
        <w:pStyle w:val="133"/>
        <w:rPr>
          <w:color w:val="auto"/>
        </w:rPr>
      </w:pPr>
      <w:r>
        <w:rPr>
          <w:color w:val="auto"/>
        </w:rPr>
        <w:t>3 成果文件的格式要求</w:t>
      </w:r>
    </w:p>
    <w:p w14:paraId="04669C4E">
      <w:pPr>
        <w:pStyle w:val="133"/>
        <w:rPr>
          <w:color w:val="auto"/>
        </w:rPr>
      </w:pPr>
      <w:r>
        <w:rPr>
          <w:color w:val="auto"/>
        </w:rPr>
        <w:t>4 成果文件的份数要求</w:t>
      </w:r>
    </w:p>
    <w:p w14:paraId="5E155A4F">
      <w:pPr>
        <w:pStyle w:val="133"/>
        <w:rPr>
          <w:color w:val="auto"/>
        </w:rPr>
      </w:pPr>
      <w:r>
        <w:rPr>
          <w:color w:val="auto"/>
        </w:rPr>
        <w:t>5 成果文件的载体要求</w:t>
      </w:r>
    </w:p>
    <w:p w14:paraId="2F9EC5F9">
      <w:pPr>
        <w:pStyle w:val="133"/>
        <w:rPr>
          <w:color w:val="auto"/>
        </w:rPr>
      </w:pPr>
      <w:r>
        <w:rPr>
          <w:color w:val="auto"/>
        </w:rPr>
        <w:t>（</w:t>
      </w:r>
      <w:r>
        <w:rPr>
          <w:rFonts w:eastAsia="Times New Roman"/>
          <w:color w:val="auto"/>
        </w:rPr>
        <w:t>1</w:t>
      </w:r>
      <w:r>
        <w:rPr>
          <w:color w:val="auto"/>
        </w:rPr>
        <w:t>）纸质版的要求</w:t>
      </w:r>
    </w:p>
    <w:p w14:paraId="4CAE9374">
      <w:pPr>
        <w:pStyle w:val="133"/>
        <w:rPr>
          <w:color w:val="auto"/>
        </w:rPr>
      </w:pPr>
      <w:r>
        <w:rPr>
          <w:color w:val="auto"/>
        </w:rPr>
        <w:t>（</w:t>
      </w:r>
      <w:r>
        <w:rPr>
          <w:rFonts w:eastAsia="Times New Roman"/>
          <w:color w:val="auto"/>
        </w:rPr>
        <w:t>2</w:t>
      </w:r>
      <w:r>
        <w:rPr>
          <w:color w:val="auto"/>
        </w:rPr>
        <w:t>）电子版的要求</w:t>
      </w:r>
    </w:p>
    <w:p w14:paraId="0854B357">
      <w:pPr>
        <w:pStyle w:val="133"/>
        <w:rPr>
          <w:color w:val="auto"/>
        </w:rPr>
      </w:pPr>
      <w:r>
        <w:rPr>
          <w:color w:val="auto"/>
        </w:rPr>
        <w:t>（</w:t>
      </w:r>
      <w:r>
        <w:rPr>
          <w:rFonts w:eastAsia="Times New Roman"/>
          <w:color w:val="auto"/>
        </w:rPr>
        <w:t>3</w:t>
      </w:r>
      <w:r>
        <w:rPr>
          <w:color w:val="auto"/>
        </w:rPr>
        <w:t>）其他要求</w:t>
      </w:r>
    </w:p>
    <w:p w14:paraId="23CBBE6B">
      <w:pPr>
        <w:pStyle w:val="133"/>
        <w:rPr>
          <w:color w:val="auto"/>
        </w:rPr>
      </w:pPr>
      <w:r>
        <w:rPr>
          <w:color w:val="auto"/>
        </w:rPr>
        <w:t>6 成果文件的展板、模型、沙盘、动画要求</w:t>
      </w:r>
    </w:p>
    <w:p w14:paraId="05065490">
      <w:pPr>
        <w:pStyle w:val="133"/>
        <w:rPr>
          <w:color w:val="auto"/>
        </w:rPr>
      </w:pPr>
      <w:r>
        <w:rPr>
          <w:color w:val="auto"/>
        </w:rPr>
        <w:t>7 成果文件的其他要求</w:t>
      </w:r>
    </w:p>
    <w:p w14:paraId="0EA7CF65">
      <w:pPr>
        <w:pStyle w:val="126"/>
        <w:spacing w:before="240" w:after="240"/>
      </w:pPr>
      <w:bookmarkStart w:id="567" w:name="_bookmark185"/>
      <w:bookmarkEnd w:id="567"/>
      <w:bookmarkStart w:id="568" w:name="_Toc532913622"/>
      <w:bookmarkStart w:id="569" w:name="_Toc46322012"/>
      <w:r>
        <w:t>四、发包人财产清单</w:t>
      </w:r>
      <w:bookmarkEnd w:id="568"/>
      <w:bookmarkEnd w:id="569"/>
    </w:p>
    <w:p w14:paraId="3DD0CF1A">
      <w:pPr>
        <w:pStyle w:val="126"/>
        <w:spacing w:before="240" w:after="240"/>
      </w:pPr>
      <w:bookmarkStart w:id="570" w:name="_bookmark186"/>
      <w:bookmarkEnd w:id="570"/>
      <w:bookmarkStart w:id="571" w:name="_Toc46322013"/>
      <w:bookmarkStart w:id="572" w:name="_Toc532913623"/>
      <w:r>
        <w:t>（一）发包人提供的设备、设施</w:t>
      </w:r>
      <w:bookmarkEnd w:id="571"/>
      <w:bookmarkEnd w:id="572"/>
    </w:p>
    <w:p w14:paraId="30E2D7CF">
      <w:pPr>
        <w:pStyle w:val="133"/>
        <w:rPr>
          <w:color w:val="auto"/>
        </w:rPr>
      </w:pPr>
      <w:r>
        <w:rPr>
          <w:color w:val="auto"/>
        </w:rPr>
        <w:t>1 发包人提供的办公房屋及冷暖设施：如办公室数量及面积、空调等</w:t>
      </w:r>
    </w:p>
    <w:p w14:paraId="4E567C02">
      <w:pPr>
        <w:pStyle w:val="133"/>
        <w:rPr>
          <w:color w:val="auto"/>
        </w:rPr>
      </w:pPr>
      <w:r>
        <w:rPr>
          <w:color w:val="auto"/>
        </w:rPr>
        <w:t>2 发包人提供的设备清单：如电脑、投影</w:t>
      </w:r>
      <w:r>
        <w:rPr>
          <w:rFonts w:hint="eastAsia"/>
          <w:color w:val="auto"/>
        </w:rPr>
        <w:t>仪</w:t>
      </w:r>
      <w:r>
        <w:rPr>
          <w:color w:val="auto"/>
        </w:rPr>
        <w:t>、打印机、复印机等</w:t>
      </w:r>
    </w:p>
    <w:p w14:paraId="684EF5FE">
      <w:pPr>
        <w:pStyle w:val="133"/>
        <w:rPr>
          <w:color w:val="auto"/>
        </w:rPr>
      </w:pPr>
      <w:r>
        <w:rPr>
          <w:color w:val="auto"/>
        </w:rPr>
        <w:t>3 发包人提供的设施清单：如办公桌椅、文件柜等</w:t>
      </w:r>
    </w:p>
    <w:p w14:paraId="2DDDF02A">
      <w:pPr>
        <w:pStyle w:val="29"/>
        <w:spacing w:before="131"/>
        <w:ind w:left="660" w:firstLine="480"/>
        <w:jc w:val="left"/>
      </w:pPr>
      <w:r>
        <w:t>……</w:t>
      </w:r>
    </w:p>
    <w:p w14:paraId="137911F3">
      <w:pPr>
        <w:pStyle w:val="126"/>
        <w:spacing w:before="0" w:beforeLines="0" w:after="0" w:afterLines="0"/>
      </w:pPr>
      <w:bookmarkStart w:id="573" w:name="_bookmark187"/>
      <w:bookmarkEnd w:id="573"/>
      <w:bookmarkStart w:id="574" w:name="_Toc532913624"/>
      <w:bookmarkStart w:id="575" w:name="_Toc46322014"/>
      <w:r>
        <w:t>（二）发包人提供的资料</w:t>
      </w:r>
      <w:bookmarkEnd w:id="574"/>
      <w:bookmarkEnd w:id="575"/>
    </w:p>
    <w:p w14:paraId="762C4521">
      <w:pPr>
        <w:pStyle w:val="133"/>
        <w:rPr>
          <w:color w:val="auto"/>
        </w:rPr>
      </w:pPr>
      <w:r>
        <w:rPr>
          <w:color w:val="auto"/>
        </w:rPr>
        <w:t>1施工场地及毗邻区域内的供水、排水、供电、供气、供热、通信、广播电视等地下管线资料、气象和水文观测资料，相邻建筑物和构筑物、地下工程的有关资料，以及其他与建设工</w:t>
      </w:r>
      <w:r>
        <w:rPr>
          <w:color w:val="auto"/>
          <w:spacing w:val="-4"/>
        </w:rPr>
        <w:t>程有关的原始资料</w:t>
      </w:r>
    </w:p>
    <w:p w14:paraId="3960F204">
      <w:pPr>
        <w:pStyle w:val="133"/>
        <w:rPr>
          <w:color w:val="auto"/>
        </w:rPr>
      </w:pPr>
      <w:r>
        <w:rPr>
          <w:color w:val="auto"/>
        </w:rPr>
        <w:t>2 定位放线的基准点、基准线和基准标高</w:t>
      </w:r>
    </w:p>
    <w:p w14:paraId="4977B76B">
      <w:pPr>
        <w:pStyle w:val="133"/>
        <w:rPr>
          <w:color w:val="auto"/>
        </w:rPr>
      </w:pPr>
      <w:r>
        <w:rPr>
          <w:color w:val="auto"/>
        </w:rPr>
        <w:t>3 发包人取得的有关审批、核准和备案材料，如规划许可证</w:t>
      </w:r>
    </w:p>
    <w:p w14:paraId="0FE83451">
      <w:pPr>
        <w:pStyle w:val="133"/>
        <w:rPr>
          <w:color w:val="auto"/>
        </w:rPr>
      </w:pPr>
      <w:r>
        <w:rPr>
          <w:color w:val="auto"/>
        </w:rPr>
        <w:t>4 发包人提供的勘察资料</w:t>
      </w:r>
    </w:p>
    <w:p w14:paraId="4D33FFD6">
      <w:pPr>
        <w:pStyle w:val="133"/>
        <w:rPr>
          <w:color w:val="auto"/>
        </w:rPr>
      </w:pPr>
      <w:r>
        <w:rPr>
          <w:color w:val="auto"/>
        </w:rPr>
        <w:t>5 发包人提供的技术标准、规范</w:t>
      </w:r>
    </w:p>
    <w:p w14:paraId="4B1AE011">
      <w:pPr>
        <w:pStyle w:val="133"/>
        <w:rPr>
          <w:color w:val="auto"/>
        </w:rPr>
      </w:pPr>
      <w:r>
        <w:rPr>
          <w:color w:val="auto"/>
        </w:rPr>
        <w:t>6 其他资料</w:t>
      </w:r>
    </w:p>
    <w:p w14:paraId="708F4276">
      <w:pPr>
        <w:pStyle w:val="29"/>
        <w:spacing w:before="131"/>
        <w:ind w:left="660" w:firstLine="480"/>
        <w:jc w:val="both"/>
      </w:pPr>
      <w:r>
        <w:t>……</w:t>
      </w:r>
    </w:p>
    <w:p w14:paraId="0090D559">
      <w:pPr>
        <w:pStyle w:val="126"/>
        <w:spacing w:before="240" w:after="240"/>
      </w:pPr>
      <w:bookmarkStart w:id="576" w:name="_bookmark188"/>
      <w:bookmarkEnd w:id="576"/>
      <w:bookmarkStart w:id="577" w:name="_Toc532913625"/>
      <w:bookmarkStart w:id="578" w:name="_Toc46322015"/>
      <w:r>
        <w:t>（三）发包人财产使用要求及退还要求</w:t>
      </w:r>
      <w:bookmarkEnd w:id="577"/>
      <w:bookmarkEnd w:id="578"/>
    </w:p>
    <w:p w14:paraId="057AC119">
      <w:pPr>
        <w:pStyle w:val="133"/>
        <w:rPr>
          <w:color w:val="auto"/>
        </w:rPr>
      </w:pPr>
      <w:r>
        <w:rPr>
          <w:color w:val="auto"/>
        </w:rPr>
        <w:t>1 发包人财产使用要求</w:t>
      </w:r>
    </w:p>
    <w:p w14:paraId="325555FC">
      <w:pPr>
        <w:pStyle w:val="133"/>
        <w:rPr>
          <w:color w:val="auto"/>
        </w:rPr>
      </w:pPr>
      <w:r>
        <w:rPr>
          <w:color w:val="auto"/>
        </w:rPr>
        <w:t>2 发包人财产退还要求</w:t>
      </w:r>
    </w:p>
    <w:p w14:paraId="4984FDE2">
      <w:pPr>
        <w:pStyle w:val="29"/>
        <w:spacing w:before="131"/>
        <w:ind w:left="660" w:firstLine="480"/>
      </w:pPr>
      <w:r>
        <w:t>……</w:t>
      </w:r>
    </w:p>
    <w:p w14:paraId="13CA9C7F">
      <w:pPr>
        <w:pStyle w:val="126"/>
        <w:spacing w:before="240" w:after="240"/>
      </w:pPr>
      <w:bookmarkStart w:id="579" w:name="_bookmark189"/>
      <w:bookmarkEnd w:id="579"/>
      <w:bookmarkStart w:id="580" w:name="_Toc46322016"/>
      <w:bookmarkStart w:id="581" w:name="_Toc532913626"/>
      <w:r>
        <w:t>五、发包人提供的便利条件</w:t>
      </w:r>
      <w:bookmarkEnd w:id="580"/>
      <w:bookmarkEnd w:id="581"/>
    </w:p>
    <w:p w14:paraId="3295F74F">
      <w:pPr>
        <w:pStyle w:val="133"/>
        <w:rPr>
          <w:color w:val="auto"/>
        </w:rPr>
      </w:pPr>
      <w:r>
        <w:rPr>
          <w:color w:val="auto"/>
        </w:rPr>
        <w:t>1 发包人提供的生活条件</w:t>
      </w:r>
    </w:p>
    <w:p w14:paraId="2E659160">
      <w:pPr>
        <w:pStyle w:val="133"/>
        <w:rPr>
          <w:color w:val="auto"/>
        </w:rPr>
      </w:pPr>
      <w:r>
        <w:rPr>
          <w:color w:val="auto"/>
        </w:rPr>
        <w:t>2 发包人提供的交通条件</w:t>
      </w:r>
    </w:p>
    <w:p w14:paraId="2CA18C97">
      <w:pPr>
        <w:pStyle w:val="133"/>
        <w:rPr>
          <w:color w:val="auto"/>
        </w:rPr>
      </w:pPr>
      <w:r>
        <w:rPr>
          <w:color w:val="auto"/>
        </w:rPr>
        <w:t>3 发包人提供的网络、通讯条件</w:t>
      </w:r>
    </w:p>
    <w:p w14:paraId="2D09E5B9">
      <w:pPr>
        <w:pStyle w:val="133"/>
        <w:rPr>
          <w:color w:val="auto"/>
        </w:rPr>
      </w:pPr>
      <w:r>
        <w:rPr>
          <w:color w:val="auto"/>
        </w:rPr>
        <w:t>4 发包人提供的协助人员</w:t>
      </w:r>
    </w:p>
    <w:p w14:paraId="5D1D3AAE">
      <w:pPr>
        <w:pStyle w:val="29"/>
        <w:spacing w:before="134"/>
        <w:ind w:left="660" w:firstLine="480"/>
      </w:pPr>
      <w:r>
        <w:t>……</w:t>
      </w:r>
    </w:p>
    <w:p w14:paraId="51017E5A">
      <w:pPr>
        <w:pStyle w:val="126"/>
        <w:spacing w:before="240" w:after="240"/>
      </w:pPr>
      <w:bookmarkStart w:id="582" w:name="_bookmark190"/>
      <w:bookmarkEnd w:id="582"/>
      <w:bookmarkStart w:id="583" w:name="_Toc532913627"/>
      <w:bookmarkStart w:id="584" w:name="_Toc46322017"/>
      <w:r>
        <w:t>六、勘察设计人需要自备的工作条件</w:t>
      </w:r>
      <w:bookmarkEnd w:id="583"/>
      <w:bookmarkEnd w:id="584"/>
    </w:p>
    <w:p w14:paraId="566195CE">
      <w:pPr>
        <w:pStyle w:val="133"/>
        <w:rPr>
          <w:color w:val="auto"/>
        </w:rPr>
      </w:pPr>
      <w:r>
        <w:rPr>
          <w:color w:val="auto"/>
        </w:rPr>
        <w:t>1 勘察设计人自备的工作手册：如本项目必备的规范标准、图集等</w:t>
      </w:r>
    </w:p>
    <w:p w14:paraId="01A8A128">
      <w:pPr>
        <w:pStyle w:val="133"/>
        <w:rPr>
          <w:color w:val="auto"/>
        </w:rPr>
      </w:pPr>
      <w:r>
        <w:rPr>
          <w:color w:val="auto"/>
        </w:rPr>
        <w:t>2 勘察设计人自备的办公设备：如电脑、软件、投影</w:t>
      </w:r>
      <w:r>
        <w:rPr>
          <w:rFonts w:hint="eastAsia"/>
          <w:color w:val="auto"/>
        </w:rPr>
        <w:t>仪</w:t>
      </w:r>
      <w:r>
        <w:rPr>
          <w:color w:val="auto"/>
        </w:rPr>
        <w:t>、打印机、复印机、照相机等</w:t>
      </w:r>
    </w:p>
    <w:p w14:paraId="75ADFB97">
      <w:pPr>
        <w:pStyle w:val="133"/>
        <w:rPr>
          <w:color w:val="auto"/>
        </w:rPr>
      </w:pPr>
      <w:r>
        <w:rPr>
          <w:color w:val="auto"/>
        </w:rPr>
        <w:t>3 勘察设计人自备的交通工具：如出行车辆等</w:t>
      </w:r>
    </w:p>
    <w:p w14:paraId="16E76D5F">
      <w:pPr>
        <w:pStyle w:val="133"/>
        <w:rPr>
          <w:color w:val="auto"/>
        </w:rPr>
      </w:pPr>
      <w:r>
        <w:rPr>
          <w:color w:val="auto"/>
        </w:rPr>
        <w:t>4 勘察设计人自备的现场办公设施：如办公桌椅、文件柜等</w:t>
      </w:r>
    </w:p>
    <w:p w14:paraId="04C70ABF">
      <w:pPr>
        <w:pStyle w:val="133"/>
        <w:rPr>
          <w:color w:val="auto"/>
        </w:rPr>
      </w:pPr>
      <w:r>
        <w:rPr>
          <w:color w:val="auto"/>
        </w:rPr>
        <w:t>5 勘察设计人自备的安全设施：如安全帽、安全鞋、手电筒等</w:t>
      </w:r>
    </w:p>
    <w:p w14:paraId="5CA85912">
      <w:pPr>
        <w:pStyle w:val="29"/>
        <w:spacing w:before="134"/>
        <w:ind w:left="660" w:firstLine="480"/>
      </w:pPr>
      <w:r>
        <w:t>……</w:t>
      </w:r>
    </w:p>
    <w:p w14:paraId="7361C4D5">
      <w:pPr>
        <w:pStyle w:val="126"/>
        <w:spacing w:before="240" w:after="240"/>
      </w:pPr>
      <w:bookmarkStart w:id="585" w:name="_bookmark191"/>
      <w:bookmarkEnd w:id="585"/>
      <w:bookmarkStart w:id="586" w:name="_Toc532913628"/>
      <w:bookmarkStart w:id="587" w:name="_Toc46322018"/>
      <w:r>
        <w:t>七、发包人的其他要求</w:t>
      </w:r>
      <w:bookmarkEnd w:id="586"/>
      <w:bookmarkEnd w:id="587"/>
    </w:p>
    <w:p w14:paraId="7517EF91">
      <w:pPr>
        <w:pStyle w:val="133"/>
        <w:rPr>
          <w:color w:val="auto"/>
        </w:rPr>
      </w:pPr>
      <w:r>
        <w:rPr>
          <w:color w:val="auto"/>
        </w:rPr>
        <w:t>发包人的其他要求</w:t>
      </w:r>
    </w:p>
    <w:p w14:paraId="17AB620B">
      <w:pPr>
        <w:pStyle w:val="29"/>
        <w:ind w:firstLine="400"/>
        <w:rPr>
          <w:sz w:val="20"/>
        </w:rPr>
      </w:pPr>
    </w:p>
    <w:p w14:paraId="130EA61E">
      <w:pPr>
        <w:pStyle w:val="29"/>
        <w:ind w:firstLine="400"/>
        <w:rPr>
          <w:sz w:val="20"/>
        </w:rPr>
      </w:pPr>
    </w:p>
    <w:p w14:paraId="7B19CA32">
      <w:pPr>
        <w:pStyle w:val="29"/>
        <w:ind w:firstLine="400"/>
        <w:rPr>
          <w:sz w:val="20"/>
        </w:rPr>
      </w:pPr>
    </w:p>
    <w:p w14:paraId="6FDB32B5">
      <w:pPr>
        <w:pStyle w:val="29"/>
        <w:ind w:firstLine="400"/>
        <w:rPr>
          <w:sz w:val="20"/>
        </w:rPr>
      </w:pPr>
    </w:p>
    <w:p w14:paraId="496061CD">
      <w:pPr>
        <w:pStyle w:val="29"/>
        <w:ind w:firstLine="400"/>
        <w:rPr>
          <w:sz w:val="20"/>
        </w:rPr>
      </w:pPr>
    </w:p>
    <w:p w14:paraId="33437ED6">
      <w:pPr>
        <w:pStyle w:val="29"/>
        <w:spacing w:before="8"/>
        <w:ind w:firstLine="520"/>
        <w:rPr>
          <w:sz w:val="26"/>
        </w:rPr>
      </w:pPr>
    </w:p>
    <w:p w14:paraId="778BB2F7">
      <w:pPr>
        <w:pStyle w:val="133"/>
        <w:rPr>
          <w:rFonts w:hint="eastAsia"/>
        </w:rPr>
      </w:pPr>
      <w:bookmarkStart w:id="588" w:name="_bookmark192"/>
      <w:bookmarkEnd w:id="588"/>
      <w:r>
        <w:br w:type="page"/>
      </w:r>
      <w:bookmarkStart w:id="589" w:name="_Toc532913629"/>
    </w:p>
    <w:p w14:paraId="1999CC76">
      <w:pPr>
        <w:pStyle w:val="133"/>
        <w:rPr>
          <w:rFonts w:hint="eastAsia"/>
        </w:rPr>
      </w:pPr>
    </w:p>
    <w:p w14:paraId="7F427998">
      <w:pPr>
        <w:pStyle w:val="133"/>
        <w:rPr>
          <w:rFonts w:hint="eastAsia"/>
        </w:rPr>
      </w:pPr>
    </w:p>
    <w:p w14:paraId="153552EA">
      <w:pPr>
        <w:pStyle w:val="133"/>
        <w:rPr>
          <w:rFonts w:hint="eastAsia"/>
        </w:rPr>
      </w:pPr>
    </w:p>
    <w:p w14:paraId="72ED387F">
      <w:pPr>
        <w:pStyle w:val="133"/>
        <w:rPr>
          <w:rFonts w:hint="eastAsia"/>
        </w:rPr>
      </w:pPr>
    </w:p>
    <w:p w14:paraId="06D4E507">
      <w:pPr>
        <w:pStyle w:val="133"/>
        <w:rPr>
          <w:rFonts w:hint="eastAsia"/>
        </w:rPr>
      </w:pPr>
    </w:p>
    <w:p w14:paraId="4F0E97E7">
      <w:pPr>
        <w:pStyle w:val="133"/>
        <w:rPr>
          <w:rFonts w:hint="eastAsia"/>
        </w:rPr>
      </w:pPr>
    </w:p>
    <w:p w14:paraId="4A741608">
      <w:pPr>
        <w:pStyle w:val="133"/>
        <w:rPr>
          <w:rFonts w:hint="eastAsia"/>
        </w:rPr>
      </w:pPr>
    </w:p>
    <w:p w14:paraId="55842CD7">
      <w:pPr>
        <w:pStyle w:val="710"/>
        <w:spacing w:before="240" w:after="240"/>
      </w:pPr>
      <w:bookmarkStart w:id="590" w:name="_Toc46322019"/>
      <w:r>
        <w:t>第三卷</w:t>
      </w:r>
      <w:bookmarkEnd w:id="589"/>
      <w:bookmarkEnd w:id="590"/>
    </w:p>
    <w:p w14:paraId="74163F6E"/>
    <w:p w14:paraId="7373A8B6"/>
    <w:p w14:paraId="5F3DCE4E">
      <w:pPr>
        <w:rPr>
          <w:rFonts w:hint="eastAsia"/>
        </w:rPr>
      </w:pPr>
      <w:r>
        <w:br w:type="page"/>
      </w:r>
    </w:p>
    <w:p w14:paraId="4466A2B1">
      <w:pPr>
        <w:pStyle w:val="710"/>
        <w:spacing w:before="240" w:after="240"/>
      </w:pPr>
      <w:bookmarkStart w:id="591" w:name="_bookmark193"/>
      <w:bookmarkEnd w:id="591"/>
      <w:bookmarkStart w:id="592" w:name="_Toc532913630"/>
      <w:bookmarkStart w:id="593" w:name="_Toc46322020"/>
      <w:r>
        <w:t>第六章</w:t>
      </w:r>
      <w:r>
        <w:rPr>
          <w:rFonts w:eastAsia="宋体"/>
        </w:rPr>
        <w:t xml:space="preserve"> </w:t>
      </w:r>
      <w:r>
        <w:rPr>
          <w:rFonts w:hint="eastAsia" w:eastAsia="宋体"/>
        </w:rPr>
        <w:t xml:space="preserve"> </w:t>
      </w:r>
      <w:r>
        <w:t>投标文件格式</w:t>
      </w:r>
      <w:bookmarkEnd w:id="592"/>
      <w:bookmarkEnd w:id="593"/>
    </w:p>
    <w:p w14:paraId="0CE59F1E">
      <w:pPr>
        <w:pStyle w:val="370"/>
        <w:rPr>
          <w:color w:val="auto"/>
        </w:rPr>
      </w:pPr>
    </w:p>
    <w:p w14:paraId="7E68AB87">
      <w:pPr>
        <w:pStyle w:val="370"/>
        <w:rPr>
          <w:color w:val="auto"/>
        </w:rPr>
      </w:pPr>
    </w:p>
    <w:p w14:paraId="5FA015B6">
      <w:pPr>
        <w:pStyle w:val="370"/>
        <w:rPr>
          <w:color w:val="auto"/>
        </w:rPr>
      </w:pPr>
    </w:p>
    <w:p w14:paraId="46732B55">
      <w:pPr>
        <w:pStyle w:val="370"/>
        <w:rPr>
          <w:color w:val="auto"/>
        </w:rPr>
      </w:pPr>
    </w:p>
    <w:p w14:paraId="5E3FEE6F">
      <w:pPr>
        <w:pStyle w:val="370"/>
        <w:rPr>
          <w:color w:val="auto"/>
        </w:rPr>
      </w:pPr>
    </w:p>
    <w:p w14:paraId="00DE22B2">
      <w:pPr>
        <w:pStyle w:val="370"/>
        <w:rPr>
          <w:color w:val="auto"/>
        </w:rPr>
      </w:pPr>
      <w:r>
        <w:rPr>
          <w:color w:val="auto"/>
        </w:rPr>
        <w:t>注：（1）“_______（盖单位章）”的，下划线上填写单位全称（法定名称），在单位全称上加盖单位章，单位全称应与单位章一致。“盖章”按第二章“投标人须知</w:t>
      </w:r>
      <w:r>
        <w:rPr>
          <w:rFonts w:hint="eastAsia"/>
          <w:color w:val="auto"/>
        </w:rPr>
        <w:t>前附表</w:t>
      </w:r>
      <w:r>
        <w:rPr>
          <w:color w:val="auto"/>
        </w:rPr>
        <w:t>”3.7.</w:t>
      </w:r>
      <w:r>
        <w:rPr>
          <w:rFonts w:hint="eastAsia"/>
          <w:color w:val="auto"/>
        </w:rPr>
        <w:t>4</w:t>
      </w:r>
      <w:r>
        <w:rPr>
          <w:color w:val="auto"/>
        </w:rPr>
        <w:t>“签字、盖章要求”办理。</w:t>
      </w:r>
    </w:p>
    <w:p w14:paraId="14A4B34C">
      <w:pPr>
        <w:pStyle w:val="370"/>
        <w:rPr>
          <w:color w:val="auto"/>
        </w:rPr>
      </w:pPr>
      <w:r>
        <w:rPr>
          <w:color w:val="auto"/>
        </w:rPr>
        <w:t>下划线后括号内的填写说明，如盖单位章、签字、项目名称、招标人名称、姓名等，投标人在编制投标文件时，可以删除</w:t>
      </w:r>
      <w:r>
        <w:rPr>
          <w:rFonts w:hint="eastAsia"/>
          <w:color w:val="auto"/>
        </w:rPr>
        <w:t>，亦可以保留</w:t>
      </w:r>
      <w:r>
        <w:rPr>
          <w:color w:val="auto"/>
        </w:rPr>
        <w:t>。</w:t>
      </w:r>
    </w:p>
    <w:p w14:paraId="3BDD4DEF">
      <w:pPr>
        <w:pStyle w:val="370"/>
        <w:rPr>
          <w:color w:val="auto"/>
        </w:rPr>
      </w:pPr>
      <w:r>
        <w:rPr>
          <w:color w:val="auto"/>
        </w:rPr>
        <w:t>（2）投标人参加投标，可以由法定代表人亲自进行，也可由其授权的委托代理人进行。</w:t>
      </w:r>
    </w:p>
    <w:p w14:paraId="44931D3F">
      <w:pPr>
        <w:pStyle w:val="370"/>
        <w:rPr>
          <w:color w:val="auto"/>
        </w:rPr>
      </w:pPr>
      <w:r>
        <w:rPr>
          <w:color w:val="auto"/>
        </w:rPr>
        <w:t>法定代表人亲自参加投标而不委托代理人投标的，应按“二、法定代表人身份证明”的格式和要求由投标人单位出具证明。</w:t>
      </w:r>
    </w:p>
    <w:p w14:paraId="5DE7EAB0">
      <w:pPr>
        <w:pStyle w:val="370"/>
        <w:rPr>
          <w:rFonts w:hint="eastAsia"/>
          <w:color w:val="auto"/>
        </w:rPr>
      </w:pPr>
      <w:r>
        <w:rPr>
          <w:color w:val="auto"/>
        </w:rPr>
        <w:t>委托代理人投标的，应按“二、授权委托书”的格式和要求由法定代表人签署授权委托书并附有关证明</w:t>
      </w:r>
      <w:r>
        <w:rPr>
          <w:rFonts w:hint="eastAsia"/>
          <w:color w:val="auto"/>
        </w:rPr>
        <w:t>。</w:t>
      </w:r>
    </w:p>
    <w:p w14:paraId="6D3CB5AC">
      <w:pPr>
        <w:pStyle w:val="370"/>
        <w:rPr>
          <w:rFonts w:hint="eastAsia"/>
          <w:color w:val="auto"/>
        </w:rPr>
      </w:pPr>
      <w:r>
        <w:rPr>
          <w:rFonts w:hint="eastAsia"/>
          <w:color w:val="auto"/>
        </w:rPr>
        <w:t>（3）针对招标文件中没有要求提供的内容，投标人在编制投标文件时，可以删除“投标文件格式”中对应格式内容部分，章节序号相应调整。</w:t>
      </w:r>
    </w:p>
    <w:p w14:paraId="3EB83C83">
      <w:pPr>
        <w:pStyle w:val="370"/>
        <w:rPr>
          <w:color w:val="auto"/>
        </w:rPr>
      </w:pPr>
      <w:r>
        <w:rPr>
          <w:color w:val="auto"/>
        </w:rPr>
        <w:t>（</w:t>
      </w:r>
      <w:r>
        <w:rPr>
          <w:rFonts w:hint="eastAsia"/>
          <w:color w:val="auto"/>
        </w:rPr>
        <w:t>4</w:t>
      </w:r>
      <w:r>
        <w:rPr>
          <w:color w:val="auto"/>
        </w:rPr>
        <w:t>）本章中与投标人有关的“注”，招标人在编制招标文件时，都应保留（已删除内容除外）</w:t>
      </w:r>
      <w:bookmarkStart w:id="594" w:name="_Hlk45802979"/>
      <w:r>
        <w:rPr>
          <w:rFonts w:hint="eastAsia"/>
          <w:color w:val="auto"/>
        </w:rPr>
        <w:t>；投标人在编制投标文件时，</w:t>
      </w:r>
      <w:r>
        <w:rPr>
          <w:color w:val="auto"/>
        </w:rPr>
        <w:t>可以删除</w:t>
      </w:r>
      <w:bookmarkStart w:id="595" w:name="_Hlk45802669"/>
      <w:r>
        <w:rPr>
          <w:rFonts w:hint="eastAsia"/>
          <w:color w:val="auto"/>
        </w:rPr>
        <w:t>，亦可以保留</w:t>
      </w:r>
      <w:bookmarkEnd w:id="594"/>
      <w:bookmarkEnd w:id="595"/>
      <w:r>
        <w:rPr>
          <w:rFonts w:hint="eastAsia"/>
          <w:color w:val="auto"/>
        </w:rPr>
        <w:t>。</w:t>
      </w:r>
    </w:p>
    <w:p w14:paraId="45CEEABB">
      <w:pPr>
        <w:pStyle w:val="29"/>
        <w:ind w:firstLine="402"/>
        <w:rPr>
          <w:b/>
          <w:sz w:val="20"/>
        </w:rPr>
      </w:pPr>
    </w:p>
    <w:p w14:paraId="6763B762">
      <w:pPr>
        <w:pStyle w:val="29"/>
        <w:ind w:firstLine="402"/>
        <w:rPr>
          <w:b/>
          <w:sz w:val="20"/>
        </w:rPr>
      </w:pPr>
    </w:p>
    <w:p w14:paraId="5D25EBFE">
      <w:pPr>
        <w:pStyle w:val="29"/>
        <w:spacing w:before="8"/>
        <w:ind w:firstLine="402"/>
        <w:rPr>
          <w:b/>
          <w:sz w:val="20"/>
        </w:rPr>
      </w:pPr>
    </w:p>
    <w:p w14:paraId="4125139F">
      <w:pPr>
        <w:tabs>
          <w:tab w:val="left" w:pos="3440"/>
        </w:tabs>
        <w:spacing w:before="70"/>
        <w:ind w:left="2" w:firstLine="1918" w:firstLineChars="685"/>
        <w:rPr>
          <w:rFonts w:eastAsia="Times New Roman"/>
          <w:sz w:val="28"/>
          <w:u w:val="single"/>
        </w:rPr>
      </w:pPr>
      <w:r>
        <w:rPr>
          <w:rFonts w:eastAsia="Times New Roman"/>
          <w:sz w:val="28"/>
          <w:u w:val="single"/>
        </w:rPr>
        <w:br w:type="page"/>
      </w:r>
    </w:p>
    <w:p w14:paraId="5BE9A8B9">
      <w:pPr>
        <w:tabs>
          <w:tab w:val="left" w:pos="3440"/>
        </w:tabs>
        <w:spacing w:before="70"/>
        <w:ind w:left="2" w:firstLine="1918" w:firstLineChars="685"/>
        <w:rPr>
          <w:rFonts w:eastAsia="Times New Roman"/>
          <w:sz w:val="28"/>
          <w:u w:val="single"/>
        </w:rPr>
      </w:pPr>
    </w:p>
    <w:p w14:paraId="2F5CC04B">
      <w:pPr>
        <w:tabs>
          <w:tab w:val="left" w:pos="3440"/>
        </w:tabs>
        <w:spacing w:before="70"/>
        <w:ind w:left="2" w:firstLine="1918" w:firstLineChars="685"/>
        <w:rPr>
          <w:rFonts w:ascii="黑体" w:hAnsi="黑体" w:eastAsia="黑体"/>
          <w:b/>
          <w:sz w:val="28"/>
        </w:rPr>
      </w:pPr>
      <w:r>
        <w:rPr>
          <w:rFonts w:ascii="黑体" w:hAnsi="黑体" w:eastAsia="黑体"/>
          <w:b/>
          <w:sz w:val="28"/>
          <w:u w:val="single"/>
        </w:rPr>
        <w:t xml:space="preserve"> </w:t>
      </w:r>
      <w:r>
        <w:rPr>
          <w:rFonts w:ascii="黑体" w:hAnsi="黑体" w:eastAsia="黑体"/>
          <w:b/>
          <w:sz w:val="28"/>
          <w:u w:val="single"/>
        </w:rPr>
        <w:tab/>
      </w:r>
      <w:r>
        <w:rPr>
          <w:rFonts w:ascii="黑体" w:hAnsi="黑体" w:eastAsia="黑体"/>
          <w:b/>
          <w:sz w:val="28"/>
        </w:rPr>
        <w:t>（</w:t>
      </w:r>
      <w:r>
        <w:rPr>
          <w:rFonts w:ascii="黑体" w:hAnsi="黑体" w:eastAsia="黑体"/>
          <w:b/>
          <w:spacing w:val="-1"/>
          <w:sz w:val="28"/>
        </w:rPr>
        <w:t>项目名称</w:t>
      </w:r>
      <w:r>
        <w:rPr>
          <w:rFonts w:ascii="黑体" w:hAnsi="黑体" w:eastAsia="黑体"/>
          <w:b/>
          <w:sz w:val="28"/>
        </w:rPr>
        <w:t>）勘察</w:t>
      </w:r>
      <w:r>
        <w:rPr>
          <w:rFonts w:ascii="黑体" w:hAnsi="黑体" w:eastAsia="黑体"/>
          <w:b/>
          <w:spacing w:val="-1"/>
          <w:sz w:val="28"/>
        </w:rPr>
        <w:t>设计招标项目</w:t>
      </w:r>
    </w:p>
    <w:p w14:paraId="12BC303A">
      <w:pPr>
        <w:pStyle w:val="29"/>
        <w:ind w:firstLine="400"/>
        <w:rPr>
          <w:rFonts w:hint="eastAsia"/>
          <w:sz w:val="20"/>
        </w:rPr>
      </w:pPr>
    </w:p>
    <w:p w14:paraId="6B725A7D">
      <w:pPr>
        <w:pStyle w:val="29"/>
        <w:ind w:firstLine="400"/>
        <w:rPr>
          <w:rFonts w:hint="eastAsia"/>
          <w:sz w:val="20"/>
        </w:rPr>
      </w:pPr>
    </w:p>
    <w:p w14:paraId="5D7F41BC">
      <w:pPr>
        <w:pStyle w:val="29"/>
        <w:ind w:firstLine="400"/>
        <w:rPr>
          <w:rFonts w:hint="eastAsia"/>
          <w:sz w:val="20"/>
        </w:rPr>
      </w:pPr>
    </w:p>
    <w:p w14:paraId="34979106">
      <w:pPr>
        <w:pStyle w:val="29"/>
        <w:ind w:firstLine="400"/>
        <w:rPr>
          <w:rFonts w:hint="eastAsia"/>
          <w:sz w:val="20"/>
        </w:rPr>
      </w:pPr>
    </w:p>
    <w:p w14:paraId="1E88FA77">
      <w:pPr>
        <w:pStyle w:val="29"/>
        <w:ind w:firstLine="400"/>
        <w:rPr>
          <w:rFonts w:hint="eastAsia"/>
          <w:sz w:val="20"/>
        </w:rPr>
      </w:pPr>
    </w:p>
    <w:p w14:paraId="1C9CDC73">
      <w:pPr>
        <w:spacing w:before="209"/>
        <w:jc w:val="center"/>
        <w:rPr>
          <w:b/>
          <w:sz w:val="52"/>
          <w:szCs w:val="52"/>
        </w:rPr>
      </w:pPr>
      <w:r>
        <w:rPr>
          <w:b/>
          <w:sz w:val="52"/>
          <w:szCs w:val="52"/>
        </w:rPr>
        <w:t>投 标 文 件</w:t>
      </w:r>
    </w:p>
    <w:p w14:paraId="0ADACF29">
      <w:pPr>
        <w:pStyle w:val="29"/>
        <w:ind w:firstLine="880"/>
        <w:rPr>
          <w:sz w:val="44"/>
        </w:rPr>
      </w:pPr>
    </w:p>
    <w:p w14:paraId="33D05AFB">
      <w:pPr>
        <w:pStyle w:val="29"/>
        <w:ind w:firstLine="880"/>
        <w:rPr>
          <w:sz w:val="44"/>
        </w:rPr>
      </w:pPr>
    </w:p>
    <w:p w14:paraId="59A54463">
      <w:pPr>
        <w:pStyle w:val="29"/>
        <w:ind w:firstLine="880"/>
        <w:rPr>
          <w:sz w:val="44"/>
        </w:rPr>
      </w:pPr>
    </w:p>
    <w:p w14:paraId="55372C78">
      <w:pPr>
        <w:pStyle w:val="29"/>
        <w:ind w:firstLine="880"/>
        <w:rPr>
          <w:sz w:val="44"/>
        </w:rPr>
      </w:pPr>
    </w:p>
    <w:p w14:paraId="7C56AC75">
      <w:pPr>
        <w:pStyle w:val="29"/>
        <w:ind w:firstLine="880"/>
        <w:rPr>
          <w:sz w:val="44"/>
        </w:rPr>
      </w:pPr>
    </w:p>
    <w:p w14:paraId="47F88C89">
      <w:pPr>
        <w:pStyle w:val="29"/>
        <w:ind w:firstLine="880"/>
        <w:rPr>
          <w:sz w:val="44"/>
        </w:rPr>
      </w:pPr>
    </w:p>
    <w:p w14:paraId="685C831E">
      <w:pPr>
        <w:pStyle w:val="29"/>
        <w:ind w:firstLine="880"/>
        <w:rPr>
          <w:sz w:val="44"/>
        </w:rPr>
      </w:pPr>
    </w:p>
    <w:p w14:paraId="2DBFC830">
      <w:pPr>
        <w:pStyle w:val="29"/>
        <w:ind w:firstLine="880"/>
        <w:rPr>
          <w:sz w:val="44"/>
        </w:rPr>
      </w:pPr>
    </w:p>
    <w:p w14:paraId="5490800B">
      <w:pPr>
        <w:pStyle w:val="29"/>
        <w:ind w:firstLine="880"/>
        <w:rPr>
          <w:sz w:val="44"/>
        </w:rPr>
      </w:pPr>
    </w:p>
    <w:p w14:paraId="36F5AA8E">
      <w:pPr>
        <w:pStyle w:val="29"/>
        <w:ind w:firstLine="880"/>
        <w:rPr>
          <w:sz w:val="44"/>
        </w:rPr>
      </w:pPr>
    </w:p>
    <w:p w14:paraId="2442EFAA">
      <w:pPr>
        <w:pStyle w:val="29"/>
        <w:ind w:firstLine="880"/>
        <w:rPr>
          <w:sz w:val="44"/>
        </w:rPr>
      </w:pPr>
    </w:p>
    <w:p w14:paraId="7D6D61D6">
      <w:pPr>
        <w:pStyle w:val="29"/>
        <w:ind w:firstLine="880"/>
        <w:rPr>
          <w:sz w:val="44"/>
        </w:rPr>
      </w:pPr>
    </w:p>
    <w:p w14:paraId="41E5C2CA">
      <w:pPr>
        <w:pStyle w:val="29"/>
        <w:ind w:firstLine="880"/>
        <w:rPr>
          <w:sz w:val="44"/>
        </w:rPr>
      </w:pPr>
    </w:p>
    <w:p w14:paraId="40B4EFFB">
      <w:pPr>
        <w:pStyle w:val="29"/>
        <w:ind w:firstLine="880"/>
        <w:rPr>
          <w:sz w:val="44"/>
        </w:rPr>
      </w:pPr>
    </w:p>
    <w:p w14:paraId="79D08300">
      <w:pPr>
        <w:pStyle w:val="29"/>
        <w:spacing w:before="6"/>
        <w:ind w:firstLine="780"/>
        <w:rPr>
          <w:sz w:val="39"/>
        </w:rPr>
      </w:pPr>
    </w:p>
    <w:p w14:paraId="01BEEE52">
      <w:pPr>
        <w:pStyle w:val="133"/>
        <w:ind w:firstLine="1440" w:firstLineChars="600"/>
        <w:rPr>
          <w:color w:val="auto"/>
        </w:rPr>
      </w:pPr>
      <w:bookmarkStart w:id="596" w:name="_Hlk45803140"/>
      <w:r>
        <w:rPr>
          <w:color w:val="auto"/>
        </w:rPr>
        <w:t>投标人：</w:t>
      </w:r>
      <w:r>
        <w:rPr>
          <w:color w:val="auto"/>
          <w:u w:val="single"/>
        </w:rPr>
        <w:t xml:space="preserve">                      </w:t>
      </w:r>
      <w:r>
        <w:rPr>
          <w:rFonts w:hint="eastAsia"/>
          <w:color w:val="auto"/>
          <w:u w:val="single"/>
        </w:rPr>
        <w:t xml:space="preserve">   </w:t>
      </w:r>
      <w:r>
        <w:rPr>
          <w:color w:val="auto"/>
          <w:u w:val="single"/>
        </w:rPr>
        <w:t xml:space="preserve"> </w:t>
      </w:r>
      <w:r>
        <w:rPr>
          <w:color w:val="auto"/>
          <w:u w:val="single"/>
        </w:rPr>
        <w:tab/>
      </w:r>
      <w:r>
        <w:rPr>
          <w:color w:val="auto"/>
        </w:rPr>
        <w:t>（盖</w:t>
      </w:r>
      <w:r>
        <w:rPr>
          <w:color w:val="auto"/>
          <w:spacing w:val="-3"/>
        </w:rPr>
        <w:t>单</w:t>
      </w:r>
      <w:r>
        <w:rPr>
          <w:color w:val="auto"/>
        </w:rPr>
        <w:t>位</w:t>
      </w:r>
      <w:r>
        <w:rPr>
          <w:color w:val="auto"/>
          <w:spacing w:val="-3"/>
        </w:rPr>
        <w:t>章</w:t>
      </w:r>
      <w:r>
        <w:rPr>
          <w:color w:val="auto"/>
        </w:rPr>
        <w:t>）</w:t>
      </w:r>
    </w:p>
    <w:p w14:paraId="1370CD23">
      <w:pPr>
        <w:pStyle w:val="133"/>
        <w:ind w:firstLine="1440" w:firstLineChars="600"/>
        <w:rPr>
          <w:color w:val="auto"/>
        </w:rPr>
      </w:pPr>
    </w:p>
    <w:p w14:paraId="66FF3C1F">
      <w:pPr>
        <w:pStyle w:val="133"/>
        <w:ind w:firstLine="1440" w:firstLineChars="600"/>
        <w:rPr>
          <w:color w:val="auto"/>
        </w:rPr>
      </w:pPr>
      <w:r>
        <w:rPr>
          <w:color w:val="auto"/>
        </w:rPr>
        <w:t>法定代</w:t>
      </w:r>
      <w:r>
        <w:rPr>
          <w:color w:val="auto"/>
          <w:spacing w:val="-3"/>
        </w:rPr>
        <w:t>表</w:t>
      </w:r>
      <w:r>
        <w:rPr>
          <w:color w:val="auto"/>
        </w:rPr>
        <w:t>人或</w:t>
      </w:r>
      <w:r>
        <w:rPr>
          <w:color w:val="auto"/>
          <w:spacing w:val="-3"/>
        </w:rPr>
        <w:t>其委</w:t>
      </w:r>
      <w:r>
        <w:rPr>
          <w:color w:val="auto"/>
        </w:rPr>
        <w:t>托代理</w:t>
      </w:r>
      <w:r>
        <w:rPr>
          <w:color w:val="auto"/>
          <w:spacing w:val="-3"/>
        </w:rPr>
        <w:t>人</w:t>
      </w:r>
      <w:r>
        <w:rPr>
          <w:color w:val="auto"/>
        </w:rPr>
        <w:t>：</w:t>
      </w:r>
      <w:r>
        <w:rPr>
          <w:color w:val="auto"/>
          <w:u w:val="single"/>
        </w:rPr>
        <w:t xml:space="preserve"> </w:t>
      </w:r>
      <w:r>
        <w:rPr>
          <w:color w:val="auto"/>
          <w:u w:val="single"/>
        </w:rPr>
        <w:tab/>
      </w:r>
      <w:r>
        <w:rPr>
          <w:color w:val="auto"/>
          <w:u w:val="single"/>
        </w:rPr>
        <w:t xml:space="preserve">           </w:t>
      </w:r>
      <w:r>
        <w:rPr>
          <w:color w:val="auto"/>
          <w:spacing w:val="-3"/>
        </w:rPr>
        <w:t>（</w:t>
      </w:r>
      <w:r>
        <w:rPr>
          <w:color w:val="auto"/>
        </w:rPr>
        <w:t>签字）</w:t>
      </w:r>
    </w:p>
    <w:bookmarkEnd w:id="596"/>
    <w:p w14:paraId="56CF8B18">
      <w:pPr>
        <w:pStyle w:val="133"/>
        <w:ind w:firstLine="460"/>
        <w:rPr>
          <w:rFonts w:hint="eastAsia"/>
          <w:color w:val="auto"/>
          <w:sz w:val="23"/>
        </w:rPr>
      </w:pPr>
    </w:p>
    <w:p w14:paraId="56C7A3FC">
      <w:pPr>
        <w:pStyle w:val="133"/>
        <w:ind w:firstLine="460"/>
        <w:rPr>
          <w:rFonts w:hint="eastAsia"/>
          <w:color w:val="auto"/>
          <w:sz w:val="23"/>
        </w:rPr>
      </w:pPr>
    </w:p>
    <w:p w14:paraId="26DADA2D">
      <w:pPr>
        <w:pStyle w:val="133"/>
        <w:ind w:firstLine="460"/>
        <w:rPr>
          <w:rFonts w:hint="eastAsia"/>
          <w:color w:val="auto"/>
          <w:sz w:val="23"/>
        </w:rPr>
      </w:pPr>
    </w:p>
    <w:p w14:paraId="79820789">
      <w:pPr>
        <w:pStyle w:val="133"/>
        <w:ind w:firstLine="460"/>
        <w:rPr>
          <w:rFonts w:hint="eastAsia"/>
          <w:color w:val="auto"/>
          <w:sz w:val="23"/>
        </w:rPr>
      </w:pPr>
    </w:p>
    <w:p w14:paraId="24657A16">
      <w:pPr>
        <w:pStyle w:val="133"/>
        <w:ind w:firstLine="460"/>
        <w:rPr>
          <w:rFonts w:hint="eastAsia"/>
          <w:color w:val="auto"/>
          <w:sz w:val="23"/>
        </w:rPr>
      </w:pPr>
    </w:p>
    <w:p w14:paraId="79C58E05">
      <w:pPr>
        <w:pStyle w:val="133"/>
        <w:tabs>
          <w:tab w:val="left" w:pos="3771"/>
          <w:tab w:val="left" w:pos="4786"/>
          <w:tab w:val="left" w:pos="5802"/>
        </w:tabs>
        <w:spacing w:before="61"/>
        <w:ind w:firstLine="3120" w:firstLineChars="1300"/>
        <w:rPr>
          <w:color w:val="auto"/>
          <w:sz w:val="28"/>
        </w:rPr>
      </w:pP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14:paraId="0E866DA8">
      <w:pPr>
        <w:pStyle w:val="133"/>
        <w:ind w:firstLine="0" w:firstLineChars="0"/>
        <w:jc w:val="center"/>
        <w:rPr>
          <w:color w:val="auto"/>
        </w:rPr>
      </w:pPr>
    </w:p>
    <w:p w14:paraId="1E7DB947">
      <w:pPr>
        <w:pStyle w:val="715"/>
        <w:jc w:val="center"/>
        <w:rPr>
          <w:b/>
          <w:sz w:val="36"/>
          <w:szCs w:val="36"/>
        </w:rPr>
      </w:pPr>
      <w:bookmarkStart w:id="597" w:name="_bookmark194"/>
      <w:bookmarkEnd w:id="597"/>
      <w:r>
        <w:br w:type="page"/>
      </w:r>
      <w:bookmarkStart w:id="598" w:name="_Toc532913631"/>
      <w:r>
        <w:rPr>
          <w:b/>
          <w:sz w:val="36"/>
          <w:szCs w:val="36"/>
        </w:rPr>
        <w:t>目  录</w:t>
      </w:r>
      <w:bookmarkEnd w:id="598"/>
    </w:p>
    <w:p w14:paraId="5A6FC7AE">
      <w:pPr>
        <w:pStyle w:val="29"/>
        <w:ind w:firstLine="402"/>
        <w:rPr>
          <w:b/>
          <w:sz w:val="20"/>
        </w:rPr>
      </w:pPr>
    </w:p>
    <w:p w14:paraId="3E3B2B4C">
      <w:pPr>
        <w:pStyle w:val="29"/>
        <w:ind w:firstLine="402"/>
        <w:rPr>
          <w:b/>
          <w:sz w:val="20"/>
        </w:rPr>
      </w:pPr>
    </w:p>
    <w:p w14:paraId="22734797">
      <w:pPr>
        <w:pStyle w:val="29"/>
        <w:spacing w:before="1"/>
        <w:ind w:firstLine="482"/>
        <w:rPr>
          <w:b/>
        </w:rPr>
      </w:pPr>
    </w:p>
    <w:p w14:paraId="41411406">
      <w:pPr>
        <w:pStyle w:val="133"/>
        <w:rPr>
          <w:color w:val="auto"/>
        </w:rPr>
      </w:pPr>
      <w:r>
        <w:rPr>
          <w:color w:val="auto"/>
        </w:rPr>
        <w:t>一、投标函及投标函附录</w:t>
      </w:r>
      <w:r>
        <w:rPr>
          <w:rFonts w:hint="eastAsia"/>
          <w:color w:val="auto"/>
        </w:rPr>
        <w:t xml:space="preserve"> </w:t>
      </w:r>
      <w:r>
        <w:rPr>
          <w:color w:val="auto"/>
        </w:rPr>
        <w:t xml:space="preserve">                                </w:t>
      </w:r>
      <w:bookmarkStart w:id="599" w:name="_Hlk45803956"/>
      <w:r>
        <w:rPr>
          <w:color w:val="auto"/>
        </w:rPr>
        <w:t xml:space="preserve">      </w:t>
      </w:r>
      <w:r>
        <w:rPr>
          <w:rFonts w:hint="eastAsia"/>
          <w:color w:val="auto"/>
        </w:rPr>
        <w:t>（）</w:t>
      </w:r>
    </w:p>
    <w:bookmarkEnd w:id="599"/>
    <w:p w14:paraId="30F01A69">
      <w:pPr>
        <w:pStyle w:val="133"/>
        <w:rPr>
          <w:color w:val="auto"/>
        </w:rPr>
      </w:pPr>
      <w:r>
        <w:rPr>
          <w:color w:val="auto"/>
        </w:rPr>
        <w:t xml:space="preserve">二、法定代表人身份证明（适用于无委托代理人的情况）           </w:t>
      </w:r>
      <w:r>
        <w:rPr>
          <w:rFonts w:hint="eastAsia"/>
          <w:color w:val="auto"/>
        </w:rPr>
        <w:t>（）</w:t>
      </w:r>
    </w:p>
    <w:p w14:paraId="0E8EE8C8">
      <w:pPr>
        <w:pStyle w:val="133"/>
        <w:rPr>
          <w:color w:val="auto"/>
        </w:rPr>
      </w:pPr>
      <w:r>
        <w:rPr>
          <w:color w:val="auto"/>
        </w:rPr>
        <w:t xml:space="preserve">二、授权委托书（适用于有委托代理人的情况）                   </w:t>
      </w:r>
      <w:r>
        <w:rPr>
          <w:rFonts w:hint="eastAsia"/>
          <w:color w:val="auto"/>
        </w:rPr>
        <w:t>（）</w:t>
      </w:r>
    </w:p>
    <w:p w14:paraId="4969E5F9">
      <w:pPr>
        <w:pStyle w:val="133"/>
        <w:ind w:firstLine="468"/>
        <w:rPr>
          <w:color w:val="auto"/>
          <w:spacing w:val="-3"/>
        </w:rPr>
      </w:pPr>
      <w:r>
        <w:rPr>
          <w:color w:val="auto"/>
          <w:spacing w:val="-3"/>
        </w:rPr>
        <w:t>三、联合体协议书</w:t>
      </w:r>
      <w:r>
        <w:rPr>
          <w:rFonts w:hint="eastAsia"/>
          <w:color w:val="auto"/>
          <w:spacing w:val="-3"/>
        </w:rPr>
        <w:t xml:space="preserve">                                             </w:t>
      </w:r>
      <w:r>
        <w:rPr>
          <w:color w:val="auto"/>
        </w:rPr>
        <w:t xml:space="preserve">   </w:t>
      </w:r>
      <w:r>
        <w:rPr>
          <w:rFonts w:hint="eastAsia"/>
          <w:color w:val="auto"/>
        </w:rPr>
        <w:t>（）</w:t>
      </w:r>
    </w:p>
    <w:p w14:paraId="72928C77">
      <w:pPr>
        <w:pStyle w:val="133"/>
        <w:ind w:firstLine="468"/>
        <w:rPr>
          <w:color w:val="auto"/>
          <w:spacing w:val="-3"/>
        </w:rPr>
      </w:pPr>
      <w:r>
        <w:rPr>
          <w:color w:val="auto"/>
          <w:spacing w:val="-3"/>
        </w:rPr>
        <w:t xml:space="preserve">四、投标保证金 </w:t>
      </w:r>
      <w:r>
        <w:rPr>
          <w:color w:val="auto"/>
        </w:rPr>
        <w:t xml:space="preserve">                                              </w:t>
      </w:r>
      <w:r>
        <w:rPr>
          <w:rFonts w:hint="eastAsia"/>
          <w:color w:val="auto"/>
        </w:rPr>
        <w:t>（）</w:t>
      </w:r>
    </w:p>
    <w:p w14:paraId="2FC6F6BA">
      <w:pPr>
        <w:pStyle w:val="133"/>
        <w:ind w:firstLine="468"/>
        <w:rPr>
          <w:color w:val="auto"/>
          <w:spacing w:val="-3"/>
        </w:rPr>
      </w:pPr>
      <w:r>
        <w:rPr>
          <w:color w:val="auto"/>
          <w:spacing w:val="-3"/>
        </w:rPr>
        <w:t>五、勘察设计费用清单</w:t>
      </w:r>
      <w:r>
        <w:rPr>
          <w:color w:val="auto"/>
        </w:rPr>
        <w:t xml:space="preserve">                                         </w:t>
      </w:r>
      <w:r>
        <w:rPr>
          <w:rFonts w:hint="eastAsia"/>
          <w:color w:val="auto"/>
        </w:rPr>
        <w:t>（）</w:t>
      </w:r>
    </w:p>
    <w:p w14:paraId="30A149FC">
      <w:pPr>
        <w:pStyle w:val="133"/>
        <w:ind w:firstLine="468"/>
        <w:rPr>
          <w:color w:val="auto"/>
          <w:spacing w:val="-3"/>
        </w:rPr>
      </w:pPr>
      <w:r>
        <w:rPr>
          <w:color w:val="auto"/>
          <w:spacing w:val="-3"/>
        </w:rPr>
        <w:t>六、资格审查资料</w:t>
      </w:r>
      <w:r>
        <w:rPr>
          <w:color w:val="auto"/>
        </w:rPr>
        <w:t xml:space="preserve">                                             </w:t>
      </w:r>
      <w:r>
        <w:rPr>
          <w:rFonts w:hint="eastAsia"/>
          <w:color w:val="auto"/>
        </w:rPr>
        <w:t>（）</w:t>
      </w:r>
    </w:p>
    <w:p w14:paraId="5EF6D512">
      <w:pPr>
        <w:pStyle w:val="133"/>
        <w:ind w:firstLine="468"/>
        <w:rPr>
          <w:color w:val="auto"/>
        </w:rPr>
      </w:pPr>
      <w:r>
        <w:rPr>
          <w:color w:val="auto"/>
          <w:spacing w:val="-3"/>
        </w:rPr>
        <w:t>七、勘察设计方案</w:t>
      </w:r>
      <w:r>
        <w:rPr>
          <w:color w:val="auto"/>
        </w:rPr>
        <w:t xml:space="preserve">                                             </w:t>
      </w:r>
      <w:r>
        <w:rPr>
          <w:rFonts w:hint="eastAsia"/>
          <w:color w:val="auto"/>
        </w:rPr>
        <w:t>（）</w:t>
      </w:r>
    </w:p>
    <w:p w14:paraId="61DAD883">
      <w:pPr>
        <w:pStyle w:val="133"/>
        <w:rPr>
          <w:color w:val="auto"/>
        </w:rPr>
      </w:pPr>
      <w:r>
        <w:rPr>
          <w:color w:val="auto"/>
        </w:rPr>
        <w:t xml:space="preserve">八、其他资料                                                </w:t>
      </w:r>
      <w:r>
        <w:rPr>
          <w:rFonts w:hint="eastAsia"/>
          <w:color w:val="auto"/>
        </w:rPr>
        <w:t>（）</w:t>
      </w:r>
    </w:p>
    <w:p w14:paraId="5C42C1F3">
      <w:pPr>
        <w:pStyle w:val="133"/>
        <w:rPr>
          <w:color w:val="auto"/>
        </w:rPr>
      </w:pPr>
    </w:p>
    <w:p w14:paraId="39CAEB3D">
      <w:pPr>
        <w:pStyle w:val="133"/>
        <w:rPr>
          <w:color w:val="auto"/>
        </w:rPr>
      </w:pPr>
    </w:p>
    <w:p w14:paraId="16B90C87">
      <w:pPr>
        <w:pStyle w:val="29"/>
        <w:spacing w:line="480" w:lineRule="auto"/>
        <w:ind w:firstLine="480"/>
      </w:pPr>
    </w:p>
    <w:p w14:paraId="2B372B9A">
      <w:pPr>
        <w:pStyle w:val="370"/>
        <w:rPr>
          <w:rFonts w:hint="eastAsia"/>
        </w:rPr>
      </w:pPr>
      <w:bookmarkStart w:id="600" w:name="_bookmark195"/>
      <w:bookmarkEnd w:id="600"/>
      <w:r>
        <w:rPr>
          <w:rFonts w:hint="eastAsia"/>
        </w:rPr>
        <w:t>注：如投标人没有组成联合体参加投标，删除“三、联合体协议书”，以下章节的序号依次递补。如“四、投标保证金”变为“三、投标保证金”，其他的依次类推。</w:t>
      </w:r>
    </w:p>
    <w:p w14:paraId="424095C0">
      <w:pPr>
        <w:pStyle w:val="126"/>
        <w:spacing w:before="0" w:beforeLines="0" w:after="0" w:afterLines="0"/>
        <w:ind w:firstLine="420" w:firstLineChars="200"/>
        <w:jc w:val="left"/>
        <w:rPr>
          <w:rFonts w:hint="eastAsia" w:ascii="宋体" w:hAnsi="宋体" w:eastAsia="宋体" w:cs="宋体"/>
          <w:b w:val="0"/>
          <w:bCs w:val="0"/>
          <w:sz w:val="21"/>
          <w:szCs w:val="21"/>
        </w:rPr>
      </w:pPr>
    </w:p>
    <w:p w14:paraId="4867988D">
      <w:pPr>
        <w:pStyle w:val="126"/>
        <w:spacing w:before="0" w:beforeLines="0" w:after="0" w:afterLines="0"/>
        <w:ind w:firstLine="480" w:firstLineChars="200"/>
        <w:jc w:val="left"/>
      </w:pPr>
      <w:r>
        <w:rPr>
          <w:rFonts w:hint="eastAsia" w:ascii="宋体" w:hAnsi="宋体" w:eastAsia="宋体" w:cs="宋体"/>
          <w:b w:val="0"/>
          <w:bCs w:val="0"/>
          <w:sz w:val="24"/>
        </w:rPr>
        <w:br w:type="page"/>
      </w:r>
      <w:bookmarkStart w:id="601" w:name="_Toc532913632"/>
      <w:bookmarkStart w:id="602" w:name="_Toc46322021"/>
      <w:r>
        <w:t>一、投标函及投标函附录</w:t>
      </w:r>
      <w:bookmarkEnd w:id="601"/>
      <w:bookmarkEnd w:id="602"/>
    </w:p>
    <w:p w14:paraId="351D9372">
      <w:pPr>
        <w:pStyle w:val="126"/>
        <w:spacing w:before="0" w:beforeLines="0" w:after="0" w:afterLines="0"/>
        <w:jc w:val="center"/>
      </w:pPr>
      <w:bookmarkStart w:id="603" w:name="_bookmark196"/>
      <w:bookmarkEnd w:id="603"/>
      <w:bookmarkStart w:id="604" w:name="_Toc532913633"/>
      <w:bookmarkStart w:id="605" w:name="_Toc46322022"/>
      <w:r>
        <w:t>（一）投标函</w:t>
      </w:r>
      <w:bookmarkEnd w:id="604"/>
      <w:bookmarkEnd w:id="605"/>
    </w:p>
    <w:p w14:paraId="0A2C1F48">
      <w:pPr>
        <w:pStyle w:val="133"/>
        <w:ind w:firstLine="0" w:firstLineChars="0"/>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w:t>
      </w:r>
      <w:r>
        <w:rPr>
          <w:color w:val="auto"/>
          <w:spacing w:val="-3"/>
        </w:rPr>
        <w:t>招标人名称</w:t>
      </w:r>
      <w:r>
        <w:rPr>
          <w:color w:val="auto"/>
          <w:spacing w:val="-108"/>
        </w:rPr>
        <w:t>）</w:t>
      </w:r>
      <w:r>
        <w:rPr>
          <w:color w:val="auto"/>
        </w:rPr>
        <w:t>：</w:t>
      </w:r>
    </w:p>
    <w:p w14:paraId="2DAACEDE">
      <w:pPr>
        <w:pStyle w:val="133"/>
        <w:rPr>
          <w:color w:val="auto"/>
        </w:rPr>
      </w:pPr>
      <w:r>
        <w:rPr>
          <w:color w:val="auto"/>
        </w:rPr>
        <w:t>1．我方已仔细研究了</w:t>
      </w:r>
      <w:r>
        <w:rPr>
          <w:color w:val="auto"/>
          <w:u w:val="single"/>
        </w:rPr>
        <w:t xml:space="preserve"> </w:t>
      </w:r>
      <w:r>
        <w:rPr>
          <w:color w:val="auto"/>
          <w:u w:val="single"/>
        </w:rPr>
        <w:tab/>
      </w:r>
      <w:r>
        <w:rPr>
          <w:color w:val="auto"/>
          <w:u w:val="single"/>
        </w:rPr>
        <w:tab/>
      </w:r>
      <w:r>
        <w:rPr>
          <w:color w:val="auto"/>
          <w:u w:val="single"/>
        </w:rPr>
        <w:t xml:space="preserve">              </w:t>
      </w:r>
      <w:r>
        <w:rPr>
          <w:color w:val="auto"/>
        </w:rPr>
        <w:t>（项目名称）勘察设计招标项目招标文件的全部内容，愿意以人民币（大写）</w:t>
      </w:r>
      <w:r>
        <w:rPr>
          <w:color w:val="auto"/>
          <w:u w:val="single"/>
        </w:rPr>
        <w:t xml:space="preserve"> </w:t>
      </w:r>
      <w:r>
        <w:rPr>
          <w:color w:val="auto"/>
          <w:u w:val="single"/>
        </w:rPr>
        <w:tab/>
      </w:r>
      <w:r>
        <w:rPr>
          <w:color w:val="auto"/>
          <w:u w:val="single"/>
        </w:rPr>
        <w:t xml:space="preserve">       </w:t>
      </w:r>
      <w:r>
        <w:rPr>
          <w:color w:val="auto"/>
        </w:rPr>
        <w:t xml:space="preserve">（¥ </w:t>
      </w:r>
      <w:r>
        <w:rPr>
          <w:color w:val="auto"/>
          <w:u w:val="single"/>
        </w:rPr>
        <w:tab/>
      </w:r>
      <w:r>
        <w:rPr>
          <w:color w:val="auto"/>
          <w:u w:val="single"/>
        </w:rPr>
        <w:tab/>
      </w:r>
      <w:r>
        <w:rPr>
          <w:color w:val="auto"/>
        </w:rPr>
        <w:t>）作为投标总报价，按合同约定完成勘察设计工作。（适用于固定价报价方式</w:t>
      </w:r>
      <w:r>
        <w:rPr>
          <w:rFonts w:hint="eastAsia"/>
          <w:color w:val="auto"/>
        </w:rPr>
        <w:t>，报价精确到元</w:t>
      </w:r>
      <w:r>
        <w:rPr>
          <w:color w:val="auto"/>
        </w:rPr>
        <w:t>）</w:t>
      </w:r>
    </w:p>
    <w:p w14:paraId="1D302A11">
      <w:pPr>
        <w:pStyle w:val="133"/>
        <w:rPr>
          <w:color w:val="auto"/>
        </w:rPr>
      </w:pPr>
      <w:r>
        <w:rPr>
          <w:color w:val="auto"/>
        </w:rPr>
        <w:t>1．我方已仔细研究了</w:t>
      </w:r>
      <w:r>
        <w:rPr>
          <w:color w:val="auto"/>
          <w:u w:val="single"/>
        </w:rPr>
        <w:t xml:space="preserve"> </w:t>
      </w:r>
      <w:r>
        <w:rPr>
          <w:color w:val="auto"/>
          <w:u w:val="single"/>
        </w:rPr>
        <w:tab/>
      </w:r>
      <w:r>
        <w:rPr>
          <w:color w:val="auto"/>
          <w:u w:val="single"/>
        </w:rPr>
        <w:tab/>
      </w:r>
      <w:r>
        <w:rPr>
          <w:color w:val="auto"/>
          <w:u w:val="single"/>
        </w:rPr>
        <w:t xml:space="preserve">              </w:t>
      </w:r>
      <w:r>
        <w:rPr>
          <w:color w:val="auto"/>
        </w:rPr>
        <w:t>（项目名称）勘察设计招标项目招标文件的全部内容，愿意以</w:t>
      </w:r>
      <w:r>
        <w:rPr>
          <w:color w:val="auto"/>
          <w:spacing w:val="-4"/>
        </w:rPr>
        <w:t>国家审批</w:t>
      </w:r>
      <w:r>
        <w:rPr>
          <w:color w:val="auto"/>
        </w:rPr>
        <w:t>的</w:t>
      </w:r>
      <w:r>
        <w:rPr>
          <w:rFonts w:hint="eastAsia"/>
          <w:color w:val="auto"/>
        </w:rPr>
        <w:t>与本次招标阶段相对应的</w:t>
      </w:r>
      <w:r>
        <w:rPr>
          <w:color w:val="auto"/>
          <w:spacing w:val="-4"/>
        </w:rPr>
        <w:t>“</w:t>
      </w:r>
      <w:r>
        <w:rPr>
          <w:color w:val="auto"/>
        </w:rPr>
        <w:sym w:font="Wingdings 2" w:char="00A3"/>
      </w:r>
      <w:r>
        <w:rPr>
          <w:color w:val="auto"/>
          <w:spacing w:val="-4"/>
        </w:rPr>
        <w:t>工程勘测设计费、</w:t>
      </w:r>
      <w:r>
        <w:rPr>
          <w:color w:val="auto"/>
        </w:rPr>
        <w:sym w:font="Wingdings 2" w:char="00A3"/>
      </w:r>
      <w:r>
        <w:rPr>
          <w:color w:val="auto"/>
          <w:spacing w:val="-4"/>
        </w:rPr>
        <w:t>水保工程勘测设计费、</w:t>
      </w:r>
      <w:r>
        <w:rPr>
          <w:color w:val="auto"/>
        </w:rPr>
        <w:sym w:font="Wingdings 2" w:char="00A3"/>
      </w:r>
      <w:r>
        <w:rPr>
          <w:color w:val="auto"/>
          <w:spacing w:val="-4"/>
        </w:rPr>
        <w:t>环保工程勘测设计费、</w:t>
      </w:r>
      <w:r>
        <w:rPr>
          <w:color w:val="auto"/>
        </w:rPr>
        <w:sym w:font="Wingdings 2" w:char="00A3"/>
      </w:r>
      <w:r>
        <w:rPr>
          <w:color w:val="auto"/>
          <w:spacing w:val="-4"/>
        </w:rPr>
        <w:t>移民工程前期工作费、</w:t>
      </w:r>
      <w:r>
        <w:rPr>
          <w:color w:val="auto"/>
        </w:rPr>
        <w:sym w:font="Wingdings 2" w:char="00A3"/>
      </w:r>
      <w:r>
        <w:rPr>
          <w:color w:val="auto"/>
          <w:spacing w:val="-4"/>
        </w:rPr>
        <w:t>移民工程勘测设计科研费、</w:t>
      </w:r>
      <w:r>
        <w:rPr>
          <w:color w:val="auto"/>
        </w:rPr>
        <w:sym w:font="Wingdings 2" w:char="00A3"/>
      </w:r>
      <w:r>
        <w:rPr>
          <w:color w:val="auto"/>
          <w:spacing w:val="-4"/>
        </w:rPr>
        <w:t>专题专项报告编制费或勘测设计费、</w:t>
      </w:r>
      <w:r>
        <w:rPr>
          <w:color w:val="auto"/>
        </w:rPr>
        <w:sym w:font="Wingdings 2" w:char="00A3"/>
      </w:r>
      <w:r>
        <w:rPr>
          <w:color w:val="auto"/>
          <w:u w:val="single"/>
        </w:rPr>
        <w:t xml:space="preserve">       </w:t>
      </w:r>
      <w:r>
        <w:rPr>
          <w:color w:val="auto"/>
          <w:spacing w:val="-4"/>
        </w:rPr>
        <w:t>”总额为基数，按下浮比率</w:t>
      </w:r>
      <w:r>
        <w:rPr>
          <w:color w:val="auto"/>
          <w:u w:val="single"/>
        </w:rPr>
        <w:tab/>
      </w:r>
      <w:r>
        <w:rPr>
          <w:color w:val="auto"/>
          <w:u w:val="single"/>
        </w:rPr>
        <w:t xml:space="preserve"> </w:t>
      </w:r>
      <w:r>
        <w:rPr>
          <w:rFonts w:hint="eastAsia"/>
          <w:color w:val="auto"/>
          <w:u w:val="single"/>
        </w:rPr>
        <w:t xml:space="preserve">    </w:t>
      </w:r>
      <w:r>
        <w:rPr>
          <w:color w:val="auto"/>
        </w:rPr>
        <w:t>%下浮后作为投标总报价，按合同约定完成勘察设计工作。（适用于下浮比率报价方式</w:t>
      </w:r>
      <w:r>
        <w:rPr>
          <w:rFonts w:hint="eastAsia"/>
          <w:color w:val="auto"/>
        </w:rPr>
        <w:t>，报价精确到0.01%</w:t>
      </w:r>
      <w:r>
        <w:rPr>
          <w:color w:val="auto"/>
        </w:rPr>
        <w:t>）</w:t>
      </w:r>
    </w:p>
    <w:p w14:paraId="11DB9B7D">
      <w:pPr>
        <w:pStyle w:val="133"/>
        <w:ind w:firstLine="482"/>
        <w:rPr>
          <w:b/>
          <w:bCs/>
          <w:color w:val="auto"/>
        </w:rPr>
      </w:pPr>
      <w:r>
        <w:rPr>
          <w:b/>
          <w:bCs/>
          <w:color w:val="auto"/>
        </w:rPr>
        <w:t>注：选择以上一种方式，然后删除另一种方式。</w:t>
      </w:r>
    </w:p>
    <w:p w14:paraId="35F4D7DC">
      <w:pPr>
        <w:pStyle w:val="133"/>
        <w:rPr>
          <w:color w:val="auto"/>
        </w:rPr>
      </w:pPr>
      <w:r>
        <w:rPr>
          <w:color w:val="auto"/>
        </w:rPr>
        <w:t>2. 勘察设计服务期限：</w:t>
      </w:r>
      <w:r>
        <w:rPr>
          <w:color w:val="auto"/>
          <w:u w:val="single"/>
        </w:rPr>
        <w:t xml:space="preserve"> </w:t>
      </w:r>
      <w:r>
        <w:rPr>
          <w:color w:val="auto"/>
          <w:u w:val="single"/>
        </w:rPr>
        <w:tab/>
      </w:r>
      <w:r>
        <w:rPr>
          <w:color w:val="auto"/>
          <w:u w:val="single"/>
        </w:rPr>
        <w:t xml:space="preserve">                </w:t>
      </w:r>
      <w:r>
        <w:rPr>
          <w:color w:val="auto"/>
        </w:rPr>
        <w:t>。</w:t>
      </w:r>
    </w:p>
    <w:p w14:paraId="0A2C84FA">
      <w:pPr>
        <w:pStyle w:val="133"/>
        <w:rPr>
          <w:color w:val="auto"/>
        </w:rPr>
      </w:pPr>
      <w:r>
        <w:rPr>
          <w:color w:val="auto"/>
        </w:rPr>
        <w:t>3. 我单位已按招标文件要求递交了投标保证金。</w:t>
      </w:r>
    </w:p>
    <w:p w14:paraId="1EB3FA24">
      <w:pPr>
        <w:pStyle w:val="133"/>
        <w:rPr>
          <w:color w:val="auto"/>
        </w:rPr>
      </w:pPr>
      <w:r>
        <w:rPr>
          <w:color w:val="auto"/>
        </w:rPr>
        <w:t>4．我方承诺在招标文件规定的投标有效期内不撤销投标文件。</w:t>
      </w:r>
    </w:p>
    <w:p w14:paraId="24B991B4">
      <w:pPr>
        <w:pStyle w:val="133"/>
        <w:rPr>
          <w:color w:val="auto"/>
        </w:rPr>
      </w:pPr>
      <w:r>
        <w:rPr>
          <w:color w:val="auto"/>
        </w:rPr>
        <w:t>5．如我方中标，我方承诺：</w:t>
      </w:r>
    </w:p>
    <w:p w14:paraId="261ABC54">
      <w:pPr>
        <w:pStyle w:val="133"/>
        <w:rPr>
          <w:color w:val="auto"/>
        </w:rPr>
      </w:pPr>
      <w:r>
        <w:rPr>
          <w:color w:val="auto"/>
        </w:rPr>
        <w:t>（1）在收到中标通知书后，在中标通知书规定的期限内与你方签订合同；</w:t>
      </w:r>
    </w:p>
    <w:p w14:paraId="5BDF3FBD">
      <w:pPr>
        <w:pStyle w:val="133"/>
        <w:rPr>
          <w:color w:val="auto"/>
        </w:rPr>
      </w:pPr>
      <w:r>
        <w:rPr>
          <w:color w:val="auto"/>
        </w:rPr>
        <w:t>（2）在签订合同时不向你方提出附加条件；</w:t>
      </w:r>
    </w:p>
    <w:p w14:paraId="709D0641">
      <w:pPr>
        <w:pStyle w:val="133"/>
        <w:rPr>
          <w:color w:val="auto"/>
        </w:rPr>
      </w:pPr>
      <w:r>
        <w:rPr>
          <w:color w:val="auto"/>
        </w:rPr>
        <w:t>（3）按照招标文件要求提交履约保证金（如有）；</w:t>
      </w:r>
    </w:p>
    <w:p w14:paraId="35B980AE">
      <w:pPr>
        <w:pStyle w:val="133"/>
        <w:rPr>
          <w:color w:val="auto"/>
        </w:rPr>
      </w:pPr>
      <w:r>
        <w:rPr>
          <w:color w:val="auto"/>
        </w:rPr>
        <w:t>（4）在合同约定的期限内完成合同规定的全部义务。</w:t>
      </w:r>
    </w:p>
    <w:p w14:paraId="31F17BD2">
      <w:pPr>
        <w:pStyle w:val="133"/>
        <w:rPr>
          <w:color w:val="auto"/>
        </w:rPr>
      </w:pPr>
      <w:r>
        <w:rPr>
          <w:color w:val="auto"/>
        </w:rPr>
        <w:t>6．</w:t>
      </w:r>
      <w:r>
        <w:rPr>
          <w:color w:val="auto"/>
          <w:u w:val="single"/>
        </w:rPr>
        <w:t xml:space="preserve">            </w:t>
      </w:r>
      <w:r>
        <w:rPr>
          <w:color w:val="auto"/>
        </w:rPr>
        <w:t>（</w:t>
      </w:r>
      <w:r>
        <w:rPr>
          <w:color w:val="auto"/>
          <w:spacing w:val="-3"/>
        </w:rPr>
        <w:t>其他补充说明</w:t>
      </w:r>
      <w:r>
        <w:rPr>
          <w:color w:val="auto"/>
          <w:spacing w:val="-106"/>
        </w:rPr>
        <w:t>）</w:t>
      </w:r>
      <w:r>
        <w:rPr>
          <w:color w:val="auto"/>
        </w:rPr>
        <w:t>。</w:t>
      </w:r>
    </w:p>
    <w:p w14:paraId="13870111">
      <w:pPr>
        <w:pStyle w:val="133"/>
        <w:ind w:firstLine="2040" w:firstLineChars="850"/>
        <w:rPr>
          <w:color w:val="auto"/>
        </w:rPr>
      </w:pPr>
      <w:r>
        <w:rPr>
          <w:color w:val="auto"/>
        </w:rPr>
        <w:t>投 标 人</w:t>
      </w:r>
      <w:r>
        <w:rPr>
          <w:color w:val="auto"/>
          <w:spacing w:val="-3"/>
        </w:rPr>
        <w:t>：</w:t>
      </w:r>
      <w:r>
        <w:rPr>
          <w:color w:val="auto"/>
          <w:spacing w:val="-3"/>
          <w:u w:val="single"/>
        </w:rPr>
        <w:t xml:space="preserve">                       </w:t>
      </w:r>
      <w:r>
        <w:rPr>
          <w:color w:val="auto"/>
        </w:rPr>
        <w:t>（盖</w:t>
      </w:r>
      <w:r>
        <w:rPr>
          <w:color w:val="auto"/>
          <w:spacing w:val="-3"/>
        </w:rPr>
        <w:t>单</w:t>
      </w:r>
      <w:r>
        <w:rPr>
          <w:color w:val="auto"/>
        </w:rPr>
        <w:t>位</w:t>
      </w:r>
      <w:r>
        <w:rPr>
          <w:color w:val="auto"/>
          <w:spacing w:val="-3"/>
        </w:rPr>
        <w:t>章</w:t>
      </w:r>
      <w:r>
        <w:rPr>
          <w:color w:val="auto"/>
        </w:rPr>
        <w:t>）</w:t>
      </w:r>
    </w:p>
    <w:p w14:paraId="19160E27">
      <w:pPr>
        <w:pStyle w:val="133"/>
        <w:ind w:firstLine="2040" w:firstLineChars="850"/>
        <w:rPr>
          <w:color w:val="auto"/>
        </w:rPr>
      </w:pPr>
      <w:r>
        <w:rPr>
          <w:color w:val="auto"/>
        </w:rPr>
        <w:t>法</w:t>
      </w:r>
      <w:r>
        <w:rPr>
          <w:color w:val="auto"/>
          <w:spacing w:val="-3"/>
        </w:rPr>
        <w:t>定</w:t>
      </w:r>
      <w:r>
        <w:rPr>
          <w:color w:val="auto"/>
        </w:rPr>
        <w:t>代</w:t>
      </w:r>
      <w:r>
        <w:rPr>
          <w:color w:val="auto"/>
          <w:spacing w:val="-3"/>
        </w:rPr>
        <w:t>表</w:t>
      </w:r>
      <w:r>
        <w:rPr>
          <w:color w:val="auto"/>
        </w:rPr>
        <w:t>人</w:t>
      </w:r>
      <w:r>
        <w:rPr>
          <w:color w:val="auto"/>
          <w:spacing w:val="-3"/>
        </w:rPr>
        <w:t>或</w:t>
      </w:r>
      <w:r>
        <w:rPr>
          <w:color w:val="auto"/>
        </w:rPr>
        <w:t>其</w:t>
      </w:r>
      <w:r>
        <w:rPr>
          <w:color w:val="auto"/>
          <w:spacing w:val="-3"/>
        </w:rPr>
        <w:t>委</w:t>
      </w:r>
      <w:r>
        <w:rPr>
          <w:color w:val="auto"/>
        </w:rPr>
        <w:t>托</w:t>
      </w:r>
      <w:r>
        <w:rPr>
          <w:color w:val="auto"/>
          <w:spacing w:val="-3"/>
        </w:rPr>
        <w:t>代理</w:t>
      </w:r>
      <w:r>
        <w:rPr>
          <w:color w:val="auto"/>
        </w:rPr>
        <w:t>人：</w:t>
      </w:r>
      <w:r>
        <w:rPr>
          <w:color w:val="auto"/>
          <w:u w:val="single"/>
        </w:rPr>
        <w:t xml:space="preserve">            </w:t>
      </w:r>
      <w:r>
        <w:rPr>
          <w:color w:val="auto"/>
        </w:rPr>
        <w:t>（签</w:t>
      </w:r>
      <w:r>
        <w:rPr>
          <w:color w:val="auto"/>
          <w:spacing w:val="-3"/>
        </w:rPr>
        <w:t>字</w:t>
      </w:r>
      <w:r>
        <w:rPr>
          <w:color w:val="auto"/>
        </w:rPr>
        <w:t>）</w:t>
      </w:r>
    </w:p>
    <w:p w14:paraId="015CE8A5">
      <w:pPr>
        <w:pStyle w:val="133"/>
        <w:ind w:firstLine="2040" w:firstLineChars="850"/>
        <w:rPr>
          <w:color w:val="auto"/>
        </w:rPr>
      </w:pPr>
      <w:r>
        <w:rPr>
          <w:color w:val="auto"/>
        </w:rPr>
        <w:t>地址</w:t>
      </w:r>
      <w:r>
        <w:rPr>
          <w:color w:val="auto"/>
          <w:spacing w:val="-3"/>
        </w:rPr>
        <w:t>：</w:t>
      </w:r>
      <w:r>
        <w:rPr>
          <w:rFonts w:eastAsia="Times New Roman"/>
          <w:color w:val="auto"/>
          <w:u w:val="single"/>
        </w:rPr>
        <w:t xml:space="preserve"> </w:t>
      </w:r>
      <w:r>
        <w:rPr>
          <w:color w:val="auto"/>
          <w:u w:val="single"/>
        </w:rPr>
        <w:t xml:space="preserve">                                         </w:t>
      </w:r>
    </w:p>
    <w:p w14:paraId="71DB9CD0">
      <w:pPr>
        <w:pStyle w:val="133"/>
        <w:ind w:firstLine="2040" w:firstLineChars="850"/>
        <w:rPr>
          <w:color w:val="auto"/>
        </w:rPr>
      </w:pPr>
      <w:r>
        <w:rPr>
          <w:color w:val="auto"/>
        </w:rPr>
        <w:t>电话</w:t>
      </w:r>
      <w:r>
        <w:rPr>
          <w:color w:val="auto"/>
          <w:spacing w:val="-3"/>
        </w:rPr>
        <w:t>：</w:t>
      </w:r>
      <w:r>
        <w:rPr>
          <w:rFonts w:eastAsia="Times New Roman"/>
          <w:color w:val="auto"/>
          <w:u w:val="single"/>
        </w:rPr>
        <w:t xml:space="preserve"> </w:t>
      </w:r>
      <w:r>
        <w:rPr>
          <w:color w:val="auto"/>
          <w:u w:val="single"/>
        </w:rPr>
        <w:t xml:space="preserve">                                         </w:t>
      </w:r>
    </w:p>
    <w:p w14:paraId="3B4D8FDE">
      <w:pPr>
        <w:pStyle w:val="29"/>
        <w:tabs>
          <w:tab w:val="left" w:pos="3392"/>
          <w:tab w:val="left" w:pos="8689"/>
        </w:tabs>
        <w:spacing w:before="170"/>
        <w:ind w:left="2898" w:leftChars="852" w:hanging="854" w:hangingChars="356"/>
        <w:jc w:val="both"/>
        <w:rPr>
          <w:u w:val="single"/>
        </w:rPr>
      </w:pPr>
      <w:r>
        <w:t>传真</w:t>
      </w:r>
      <w:r>
        <w:rPr>
          <w:spacing w:val="-3"/>
        </w:rPr>
        <w:t>：</w:t>
      </w:r>
      <w:r>
        <w:rPr>
          <w:rFonts w:eastAsia="Times New Roman"/>
          <w:u w:val="single"/>
        </w:rPr>
        <w:t xml:space="preserve"> </w:t>
      </w:r>
      <w:r>
        <w:rPr>
          <w:u w:val="single"/>
        </w:rPr>
        <w:t xml:space="preserve">                                         </w:t>
      </w:r>
    </w:p>
    <w:p w14:paraId="0C609457">
      <w:pPr>
        <w:pStyle w:val="133"/>
        <w:ind w:firstLine="2040" w:firstLineChars="850"/>
        <w:rPr>
          <w:rFonts w:hint="eastAsia"/>
          <w:color w:val="auto"/>
        </w:rPr>
      </w:pPr>
      <w:bookmarkStart w:id="606" w:name="_Toc22091_WPSOffice_Level2"/>
      <w:bookmarkStart w:id="607" w:name="_Hlk45804553"/>
      <w:r>
        <w:rPr>
          <w:color w:val="auto"/>
        </w:rPr>
        <w:t>邮政编码：</w:t>
      </w:r>
      <w:bookmarkEnd w:id="606"/>
      <w:r>
        <w:rPr>
          <w:rFonts w:hint="eastAsia"/>
          <w:color w:val="auto"/>
          <w:u w:val="single"/>
        </w:rPr>
        <w:t xml:space="preserve">               </w:t>
      </w:r>
      <w:r>
        <w:rPr>
          <w:color w:val="auto"/>
          <w:u w:val="single"/>
        </w:rPr>
        <w:t xml:space="preserve">               </w:t>
      </w:r>
      <w:r>
        <w:rPr>
          <w:rFonts w:hint="eastAsia"/>
          <w:color w:val="auto"/>
          <w:u w:val="single"/>
        </w:rPr>
        <w:t xml:space="preserve">        </w:t>
      </w:r>
    </w:p>
    <w:bookmarkEnd w:id="607"/>
    <w:p w14:paraId="4188CA1C">
      <w:pPr>
        <w:pStyle w:val="29"/>
        <w:tabs>
          <w:tab w:val="left" w:pos="6990"/>
          <w:tab w:val="left" w:pos="7830"/>
          <w:tab w:val="left" w:pos="8670"/>
        </w:tabs>
        <w:spacing w:before="171"/>
        <w:ind w:firstLine="2040" w:firstLineChars="850"/>
        <w:rPr>
          <w:rFonts w:hint="eastAsia"/>
        </w:rPr>
      </w:pPr>
      <w:r>
        <w:rPr>
          <w:rFonts w:eastAsia="Times New Roman"/>
          <w:u w:val="single"/>
        </w:rPr>
        <w:t xml:space="preserve"> </w:t>
      </w:r>
      <w:r>
        <w:rPr>
          <w:u w:val="single"/>
        </w:rPr>
        <w:t xml:space="preserve">            </w:t>
      </w:r>
      <w:r>
        <w:t>年</w:t>
      </w:r>
      <w:r>
        <w:rPr>
          <w:u w:val="single"/>
        </w:rPr>
        <w:t xml:space="preserve">     </w:t>
      </w:r>
      <w:r>
        <w:t>月</w:t>
      </w:r>
      <w:r>
        <w:rPr>
          <w:u w:val="single"/>
        </w:rPr>
        <w:t xml:space="preserve">     </w:t>
      </w:r>
      <w:r>
        <w:t>日</w:t>
      </w:r>
    </w:p>
    <w:p w14:paraId="0300D91E">
      <w:pPr>
        <w:pStyle w:val="126"/>
        <w:spacing w:before="240" w:after="240"/>
        <w:jc w:val="center"/>
      </w:pPr>
      <w:bookmarkStart w:id="608" w:name="_Toc46322023"/>
      <w:r>
        <w:t>（二）投标文件真实性和不存在限制投标情形的声明</w:t>
      </w:r>
      <w:bookmarkEnd w:id="608"/>
    </w:p>
    <w:p w14:paraId="546C5D50">
      <w:pPr>
        <w:pStyle w:val="29"/>
        <w:tabs>
          <w:tab w:val="left" w:pos="6990"/>
          <w:tab w:val="left" w:pos="7830"/>
          <w:tab w:val="left" w:pos="8670"/>
        </w:tabs>
        <w:spacing w:before="171"/>
        <w:ind w:firstLine="2040" w:firstLineChars="850"/>
        <w:rPr>
          <w:rFonts w:hint="eastAsia"/>
        </w:rPr>
      </w:pPr>
    </w:p>
    <w:p w14:paraId="4CD95AD7">
      <w:pPr>
        <w:rPr>
          <w:sz w:val="27"/>
        </w:rPr>
      </w:pPr>
    </w:p>
    <w:p w14:paraId="7F4AA451">
      <w:pPr>
        <w:pStyle w:val="133"/>
        <w:ind w:firstLine="0" w:firstLineChars="0"/>
        <w:rPr>
          <w:color w:val="auto"/>
        </w:rPr>
      </w:pPr>
      <w:r>
        <w:rPr>
          <w:color w:val="auto"/>
        </w:rPr>
        <w:t>_______（招标人名称）：</w:t>
      </w:r>
    </w:p>
    <w:p w14:paraId="25A2CFA7">
      <w:pPr>
        <w:pStyle w:val="133"/>
        <w:rPr>
          <w:color w:val="auto"/>
        </w:rPr>
      </w:pPr>
      <w:r>
        <w:rPr>
          <w:color w:val="auto"/>
        </w:rPr>
        <w:t>我方在此声明，所递交的投标文件（包括有关资料、澄清）真实可信，不存在虚假（包括隐瞒）。</w:t>
      </w:r>
    </w:p>
    <w:p w14:paraId="0BC8C3F9">
      <w:pPr>
        <w:pStyle w:val="133"/>
        <w:rPr>
          <w:color w:val="auto"/>
        </w:rPr>
      </w:pPr>
      <w:r>
        <w:rPr>
          <w:color w:val="auto"/>
        </w:rPr>
        <w:t>经我方认真核查，本投标人不存在第二章“投标人须知”第1.4.3项规定的任何一种情形。</w:t>
      </w:r>
    </w:p>
    <w:p w14:paraId="51FECDD5">
      <w:pPr>
        <w:pStyle w:val="133"/>
        <w:rPr>
          <w:color w:val="auto"/>
        </w:rPr>
      </w:pPr>
      <w:r>
        <w:rPr>
          <w:color w:val="auto"/>
        </w:rPr>
        <w:t>我方承诺，如存在以上两种虚假投标行为，我方自愿按第二章“投标人须知”1</w:t>
      </w:r>
      <w:r>
        <w:rPr>
          <w:rFonts w:hint="eastAsia"/>
          <w:color w:val="auto"/>
        </w:rPr>
        <w:t>1</w:t>
      </w:r>
      <w:r>
        <w:rPr>
          <w:color w:val="auto"/>
        </w:rPr>
        <w:t>.7 和其他有关规定承担责任。</w:t>
      </w:r>
    </w:p>
    <w:p w14:paraId="3A9F1B81">
      <w:pPr>
        <w:pStyle w:val="133"/>
        <w:rPr>
          <w:color w:val="auto"/>
        </w:rPr>
      </w:pPr>
      <w:r>
        <w:rPr>
          <w:color w:val="auto"/>
        </w:rPr>
        <w:t xml:space="preserve">  </w:t>
      </w:r>
    </w:p>
    <w:p w14:paraId="20911389">
      <w:pPr>
        <w:pStyle w:val="133"/>
        <w:spacing w:line="360" w:lineRule="auto"/>
        <w:ind w:firstLine="3000" w:firstLineChars="1250"/>
        <w:rPr>
          <w:color w:val="auto"/>
        </w:rPr>
      </w:pPr>
      <w:r>
        <w:rPr>
          <w:color w:val="auto"/>
        </w:rPr>
        <w:t>投 标 人：_______（盖单位章）</w:t>
      </w:r>
    </w:p>
    <w:p w14:paraId="5F9307A3">
      <w:pPr>
        <w:pStyle w:val="133"/>
        <w:spacing w:line="360" w:lineRule="auto"/>
        <w:ind w:firstLine="3000" w:firstLineChars="1250"/>
        <w:rPr>
          <w:color w:val="auto"/>
        </w:rPr>
      </w:pPr>
      <w:r>
        <w:rPr>
          <w:color w:val="auto"/>
        </w:rPr>
        <w:t>法定代表人或其委托代理人：_______（签字）</w:t>
      </w:r>
    </w:p>
    <w:p w14:paraId="7158A46B">
      <w:pPr>
        <w:pStyle w:val="133"/>
        <w:spacing w:line="360" w:lineRule="auto"/>
        <w:ind w:firstLine="3840" w:firstLineChars="1600"/>
        <w:rPr>
          <w:color w:val="auto"/>
        </w:rPr>
      </w:pPr>
      <w:r>
        <w:rPr>
          <w:color w:val="auto"/>
        </w:rPr>
        <w:t>_______年_______月_______日</w:t>
      </w:r>
    </w:p>
    <w:p w14:paraId="43AD8B43">
      <w:r>
        <w:t xml:space="preserve">  </w:t>
      </w:r>
    </w:p>
    <w:p w14:paraId="44545EFB"/>
    <w:p w14:paraId="0C647959">
      <w:pPr>
        <w:rPr>
          <w:rFonts w:eastAsia="宋体"/>
          <w:sz w:val="21"/>
          <w:szCs w:val="21"/>
        </w:rPr>
      </w:pPr>
      <w:r>
        <w:rPr>
          <w:rFonts w:eastAsia="宋体"/>
          <w:sz w:val="21"/>
          <w:szCs w:val="21"/>
        </w:rPr>
        <w:t xml:space="preserve"> 注：（1）只要有被限制投标情形之一的，就不能参加投标。</w:t>
      </w:r>
    </w:p>
    <w:p w14:paraId="6FA1068A">
      <w:pPr>
        <w:pStyle w:val="370"/>
        <w:rPr>
          <w:color w:val="auto"/>
          <w:szCs w:val="21"/>
        </w:rPr>
      </w:pPr>
      <w:r>
        <w:rPr>
          <w:color w:val="auto"/>
          <w:szCs w:val="21"/>
        </w:rPr>
        <w:t xml:space="preserve">    </w:t>
      </w:r>
      <w:r>
        <w:rPr>
          <w:rFonts w:hint="eastAsia"/>
          <w:color w:val="auto"/>
          <w:szCs w:val="21"/>
        </w:rPr>
        <w:t xml:space="preserve">  </w:t>
      </w:r>
      <w:r>
        <w:rPr>
          <w:color w:val="auto"/>
          <w:szCs w:val="21"/>
        </w:rPr>
        <w:t>第二章“投标人须知”第 1.4.3 项的解释见第三章“评标办法”注（2）。</w:t>
      </w:r>
    </w:p>
    <w:p w14:paraId="2D5E72B1">
      <w:pPr>
        <w:pStyle w:val="370"/>
        <w:ind w:firstLine="558" w:firstLineChars="266"/>
        <w:rPr>
          <w:color w:val="auto"/>
          <w:szCs w:val="21"/>
        </w:rPr>
      </w:pPr>
      <w:r>
        <w:rPr>
          <w:color w:val="auto"/>
          <w:szCs w:val="21"/>
        </w:rPr>
        <w:t>（2）第二章“投标人须知”1.4.3（</w:t>
      </w:r>
      <w:r>
        <w:rPr>
          <w:rFonts w:hint="eastAsia"/>
          <w:color w:val="auto"/>
          <w:szCs w:val="21"/>
        </w:rPr>
        <w:t>8</w:t>
      </w:r>
      <w:r>
        <w:rPr>
          <w:color w:val="auto"/>
          <w:szCs w:val="21"/>
        </w:rPr>
        <w:t>）-（1</w:t>
      </w:r>
      <w:r>
        <w:rPr>
          <w:rFonts w:hint="eastAsia"/>
          <w:color w:val="auto"/>
          <w:szCs w:val="21"/>
        </w:rPr>
        <w:t>1</w:t>
      </w:r>
      <w:r>
        <w:rPr>
          <w:color w:val="auto"/>
          <w:szCs w:val="21"/>
        </w:rPr>
        <w:t>）项规定的情形， 应以有关行政管理部门或司法机关出具的有关文件、公告公示为依据。</w:t>
      </w:r>
    </w:p>
    <w:p w14:paraId="167352A1">
      <w:pPr>
        <w:pStyle w:val="370"/>
        <w:ind w:firstLine="558" w:firstLineChars="266"/>
        <w:rPr>
          <w:color w:val="auto"/>
          <w:szCs w:val="21"/>
        </w:rPr>
      </w:pPr>
      <w:r>
        <w:rPr>
          <w:color w:val="auto"/>
          <w:szCs w:val="21"/>
        </w:rPr>
        <w:t>（3）第二章“投标人须知”1.4.3（11）</w:t>
      </w:r>
      <w:r>
        <w:rPr>
          <w:rFonts w:hint="eastAsia"/>
          <w:color w:val="auto"/>
          <w:szCs w:val="21"/>
        </w:rPr>
        <w:t>项</w:t>
      </w:r>
      <w:r>
        <w:rPr>
          <w:color w:val="auto"/>
          <w:szCs w:val="21"/>
        </w:rPr>
        <w:t>的“近三年”从已生效的有关行政管理部门或司法机关出具的有关文件上的时间起算。</w:t>
      </w:r>
    </w:p>
    <w:p w14:paraId="09F8E25A">
      <w:pPr>
        <w:pStyle w:val="370"/>
        <w:ind w:firstLine="558" w:firstLineChars="266"/>
        <w:rPr>
          <w:color w:val="auto"/>
          <w:szCs w:val="21"/>
        </w:rPr>
      </w:pPr>
      <w:r>
        <w:rPr>
          <w:color w:val="auto"/>
          <w:szCs w:val="21"/>
        </w:rPr>
        <w:t>（4）第二章“投标人须知”1.4.3（11）</w:t>
      </w:r>
      <w:r>
        <w:rPr>
          <w:rFonts w:hint="eastAsia"/>
          <w:color w:val="auto"/>
          <w:szCs w:val="21"/>
        </w:rPr>
        <w:t>项</w:t>
      </w:r>
      <w:r>
        <w:rPr>
          <w:color w:val="auto"/>
          <w:szCs w:val="21"/>
        </w:rPr>
        <w:t>中投标人存在“严重违约”和“重大工程质量问题”的项目，包括投标人作为承包人（分包人）负有责任的所有工程建设项目（包括招标的和不招标的项目）。</w:t>
      </w:r>
    </w:p>
    <w:p w14:paraId="138E3E0D">
      <w:pPr>
        <w:pStyle w:val="126"/>
        <w:spacing w:before="240" w:after="240"/>
        <w:jc w:val="center"/>
      </w:pPr>
      <w:bookmarkStart w:id="609" w:name="_bookmark197"/>
      <w:bookmarkEnd w:id="609"/>
      <w:r>
        <w:br w:type="page"/>
      </w:r>
      <w:bookmarkStart w:id="610" w:name="_Toc532913635"/>
      <w:bookmarkStart w:id="611" w:name="_Toc46322024"/>
      <w:r>
        <w:t>（三）投标函附录</w:t>
      </w:r>
      <w:bookmarkEnd w:id="610"/>
      <w:bookmarkEnd w:id="611"/>
    </w:p>
    <w:p w14:paraId="62A5494C">
      <w:pPr>
        <w:pStyle w:val="29"/>
        <w:spacing w:before="9"/>
        <w:ind w:firstLine="400"/>
        <w:rPr>
          <w:sz w:val="20"/>
        </w:rPr>
      </w:pP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2383"/>
        <w:gridCol w:w="1436"/>
        <w:gridCol w:w="2152"/>
        <w:gridCol w:w="1398"/>
      </w:tblGrid>
      <w:tr w14:paraId="316B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3" w:type="dxa"/>
            <w:noWrap w:val="0"/>
            <w:vAlign w:val="center"/>
          </w:tcPr>
          <w:p w14:paraId="68F2268C">
            <w:pPr>
              <w:pStyle w:val="307"/>
            </w:pPr>
            <w:r>
              <w:t>序号</w:t>
            </w:r>
          </w:p>
        </w:tc>
        <w:tc>
          <w:tcPr>
            <w:tcW w:w="2383" w:type="dxa"/>
            <w:noWrap w:val="0"/>
            <w:vAlign w:val="center"/>
          </w:tcPr>
          <w:p w14:paraId="57472651">
            <w:pPr>
              <w:pStyle w:val="307"/>
            </w:pPr>
            <w:r>
              <w:t>条款名称</w:t>
            </w:r>
          </w:p>
        </w:tc>
        <w:tc>
          <w:tcPr>
            <w:tcW w:w="1436" w:type="dxa"/>
            <w:noWrap w:val="0"/>
            <w:vAlign w:val="center"/>
          </w:tcPr>
          <w:p w14:paraId="063B1C73">
            <w:pPr>
              <w:pStyle w:val="307"/>
            </w:pPr>
            <w:r>
              <w:t>合同条款号</w:t>
            </w:r>
          </w:p>
        </w:tc>
        <w:tc>
          <w:tcPr>
            <w:tcW w:w="2152" w:type="dxa"/>
            <w:noWrap w:val="0"/>
            <w:vAlign w:val="center"/>
          </w:tcPr>
          <w:p w14:paraId="579B2A40">
            <w:pPr>
              <w:pStyle w:val="307"/>
            </w:pPr>
            <w:r>
              <w:t>约定内容</w:t>
            </w:r>
          </w:p>
        </w:tc>
        <w:tc>
          <w:tcPr>
            <w:tcW w:w="1398" w:type="dxa"/>
            <w:noWrap w:val="0"/>
            <w:vAlign w:val="center"/>
          </w:tcPr>
          <w:p w14:paraId="3034516A">
            <w:pPr>
              <w:pStyle w:val="307"/>
            </w:pPr>
            <w:r>
              <w:t>备注</w:t>
            </w:r>
          </w:p>
        </w:tc>
      </w:tr>
      <w:tr w14:paraId="4E3C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3" w:type="dxa"/>
            <w:noWrap w:val="0"/>
            <w:vAlign w:val="center"/>
          </w:tcPr>
          <w:p w14:paraId="39344819">
            <w:pPr>
              <w:pStyle w:val="307"/>
            </w:pPr>
            <w:r>
              <w:t>1</w:t>
            </w:r>
          </w:p>
        </w:tc>
        <w:tc>
          <w:tcPr>
            <w:tcW w:w="2383" w:type="dxa"/>
            <w:noWrap w:val="0"/>
            <w:vAlign w:val="center"/>
          </w:tcPr>
          <w:p w14:paraId="7F120CB5">
            <w:pPr>
              <w:pStyle w:val="307"/>
            </w:pPr>
            <w:r>
              <w:t>项目负责人</w:t>
            </w:r>
          </w:p>
        </w:tc>
        <w:tc>
          <w:tcPr>
            <w:tcW w:w="1436" w:type="dxa"/>
            <w:noWrap w:val="0"/>
            <w:vAlign w:val="center"/>
          </w:tcPr>
          <w:p w14:paraId="0FBD6DF4">
            <w:pPr>
              <w:pStyle w:val="307"/>
            </w:pPr>
            <w:r>
              <w:t>1.1.2.5</w:t>
            </w:r>
          </w:p>
        </w:tc>
        <w:tc>
          <w:tcPr>
            <w:tcW w:w="2152" w:type="dxa"/>
            <w:noWrap w:val="0"/>
            <w:vAlign w:val="center"/>
          </w:tcPr>
          <w:p w14:paraId="7CE79DE2">
            <w:pPr>
              <w:pStyle w:val="307"/>
              <w:ind w:firstLine="546" w:firstLineChars="260"/>
              <w:jc w:val="both"/>
            </w:pPr>
            <w:r>
              <w:t>姓名：</w:t>
            </w:r>
            <w:r>
              <w:rPr>
                <w:rFonts w:hint="eastAsia"/>
                <w:u w:val="single"/>
              </w:rPr>
              <w:t xml:space="preserve">     </w:t>
            </w:r>
          </w:p>
        </w:tc>
        <w:tc>
          <w:tcPr>
            <w:tcW w:w="1398" w:type="dxa"/>
            <w:noWrap w:val="0"/>
            <w:vAlign w:val="center"/>
          </w:tcPr>
          <w:p w14:paraId="6A79F127">
            <w:pPr>
              <w:pStyle w:val="307"/>
              <w:rPr>
                <w:sz w:val="20"/>
              </w:rPr>
            </w:pPr>
          </w:p>
        </w:tc>
      </w:tr>
      <w:tr w14:paraId="77B6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53" w:type="dxa"/>
            <w:noWrap w:val="0"/>
            <w:vAlign w:val="center"/>
          </w:tcPr>
          <w:p w14:paraId="28A72490">
            <w:pPr>
              <w:pStyle w:val="307"/>
            </w:pPr>
            <w:r>
              <w:t>2</w:t>
            </w:r>
          </w:p>
        </w:tc>
        <w:tc>
          <w:tcPr>
            <w:tcW w:w="2383" w:type="dxa"/>
            <w:noWrap w:val="0"/>
            <w:vAlign w:val="center"/>
          </w:tcPr>
          <w:p w14:paraId="1C17E48B">
            <w:pPr>
              <w:pStyle w:val="307"/>
            </w:pPr>
            <w:r>
              <w:t>勘察设计服务期限</w:t>
            </w:r>
          </w:p>
        </w:tc>
        <w:tc>
          <w:tcPr>
            <w:tcW w:w="1436" w:type="dxa"/>
            <w:noWrap w:val="0"/>
            <w:vAlign w:val="center"/>
          </w:tcPr>
          <w:p w14:paraId="4021F49D">
            <w:pPr>
              <w:pStyle w:val="307"/>
            </w:pPr>
            <w:r>
              <w:t>1.1.4.3</w:t>
            </w:r>
          </w:p>
        </w:tc>
        <w:tc>
          <w:tcPr>
            <w:tcW w:w="2152" w:type="dxa"/>
            <w:noWrap w:val="0"/>
            <w:vAlign w:val="center"/>
          </w:tcPr>
          <w:p w14:paraId="6009CDF7">
            <w:pPr>
              <w:pStyle w:val="307"/>
            </w:pPr>
            <w:r>
              <w:rPr>
                <w:rFonts w:hint="eastAsia"/>
                <w:spacing w:val="-2"/>
                <w:u w:val="single"/>
              </w:rPr>
              <w:t xml:space="preserve">     </w:t>
            </w:r>
            <w:r>
              <w:rPr>
                <w:spacing w:val="-2"/>
              </w:rPr>
              <w:t>日历天</w:t>
            </w:r>
          </w:p>
        </w:tc>
        <w:tc>
          <w:tcPr>
            <w:tcW w:w="1398" w:type="dxa"/>
            <w:noWrap w:val="0"/>
            <w:vAlign w:val="center"/>
          </w:tcPr>
          <w:p w14:paraId="18658AE5">
            <w:pPr>
              <w:pStyle w:val="307"/>
              <w:rPr>
                <w:sz w:val="20"/>
              </w:rPr>
            </w:pPr>
          </w:p>
        </w:tc>
      </w:tr>
    </w:tbl>
    <w:p w14:paraId="252C3548">
      <w:pPr>
        <w:pStyle w:val="29"/>
        <w:ind w:firstLine="400"/>
        <w:rPr>
          <w:sz w:val="20"/>
        </w:rPr>
      </w:pPr>
    </w:p>
    <w:p w14:paraId="0B763CD6">
      <w:pPr>
        <w:pStyle w:val="29"/>
        <w:spacing w:before="4"/>
        <w:ind w:firstLine="380"/>
        <w:rPr>
          <w:sz w:val="19"/>
        </w:rPr>
      </w:pPr>
    </w:p>
    <w:p w14:paraId="268E3F8C">
      <w:pPr>
        <w:pStyle w:val="29"/>
        <w:tabs>
          <w:tab w:val="left" w:pos="7381"/>
        </w:tabs>
        <w:spacing w:before="78"/>
        <w:ind w:left="2761" w:firstLine="480"/>
      </w:pPr>
    </w:p>
    <w:p w14:paraId="35A2A652">
      <w:pPr>
        <w:pStyle w:val="29"/>
        <w:tabs>
          <w:tab w:val="left" w:pos="7381"/>
        </w:tabs>
        <w:spacing w:before="78"/>
        <w:ind w:left="2761" w:firstLine="480"/>
        <w:rPr>
          <w:rFonts w:hint="eastAsia"/>
        </w:rPr>
      </w:pPr>
    </w:p>
    <w:p w14:paraId="5B11AC15">
      <w:pPr>
        <w:pStyle w:val="29"/>
        <w:tabs>
          <w:tab w:val="left" w:pos="7381"/>
        </w:tabs>
        <w:spacing w:before="78"/>
        <w:ind w:left="2761" w:firstLine="480"/>
        <w:rPr>
          <w:rFonts w:hint="eastAsia"/>
        </w:rPr>
      </w:pPr>
    </w:p>
    <w:p w14:paraId="64D417A5">
      <w:pPr>
        <w:pStyle w:val="29"/>
        <w:tabs>
          <w:tab w:val="left" w:pos="7381"/>
        </w:tabs>
        <w:spacing w:before="78"/>
        <w:ind w:left="2761" w:firstLine="480"/>
        <w:rPr>
          <w:rFonts w:hint="eastAsia"/>
        </w:rPr>
      </w:pPr>
    </w:p>
    <w:p w14:paraId="2CDECCF0">
      <w:pPr>
        <w:pStyle w:val="29"/>
        <w:tabs>
          <w:tab w:val="left" w:pos="7381"/>
        </w:tabs>
        <w:spacing w:before="78" w:line="360" w:lineRule="auto"/>
        <w:ind w:firstLine="2880" w:firstLineChars="1200"/>
        <w:jc w:val="both"/>
      </w:pPr>
      <w:bookmarkStart w:id="612" w:name="_Hlk45804649"/>
      <w:r>
        <w:t>投 标 人</w:t>
      </w:r>
      <w:r>
        <w:rPr>
          <w:spacing w:val="-3"/>
        </w:rPr>
        <w:t>：</w:t>
      </w:r>
      <w:r>
        <w:rPr>
          <w:spacing w:val="-3"/>
          <w:u w:val="single"/>
        </w:rPr>
        <w:t xml:space="preserve">       </w:t>
      </w:r>
      <w:r>
        <w:rPr>
          <w:rFonts w:hint="eastAsia"/>
          <w:spacing w:val="-3"/>
          <w:u w:val="single"/>
        </w:rPr>
        <w:t xml:space="preserve">     </w:t>
      </w:r>
      <w:r>
        <w:rPr>
          <w:spacing w:val="-3"/>
          <w:u w:val="single"/>
        </w:rPr>
        <w:t xml:space="preserve">       </w:t>
      </w:r>
      <w:r>
        <w:t>（盖</w:t>
      </w:r>
      <w:r>
        <w:rPr>
          <w:spacing w:val="-3"/>
        </w:rPr>
        <w:t>单</w:t>
      </w:r>
      <w:r>
        <w:t>位</w:t>
      </w:r>
      <w:r>
        <w:rPr>
          <w:spacing w:val="-3"/>
        </w:rPr>
        <w:t>章</w:t>
      </w:r>
      <w:r>
        <w:t>）</w:t>
      </w:r>
    </w:p>
    <w:p w14:paraId="610F9F58">
      <w:pPr>
        <w:pStyle w:val="29"/>
        <w:tabs>
          <w:tab w:val="left" w:pos="6541"/>
        </w:tabs>
        <w:spacing w:before="173" w:line="360" w:lineRule="auto"/>
        <w:ind w:left="2761" w:firstLine="108" w:firstLineChars="45"/>
        <w:jc w:val="both"/>
      </w:pPr>
      <w:r>
        <w:t>法</w:t>
      </w:r>
      <w:r>
        <w:rPr>
          <w:spacing w:val="-3"/>
        </w:rPr>
        <w:t>定</w:t>
      </w:r>
      <w:r>
        <w:t>代</w:t>
      </w:r>
      <w:r>
        <w:rPr>
          <w:spacing w:val="-3"/>
        </w:rPr>
        <w:t>表</w:t>
      </w:r>
      <w:r>
        <w:t>人</w:t>
      </w:r>
      <w:r>
        <w:rPr>
          <w:spacing w:val="-3"/>
        </w:rPr>
        <w:t>或</w:t>
      </w:r>
      <w:r>
        <w:t>其</w:t>
      </w:r>
      <w:r>
        <w:rPr>
          <w:spacing w:val="-3"/>
        </w:rPr>
        <w:t>委</w:t>
      </w:r>
      <w:r>
        <w:t>托</w:t>
      </w:r>
      <w:r>
        <w:rPr>
          <w:spacing w:val="-3"/>
        </w:rPr>
        <w:t>代理</w:t>
      </w:r>
      <w:r>
        <w:t>人：</w:t>
      </w:r>
      <w:r>
        <w:rPr>
          <w:u w:val="single"/>
        </w:rPr>
        <w:t xml:space="preserve">      </w:t>
      </w:r>
      <w:r>
        <w:rPr>
          <w:u w:val="single"/>
        </w:rPr>
        <w:tab/>
      </w:r>
      <w:r>
        <w:t>（签</w:t>
      </w:r>
      <w:r>
        <w:rPr>
          <w:spacing w:val="-3"/>
        </w:rPr>
        <w:t>字</w:t>
      </w:r>
      <w:r>
        <w:t>）</w:t>
      </w:r>
    </w:p>
    <w:p w14:paraId="4B0F437E">
      <w:pPr>
        <w:pStyle w:val="29"/>
        <w:tabs>
          <w:tab w:val="left" w:pos="6541"/>
        </w:tabs>
        <w:spacing w:before="173" w:line="360" w:lineRule="auto"/>
        <w:ind w:left="2761" w:firstLine="1200" w:firstLineChars="500"/>
        <w:jc w:val="both"/>
      </w:pPr>
      <w:r>
        <w:rPr>
          <w:u w:val="single"/>
        </w:rPr>
        <w:t xml:space="preserve">      </w:t>
      </w:r>
      <w:r>
        <w:t xml:space="preserve"> 年</w:t>
      </w:r>
      <w:r>
        <w:rPr>
          <w:u w:val="single"/>
        </w:rPr>
        <w:t xml:space="preserve">     </w:t>
      </w:r>
      <w:r>
        <w:t>月</w:t>
      </w:r>
      <w:r>
        <w:rPr>
          <w:u w:val="single"/>
        </w:rPr>
        <w:t xml:space="preserve">    </w:t>
      </w:r>
      <w:r>
        <w:t>日</w:t>
      </w:r>
    </w:p>
    <w:bookmarkEnd w:id="612"/>
    <w:p w14:paraId="229BB67F">
      <w:pPr>
        <w:pStyle w:val="29"/>
        <w:tabs>
          <w:tab w:val="left" w:pos="6541"/>
        </w:tabs>
        <w:spacing w:before="173" w:line="480" w:lineRule="auto"/>
        <w:ind w:left="2761" w:firstLine="1200" w:firstLineChars="500"/>
      </w:pPr>
    </w:p>
    <w:p w14:paraId="53618A0A">
      <w:pPr>
        <w:pStyle w:val="126"/>
        <w:spacing w:before="240" w:after="240"/>
        <w:jc w:val="center"/>
      </w:pPr>
      <w:bookmarkStart w:id="613" w:name="_bookmark198"/>
      <w:bookmarkEnd w:id="613"/>
      <w:r>
        <w:br w:type="page"/>
      </w:r>
      <w:bookmarkStart w:id="614" w:name="_bookmark199"/>
      <w:bookmarkEnd w:id="614"/>
      <w:bookmarkStart w:id="615" w:name="_Toc46322025"/>
      <w:bookmarkStart w:id="616" w:name="_Toc45804334"/>
      <w:r>
        <w:t>二、法定代表人身份证明</w:t>
      </w:r>
      <w:bookmarkEnd w:id="615"/>
      <w:bookmarkEnd w:id="616"/>
    </w:p>
    <w:p w14:paraId="55772BCF">
      <w:pPr>
        <w:spacing w:line="36" w:lineRule="auto"/>
        <w:jc w:val="center"/>
      </w:pPr>
    </w:p>
    <w:p w14:paraId="70F87A6A">
      <w:pPr>
        <w:spacing w:line="36" w:lineRule="auto"/>
      </w:pPr>
    </w:p>
    <w:p w14:paraId="3C731BAC">
      <w:pPr>
        <w:spacing w:line="36" w:lineRule="auto"/>
        <w:rPr>
          <w:sz w:val="27"/>
        </w:rPr>
      </w:pPr>
    </w:p>
    <w:p w14:paraId="424AFA4E">
      <w:pPr>
        <w:pStyle w:val="133"/>
        <w:spacing w:after="240" w:afterLines="50"/>
        <w:rPr>
          <w:rFonts w:hint="eastAsia"/>
          <w:color w:val="auto"/>
          <w:u w:val="single"/>
        </w:rPr>
      </w:pPr>
      <w:r>
        <w:rPr>
          <w:color w:val="auto"/>
        </w:rPr>
        <w:t>投标人名称：</w:t>
      </w:r>
      <w:r>
        <w:rPr>
          <w:rFonts w:hint="eastAsia"/>
          <w:color w:val="auto"/>
          <w:u w:val="single"/>
        </w:rPr>
        <w:t xml:space="preserve">                        </w:t>
      </w:r>
    </w:p>
    <w:p w14:paraId="4C3BF18B">
      <w:pPr>
        <w:pStyle w:val="133"/>
        <w:spacing w:after="240" w:afterLines="50"/>
        <w:rPr>
          <w:rFonts w:hint="eastAsia"/>
          <w:color w:val="auto"/>
          <w:u w:val="single"/>
        </w:rPr>
      </w:pPr>
      <w:r>
        <w:rPr>
          <w:color w:val="auto"/>
        </w:rPr>
        <w:t>单位性质：</w:t>
      </w:r>
      <w:r>
        <w:rPr>
          <w:rFonts w:hint="eastAsia"/>
          <w:color w:val="auto"/>
          <w:u w:val="single"/>
        </w:rPr>
        <w:t xml:space="preserve">                          </w:t>
      </w:r>
    </w:p>
    <w:p w14:paraId="51417460">
      <w:pPr>
        <w:pStyle w:val="133"/>
        <w:spacing w:after="240" w:afterLines="50"/>
        <w:rPr>
          <w:rFonts w:hint="eastAsia"/>
          <w:color w:val="auto"/>
          <w:u w:val="single"/>
        </w:rPr>
      </w:pPr>
      <w:r>
        <w:rPr>
          <w:color w:val="auto"/>
        </w:rPr>
        <w:t>地</w:t>
      </w:r>
      <w:r>
        <w:rPr>
          <w:rFonts w:hint="eastAsia"/>
          <w:color w:val="auto"/>
        </w:rPr>
        <w:t xml:space="preserve">    </w:t>
      </w:r>
      <w:r>
        <w:rPr>
          <w:color w:val="auto"/>
        </w:rPr>
        <w:t>址：</w:t>
      </w:r>
      <w:r>
        <w:rPr>
          <w:rFonts w:hint="eastAsia"/>
          <w:color w:val="auto"/>
          <w:u w:val="single"/>
        </w:rPr>
        <w:t xml:space="preserve">                          </w:t>
      </w:r>
    </w:p>
    <w:p w14:paraId="2D909A34">
      <w:pPr>
        <w:pStyle w:val="133"/>
        <w:spacing w:after="240" w:afterLines="50"/>
        <w:rPr>
          <w:color w:val="auto"/>
        </w:rPr>
      </w:pPr>
      <w:r>
        <w:rPr>
          <w:color w:val="auto"/>
        </w:rPr>
        <w:t>成立时间：_______年_______月_______日</w:t>
      </w:r>
    </w:p>
    <w:p w14:paraId="6565B865">
      <w:pPr>
        <w:pStyle w:val="133"/>
        <w:spacing w:after="240" w:afterLines="50"/>
        <w:rPr>
          <w:rFonts w:hint="eastAsia"/>
          <w:color w:val="auto"/>
          <w:u w:val="single"/>
        </w:rPr>
      </w:pPr>
      <w:r>
        <w:rPr>
          <w:color w:val="auto"/>
        </w:rPr>
        <w:t>经营期限：</w:t>
      </w:r>
      <w:r>
        <w:rPr>
          <w:rFonts w:hint="eastAsia"/>
          <w:color w:val="auto"/>
          <w:u w:val="single"/>
        </w:rPr>
        <w:t xml:space="preserve">                          </w:t>
      </w:r>
    </w:p>
    <w:p w14:paraId="3D3336E2">
      <w:pPr>
        <w:pStyle w:val="133"/>
        <w:rPr>
          <w:color w:val="auto"/>
        </w:rPr>
      </w:pPr>
    </w:p>
    <w:p w14:paraId="7F2CCE16">
      <w:pPr>
        <w:pStyle w:val="133"/>
        <w:rPr>
          <w:color w:val="auto"/>
        </w:rPr>
      </w:pPr>
      <w:r>
        <w:rPr>
          <w:color w:val="auto"/>
        </w:rPr>
        <w:t>姓名：_______系_______（投标人名称） 的法定代表人（职务：_______电话：_______）。</w:t>
      </w:r>
    </w:p>
    <w:p w14:paraId="218DCB7C">
      <w:pPr>
        <w:pStyle w:val="133"/>
        <w:rPr>
          <w:color w:val="auto"/>
        </w:rPr>
      </w:pPr>
    </w:p>
    <w:p w14:paraId="310C51EE">
      <w:pPr>
        <w:pStyle w:val="133"/>
        <w:rPr>
          <w:color w:val="auto"/>
        </w:rPr>
      </w:pPr>
      <w:r>
        <w:rPr>
          <w:color w:val="auto"/>
        </w:rPr>
        <w:t>特此证明。</w:t>
      </w:r>
    </w:p>
    <w:p w14:paraId="687AF8D3">
      <w:pPr>
        <w:pStyle w:val="133"/>
        <w:rPr>
          <w:color w:val="auto"/>
        </w:rPr>
      </w:pPr>
    </w:p>
    <w:p w14:paraId="252BB29A">
      <w:pPr>
        <w:pStyle w:val="133"/>
        <w:rPr>
          <w:color w:val="auto"/>
        </w:rPr>
      </w:pPr>
      <w:r>
        <w:rPr>
          <w:color w:val="auto"/>
        </w:rPr>
        <w:t>附：法定代表人身份证</w:t>
      </w:r>
      <w:bookmarkStart w:id="617" w:name="_Hlk45804721"/>
      <w:r>
        <w:rPr>
          <w:color w:val="auto"/>
        </w:rPr>
        <w:t>扫描件（</w:t>
      </w:r>
      <w:r>
        <w:rPr>
          <w:rFonts w:hint="eastAsia"/>
          <w:color w:val="auto"/>
        </w:rPr>
        <w:t>或</w:t>
      </w:r>
      <w:r>
        <w:rPr>
          <w:color w:val="auto"/>
        </w:rPr>
        <w:t>复印件）</w:t>
      </w:r>
      <w:bookmarkEnd w:id="617"/>
    </w:p>
    <w:p w14:paraId="6E950719">
      <w:pPr>
        <w:pStyle w:val="133"/>
        <w:rPr>
          <w:color w:val="auto"/>
        </w:rPr>
      </w:pPr>
    </w:p>
    <w:p w14:paraId="42BE0C59">
      <w:pPr>
        <w:pStyle w:val="133"/>
        <w:ind w:firstLine="2880" w:firstLineChars="1200"/>
        <w:rPr>
          <w:color w:val="auto"/>
        </w:rPr>
      </w:pPr>
      <w:bookmarkStart w:id="618" w:name="_Toc12190_WPSOffice_Level2"/>
    </w:p>
    <w:p w14:paraId="422464FE">
      <w:pPr>
        <w:pStyle w:val="133"/>
        <w:spacing w:line="360" w:lineRule="auto"/>
        <w:ind w:firstLine="2880" w:firstLineChars="1200"/>
        <w:rPr>
          <w:color w:val="auto"/>
        </w:rPr>
      </w:pPr>
      <w:r>
        <w:rPr>
          <w:color w:val="auto"/>
        </w:rPr>
        <w:t>投标人：</w:t>
      </w:r>
      <w:r>
        <w:rPr>
          <w:rFonts w:hint="eastAsia"/>
          <w:color w:val="auto"/>
          <w:u w:val="single"/>
        </w:rPr>
        <w:t xml:space="preserve">             </w:t>
      </w:r>
      <w:r>
        <w:rPr>
          <w:color w:val="auto"/>
        </w:rPr>
        <w:t>（ 盖单位章）</w:t>
      </w:r>
      <w:bookmarkEnd w:id="618"/>
    </w:p>
    <w:p w14:paraId="0D4D804D">
      <w:pPr>
        <w:pStyle w:val="133"/>
        <w:spacing w:line="360" w:lineRule="auto"/>
        <w:ind w:firstLine="2880" w:firstLineChars="1200"/>
        <w:rPr>
          <w:color w:val="auto"/>
        </w:rPr>
      </w:pPr>
      <w:bookmarkStart w:id="619" w:name="_Toc23645_WPSOffice_Level2"/>
      <w:r>
        <w:rPr>
          <w:color w:val="auto"/>
        </w:rPr>
        <w:t>_______年_______月_______日</w:t>
      </w:r>
      <w:bookmarkEnd w:id="619"/>
    </w:p>
    <w:p w14:paraId="00BBD66E">
      <w:pPr>
        <w:spacing w:line="36" w:lineRule="auto"/>
        <w:rPr>
          <w:sz w:val="27"/>
        </w:rPr>
      </w:pPr>
    </w:p>
    <w:p w14:paraId="24278027">
      <w:pPr>
        <w:pStyle w:val="370"/>
        <w:rPr>
          <w:rFonts w:hint="eastAsia"/>
        </w:rPr>
      </w:pPr>
      <w:r>
        <w:t>注：（1）法定代表人亲自投标而不委托代理人投标适用</w:t>
      </w:r>
    </w:p>
    <w:p w14:paraId="400549B8">
      <w:pPr>
        <w:pStyle w:val="126"/>
        <w:spacing w:before="240" w:after="240"/>
        <w:jc w:val="center"/>
        <w:rPr>
          <w:sz w:val="32"/>
        </w:rPr>
      </w:pPr>
      <w:r>
        <w:br w:type="page"/>
      </w:r>
      <w:bookmarkStart w:id="620" w:name="_Toc3784"/>
      <w:bookmarkStart w:id="621" w:name="_Toc26148"/>
      <w:bookmarkStart w:id="622" w:name="_Toc46322026"/>
      <w:bookmarkStart w:id="623" w:name="_Toc2927"/>
      <w:bookmarkStart w:id="624" w:name="_Toc17038"/>
      <w:bookmarkStart w:id="625" w:name="_Toc45804335"/>
      <w:r>
        <w:t>二、授权委托书</w:t>
      </w:r>
      <w:bookmarkEnd w:id="620"/>
      <w:bookmarkEnd w:id="621"/>
      <w:bookmarkEnd w:id="622"/>
      <w:bookmarkEnd w:id="623"/>
      <w:bookmarkEnd w:id="624"/>
      <w:bookmarkEnd w:id="625"/>
    </w:p>
    <w:p w14:paraId="411931E0">
      <w:pPr>
        <w:pStyle w:val="307"/>
        <w:rPr>
          <w:rFonts w:hint="eastAsia"/>
        </w:rPr>
      </w:pPr>
    </w:p>
    <w:p w14:paraId="33932A11">
      <w:pPr>
        <w:pStyle w:val="133"/>
        <w:rPr>
          <w:color w:val="auto"/>
        </w:rPr>
      </w:pPr>
      <w:r>
        <w:rPr>
          <w:color w:val="auto"/>
        </w:rPr>
        <w:t>本人_______（姓名）系__________________________________（投标 人名称）的法定代表人，现委托本单位人员_______（姓名）为 我方代理人。代理人根据授权，以我方名义签署、澄清、说明、补正、递交、撤回、修改_____________________（项目名称</w:t>
      </w:r>
      <w:r>
        <w:rPr>
          <w:rFonts w:hint="eastAsia"/>
          <w:color w:val="auto"/>
        </w:rPr>
        <w:t>）勘察设计</w:t>
      </w:r>
      <w:r>
        <w:rPr>
          <w:color w:val="auto"/>
        </w:rPr>
        <w:t>投标文件、签订合同和处理有关事宜</w:t>
      </w:r>
      <w:bookmarkStart w:id="626" w:name="_Hlk45804906"/>
      <w:r>
        <w:rPr>
          <w:color w:val="auto"/>
        </w:rPr>
        <w:t>（向有关行政监督部门投诉另行授权）</w:t>
      </w:r>
      <w:bookmarkEnd w:id="626"/>
      <w:r>
        <w:rPr>
          <w:color w:val="auto"/>
        </w:rPr>
        <w:t>，其法律后果由我方承担。</w:t>
      </w:r>
    </w:p>
    <w:p w14:paraId="2CCDA46F">
      <w:pPr>
        <w:pStyle w:val="133"/>
        <w:rPr>
          <w:color w:val="auto"/>
        </w:rPr>
      </w:pPr>
      <w:r>
        <w:rPr>
          <w:color w:val="auto"/>
        </w:rPr>
        <w:t>委托期限：自本授权委托书签署之日起至第二章“投标人须知”前附表3.3.1规定的“投标有效期”结束为止。</w:t>
      </w:r>
    </w:p>
    <w:p w14:paraId="345DD6AD">
      <w:pPr>
        <w:pStyle w:val="133"/>
        <w:rPr>
          <w:color w:val="auto"/>
        </w:rPr>
      </w:pPr>
      <w:r>
        <w:rPr>
          <w:color w:val="auto"/>
        </w:rPr>
        <w:t>代理人无转委托权。</w:t>
      </w:r>
    </w:p>
    <w:p w14:paraId="41C44D88">
      <w:pPr>
        <w:pStyle w:val="133"/>
        <w:rPr>
          <w:color w:val="auto"/>
        </w:rPr>
      </w:pPr>
      <w:r>
        <w:rPr>
          <w:color w:val="auto"/>
        </w:rPr>
        <w:t>附：（1）法定代表人身份证明</w:t>
      </w:r>
    </w:p>
    <w:p w14:paraId="00B88923">
      <w:pPr>
        <w:pStyle w:val="133"/>
        <w:ind w:firstLine="960" w:firstLineChars="400"/>
        <w:rPr>
          <w:color w:val="auto"/>
        </w:rPr>
      </w:pPr>
      <w:r>
        <w:rPr>
          <w:color w:val="auto"/>
        </w:rPr>
        <w:t>（2）委托代理人身份证扫描件（</w:t>
      </w:r>
      <w:r>
        <w:rPr>
          <w:rFonts w:hint="eastAsia"/>
          <w:color w:val="auto"/>
        </w:rPr>
        <w:t>或</w:t>
      </w:r>
      <w:r>
        <w:rPr>
          <w:color w:val="auto"/>
        </w:rPr>
        <w:t>复印件）、投标人为其缴纳的</w:t>
      </w:r>
      <w:r>
        <w:rPr>
          <w:rFonts w:hint="eastAsia"/>
          <w:color w:val="auto"/>
        </w:rPr>
        <w:t>养老</w:t>
      </w:r>
      <w:r>
        <w:rPr>
          <w:color w:val="auto"/>
        </w:rPr>
        <w:t>保险（提供最近6个月连续缴费证明）扫描件（</w:t>
      </w:r>
      <w:r>
        <w:rPr>
          <w:rFonts w:hint="eastAsia"/>
          <w:color w:val="auto"/>
        </w:rPr>
        <w:t>或</w:t>
      </w:r>
      <w:r>
        <w:rPr>
          <w:color w:val="auto"/>
        </w:rPr>
        <w:t>复印件）</w:t>
      </w:r>
    </w:p>
    <w:p w14:paraId="38BAB1A5">
      <w:pPr>
        <w:pStyle w:val="133"/>
        <w:rPr>
          <w:color w:val="auto"/>
        </w:rPr>
      </w:pPr>
      <w:r>
        <w:rPr>
          <w:color w:val="auto"/>
        </w:rPr>
        <w:t xml:space="preserve">  </w:t>
      </w:r>
    </w:p>
    <w:p w14:paraId="6E11409F">
      <w:pPr>
        <w:pStyle w:val="133"/>
        <w:ind w:firstLine="2520" w:firstLineChars="1050"/>
        <w:rPr>
          <w:color w:val="auto"/>
        </w:rPr>
      </w:pPr>
      <w:r>
        <w:rPr>
          <w:color w:val="auto"/>
        </w:rPr>
        <w:t>投</w:t>
      </w:r>
      <w:r>
        <w:rPr>
          <w:color w:val="auto"/>
        </w:rPr>
        <w:tab/>
      </w:r>
      <w:r>
        <w:rPr>
          <w:color w:val="auto"/>
        </w:rPr>
        <w:t>标</w:t>
      </w:r>
      <w:r>
        <w:rPr>
          <w:color w:val="auto"/>
        </w:rPr>
        <w:tab/>
      </w:r>
      <w:r>
        <w:rPr>
          <w:color w:val="auto"/>
          <w:spacing w:val="-3"/>
        </w:rPr>
        <w:t>人：</w:t>
      </w:r>
      <w:r>
        <w:rPr>
          <w:color w:val="auto"/>
          <w:spacing w:val="-3"/>
          <w:u w:val="single"/>
        </w:rPr>
        <w:t xml:space="preserve">         </w:t>
      </w:r>
      <w:r>
        <w:rPr>
          <w:color w:val="auto"/>
          <w:spacing w:val="-3"/>
          <w:u w:val="single"/>
        </w:rPr>
        <w:tab/>
      </w:r>
      <w:r>
        <w:rPr>
          <w:color w:val="auto"/>
          <w:spacing w:val="-3"/>
          <w:u w:val="single"/>
        </w:rPr>
        <w:t xml:space="preserve">           </w:t>
      </w:r>
      <w:r>
        <w:rPr>
          <w:color w:val="auto"/>
        </w:rPr>
        <w:t>（盖</w:t>
      </w:r>
      <w:r>
        <w:rPr>
          <w:color w:val="auto"/>
          <w:spacing w:val="-3"/>
        </w:rPr>
        <w:t>单</w:t>
      </w:r>
      <w:r>
        <w:rPr>
          <w:color w:val="auto"/>
        </w:rPr>
        <w:t>位</w:t>
      </w:r>
      <w:r>
        <w:rPr>
          <w:color w:val="auto"/>
          <w:spacing w:val="-3"/>
        </w:rPr>
        <w:t>章</w:t>
      </w:r>
      <w:r>
        <w:rPr>
          <w:color w:val="auto"/>
        </w:rPr>
        <w:t>）</w:t>
      </w:r>
    </w:p>
    <w:p w14:paraId="4A43ED29">
      <w:pPr>
        <w:pStyle w:val="133"/>
        <w:ind w:firstLine="2520" w:firstLineChars="1050"/>
        <w:rPr>
          <w:color w:val="auto"/>
        </w:rPr>
      </w:pPr>
      <w:r>
        <w:rPr>
          <w:color w:val="auto"/>
        </w:rPr>
        <w:t>法定</w:t>
      </w:r>
      <w:r>
        <w:rPr>
          <w:color w:val="auto"/>
          <w:spacing w:val="-3"/>
        </w:rPr>
        <w:t>代</w:t>
      </w:r>
      <w:r>
        <w:rPr>
          <w:color w:val="auto"/>
        </w:rPr>
        <w:t>表</w:t>
      </w:r>
      <w:r>
        <w:rPr>
          <w:color w:val="auto"/>
          <w:spacing w:val="-3"/>
        </w:rPr>
        <w:t>人：</w:t>
      </w:r>
      <w:r>
        <w:rPr>
          <w:color w:val="auto"/>
          <w:spacing w:val="-3"/>
          <w:u w:val="single"/>
        </w:rPr>
        <w:t xml:space="preserve"> </w:t>
      </w:r>
      <w:r>
        <w:rPr>
          <w:color w:val="auto"/>
          <w:spacing w:val="-3"/>
          <w:u w:val="single"/>
        </w:rPr>
        <w:tab/>
      </w:r>
      <w:r>
        <w:rPr>
          <w:color w:val="auto"/>
          <w:spacing w:val="-3"/>
          <w:u w:val="single"/>
        </w:rPr>
        <w:t xml:space="preserve">               </w:t>
      </w:r>
      <w:r>
        <w:rPr>
          <w:rFonts w:hint="eastAsia"/>
          <w:color w:val="auto"/>
          <w:spacing w:val="-3"/>
          <w:u w:val="single"/>
        </w:rPr>
        <w:t xml:space="preserve">     </w:t>
      </w:r>
      <w:r>
        <w:rPr>
          <w:color w:val="auto"/>
          <w:spacing w:val="-3"/>
          <w:u w:val="single"/>
        </w:rPr>
        <w:t xml:space="preserve">  </w:t>
      </w:r>
      <w:r>
        <w:rPr>
          <w:color w:val="auto"/>
        </w:rPr>
        <w:t>（签</w:t>
      </w:r>
      <w:r>
        <w:rPr>
          <w:color w:val="auto"/>
          <w:spacing w:val="-3"/>
        </w:rPr>
        <w:t>字</w:t>
      </w:r>
      <w:r>
        <w:rPr>
          <w:color w:val="auto"/>
        </w:rPr>
        <w:t>）</w:t>
      </w:r>
    </w:p>
    <w:p w14:paraId="251F121A">
      <w:pPr>
        <w:pStyle w:val="133"/>
        <w:ind w:firstLine="2520" w:firstLineChars="1050"/>
        <w:rPr>
          <w:color w:val="auto"/>
        </w:rPr>
      </w:pPr>
      <w:r>
        <w:rPr>
          <w:color w:val="auto"/>
        </w:rPr>
        <w:t>身份</w:t>
      </w:r>
      <w:r>
        <w:rPr>
          <w:color w:val="auto"/>
          <w:spacing w:val="-3"/>
        </w:rPr>
        <w:t>证</w:t>
      </w:r>
      <w:r>
        <w:rPr>
          <w:color w:val="auto"/>
        </w:rPr>
        <w:t>号</w:t>
      </w:r>
      <w:r>
        <w:rPr>
          <w:color w:val="auto"/>
          <w:spacing w:val="-3"/>
        </w:rPr>
        <w:t>码：</w:t>
      </w:r>
      <w:r>
        <w:rPr>
          <w:rFonts w:eastAsia="Times New Roman"/>
          <w:color w:val="auto"/>
          <w:u w:val="single"/>
        </w:rPr>
        <w:t xml:space="preserve"> </w:t>
      </w:r>
      <w:r>
        <w:rPr>
          <w:rFonts w:eastAsia="Times New Roman"/>
          <w:color w:val="auto"/>
          <w:u w:val="single"/>
        </w:rPr>
        <w:tab/>
      </w:r>
      <w:r>
        <w:rPr>
          <w:color w:val="auto"/>
          <w:u w:val="single"/>
        </w:rPr>
        <w:t xml:space="preserve">                      </w:t>
      </w:r>
      <w:r>
        <w:rPr>
          <w:rFonts w:hint="eastAsia"/>
          <w:color w:val="auto"/>
          <w:u w:val="single"/>
        </w:rPr>
        <w:t xml:space="preserve">   </w:t>
      </w:r>
      <w:r>
        <w:rPr>
          <w:color w:val="auto"/>
          <w:u w:val="single"/>
        </w:rPr>
        <w:t xml:space="preserve">  </w:t>
      </w:r>
    </w:p>
    <w:p w14:paraId="4FB0C446">
      <w:pPr>
        <w:pStyle w:val="133"/>
        <w:ind w:firstLine="2520" w:firstLineChars="1050"/>
        <w:rPr>
          <w:color w:val="auto"/>
        </w:rPr>
      </w:pPr>
      <w:r>
        <w:rPr>
          <w:color w:val="auto"/>
        </w:rPr>
        <w:t>委托</w:t>
      </w:r>
      <w:r>
        <w:rPr>
          <w:color w:val="auto"/>
          <w:spacing w:val="-3"/>
        </w:rPr>
        <w:t>代</w:t>
      </w:r>
      <w:r>
        <w:rPr>
          <w:color w:val="auto"/>
        </w:rPr>
        <w:t>理</w:t>
      </w:r>
      <w:r>
        <w:rPr>
          <w:color w:val="auto"/>
          <w:spacing w:val="-3"/>
        </w:rPr>
        <w:t>人：</w:t>
      </w:r>
      <w:r>
        <w:rPr>
          <w:color w:val="auto"/>
          <w:spacing w:val="-3"/>
          <w:u w:val="single"/>
        </w:rPr>
        <w:t xml:space="preserve"> </w:t>
      </w:r>
      <w:r>
        <w:rPr>
          <w:color w:val="auto"/>
          <w:spacing w:val="-3"/>
          <w:u w:val="single"/>
        </w:rPr>
        <w:tab/>
      </w:r>
      <w:r>
        <w:rPr>
          <w:color w:val="auto"/>
          <w:spacing w:val="-3"/>
          <w:u w:val="single"/>
        </w:rPr>
        <w:t xml:space="preserve">                </w:t>
      </w:r>
      <w:r>
        <w:rPr>
          <w:rFonts w:hint="eastAsia"/>
          <w:color w:val="auto"/>
          <w:spacing w:val="-3"/>
          <w:u w:val="single"/>
        </w:rPr>
        <w:t xml:space="preserve">     </w:t>
      </w:r>
      <w:r>
        <w:rPr>
          <w:color w:val="auto"/>
          <w:spacing w:val="-3"/>
          <w:u w:val="single"/>
        </w:rPr>
        <w:t xml:space="preserve"> </w:t>
      </w:r>
      <w:r>
        <w:rPr>
          <w:color w:val="auto"/>
        </w:rPr>
        <w:t>（签</w:t>
      </w:r>
      <w:r>
        <w:rPr>
          <w:color w:val="auto"/>
          <w:spacing w:val="-3"/>
        </w:rPr>
        <w:t>字</w:t>
      </w:r>
      <w:r>
        <w:rPr>
          <w:color w:val="auto"/>
        </w:rPr>
        <w:t>）</w:t>
      </w:r>
    </w:p>
    <w:p w14:paraId="54764862">
      <w:pPr>
        <w:pStyle w:val="133"/>
        <w:ind w:firstLine="2520" w:firstLineChars="1050"/>
        <w:rPr>
          <w:color w:val="auto"/>
        </w:rPr>
      </w:pPr>
      <w:r>
        <w:rPr>
          <w:color w:val="auto"/>
        </w:rPr>
        <w:t>身份</w:t>
      </w:r>
      <w:r>
        <w:rPr>
          <w:color w:val="auto"/>
          <w:spacing w:val="-3"/>
        </w:rPr>
        <w:t>证</w:t>
      </w:r>
      <w:r>
        <w:rPr>
          <w:color w:val="auto"/>
        </w:rPr>
        <w:t>号</w:t>
      </w:r>
      <w:r>
        <w:rPr>
          <w:color w:val="auto"/>
          <w:spacing w:val="-3"/>
        </w:rPr>
        <w:t>码：</w:t>
      </w:r>
      <w:r>
        <w:rPr>
          <w:rFonts w:eastAsia="Times New Roman"/>
          <w:color w:val="auto"/>
          <w:u w:val="single"/>
        </w:rPr>
        <w:t xml:space="preserve"> </w:t>
      </w:r>
      <w:r>
        <w:rPr>
          <w:rFonts w:eastAsia="Times New Roman"/>
          <w:color w:val="auto"/>
          <w:u w:val="single"/>
        </w:rPr>
        <w:tab/>
      </w:r>
      <w:r>
        <w:rPr>
          <w:color w:val="auto"/>
          <w:u w:val="single"/>
        </w:rPr>
        <w:t xml:space="preserve">                         </w:t>
      </w:r>
    </w:p>
    <w:p w14:paraId="36533719">
      <w:pPr>
        <w:pStyle w:val="133"/>
        <w:ind w:firstLine="4800" w:firstLineChars="2000"/>
        <w:rPr>
          <w:rFonts w:eastAsia="Times New Roman"/>
          <w:color w:val="auto"/>
          <w:u w:val="single"/>
        </w:rPr>
      </w:pPr>
    </w:p>
    <w:p w14:paraId="58AFDF73">
      <w:pPr>
        <w:pStyle w:val="133"/>
        <w:ind w:firstLine="4800" w:firstLineChars="2000"/>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年</w:t>
      </w:r>
      <w:r>
        <w:rPr>
          <w:color w:val="auto"/>
          <w:u w:val="single"/>
        </w:rPr>
        <w:t xml:space="preserve">  </w:t>
      </w:r>
      <w:r>
        <w:rPr>
          <w:color w:val="auto"/>
          <w:u w:val="single"/>
        </w:rPr>
        <w:tab/>
      </w:r>
      <w:r>
        <w:rPr>
          <w:color w:val="auto"/>
          <w:spacing w:val="-3"/>
        </w:rPr>
        <w:t>月</w:t>
      </w:r>
      <w:r>
        <w:rPr>
          <w:color w:val="auto"/>
          <w:spacing w:val="-3"/>
          <w:u w:val="single"/>
        </w:rPr>
        <w:t xml:space="preserve"> </w:t>
      </w:r>
      <w:r>
        <w:rPr>
          <w:color w:val="auto"/>
          <w:spacing w:val="-3"/>
          <w:u w:val="single"/>
        </w:rPr>
        <w:tab/>
      </w:r>
      <w:r>
        <w:rPr>
          <w:color w:val="auto"/>
          <w:spacing w:val="-3"/>
          <w:u w:val="single"/>
        </w:rPr>
        <w:t xml:space="preserve">  </w:t>
      </w:r>
      <w:r>
        <w:rPr>
          <w:color w:val="auto"/>
        </w:rPr>
        <w:t>日</w:t>
      </w:r>
    </w:p>
    <w:p w14:paraId="387911F0">
      <w:pPr>
        <w:pStyle w:val="133"/>
        <w:spacing w:after="240" w:afterLines="50"/>
        <w:ind w:firstLine="2520" w:firstLineChars="1050"/>
        <w:rPr>
          <w:color w:val="auto"/>
        </w:rPr>
      </w:pPr>
    </w:p>
    <w:p w14:paraId="45E15D43">
      <w:pPr>
        <w:pStyle w:val="370"/>
        <w:rPr>
          <w:color w:val="auto"/>
        </w:rPr>
      </w:pPr>
      <w:r>
        <w:rPr>
          <w:color w:val="auto"/>
        </w:rPr>
        <w:t>注：</w:t>
      </w:r>
      <w:r>
        <w:rPr>
          <w:rFonts w:hint="eastAsia"/>
          <w:color w:val="auto"/>
        </w:rPr>
        <w:t xml:space="preserve"> </w:t>
      </w:r>
      <w:r>
        <w:rPr>
          <w:color w:val="auto"/>
        </w:rPr>
        <w:t>（1）法定代表人不亲自投标而委托代理人投标适用。</w:t>
      </w:r>
    </w:p>
    <w:p w14:paraId="77326216">
      <w:pPr>
        <w:pStyle w:val="370"/>
        <w:ind w:firstLine="909" w:firstLineChars="433"/>
        <w:rPr>
          <w:color w:val="auto"/>
        </w:rPr>
      </w:pPr>
      <w:r>
        <w:rPr>
          <w:color w:val="auto"/>
        </w:rPr>
        <w:t>（2）法定代表人委托他人投标的，委托代理人应是投标人本单位的人员。</w:t>
      </w:r>
    </w:p>
    <w:p w14:paraId="1164B500">
      <w:pPr>
        <w:pStyle w:val="370"/>
        <w:ind w:firstLine="909" w:firstLineChars="433"/>
        <w:jc w:val="left"/>
        <w:rPr>
          <w:color w:val="auto"/>
        </w:rPr>
      </w:pPr>
      <w:r>
        <w:rPr>
          <w:color w:val="auto"/>
        </w:rPr>
        <w:t>（3）最近6个月（企业设立不足6个月，从设立时起，下同）连续缴费的</w:t>
      </w:r>
      <w:r>
        <w:rPr>
          <w:rFonts w:hint="eastAsia"/>
          <w:color w:val="auto"/>
        </w:rPr>
        <w:t>养老</w:t>
      </w:r>
      <w:r>
        <w:rPr>
          <w:color w:val="auto"/>
        </w:rPr>
        <w:t>保险是指从购买招标文件时间的上一个月或上上个月起算，往前推6个月的连续、不间断，每个月都缴纳了</w:t>
      </w:r>
      <w:r>
        <w:rPr>
          <w:rFonts w:hint="eastAsia"/>
          <w:color w:val="auto"/>
        </w:rPr>
        <w:t>养老</w:t>
      </w:r>
      <w:r>
        <w:rPr>
          <w:color w:val="auto"/>
        </w:rPr>
        <w:t>保险费。</w:t>
      </w:r>
    </w:p>
    <w:p w14:paraId="6EAD33A0">
      <w:pPr>
        <w:pStyle w:val="133"/>
        <w:ind w:firstLine="3600" w:firstLineChars="1500"/>
        <w:rPr>
          <w:color w:val="auto"/>
        </w:rPr>
      </w:pPr>
    </w:p>
    <w:p w14:paraId="2ABCD7B0">
      <w:pPr>
        <w:pStyle w:val="126"/>
        <w:spacing w:before="240" w:after="240"/>
        <w:jc w:val="center"/>
      </w:pPr>
      <w:bookmarkStart w:id="627" w:name="_bookmark200"/>
      <w:bookmarkEnd w:id="627"/>
      <w:bookmarkStart w:id="628" w:name="_Toc46322027"/>
      <w:bookmarkStart w:id="629" w:name="_Toc532913638"/>
      <w:r>
        <w:t>三、联合体协议书</w:t>
      </w:r>
      <w:bookmarkEnd w:id="628"/>
      <w:bookmarkEnd w:id="629"/>
    </w:p>
    <w:p w14:paraId="709C97E5">
      <w:pPr>
        <w:pStyle w:val="29"/>
        <w:spacing w:before="5"/>
        <w:ind w:firstLine="683"/>
        <w:rPr>
          <w:b/>
          <w:sz w:val="34"/>
        </w:rPr>
      </w:pPr>
    </w:p>
    <w:p w14:paraId="4C77A73E">
      <w:pPr>
        <w:pStyle w:val="133"/>
        <w:rPr>
          <w:color w:val="auto"/>
        </w:rPr>
      </w:pPr>
      <w:r>
        <w:rPr>
          <w:rFonts w:eastAsia="Times New Roman"/>
          <w:color w:val="auto"/>
          <w:u w:val="single"/>
        </w:rPr>
        <w:t xml:space="preserve"> </w:t>
      </w:r>
      <w:r>
        <w:rPr>
          <w:color w:val="auto"/>
          <w:u w:val="single"/>
        </w:rPr>
        <w:t xml:space="preserve">            </w:t>
      </w:r>
      <w:r>
        <w:rPr>
          <w:rFonts w:eastAsia="Times New Roman"/>
          <w:color w:val="auto"/>
          <w:u w:val="single"/>
        </w:rPr>
        <w:tab/>
      </w:r>
      <w:r>
        <w:rPr>
          <w:color w:val="auto"/>
        </w:rPr>
        <w:t>（所</w:t>
      </w:r>
      <w:r>
        <w:rPr>
          <w:color w:val="auto"/>
          <w:spacing w:val="-3"/>
        </w:rPr>
        <w:t>有</w:t>
      </w:r>
      <w:r>
        <w:rPr>
          <w:color w:val="auto"/>
        </w:rPr>
        <w:t>成员单位名称）自愿组成</w:t>
      </w:r>
      <w:r>
        <w:rPr>
          <w:color w:val="auto"/>
          <w:u w:val="single"/>
        </w:rPr>
        <w:t xml:space="preserve">        </w:t>
      </w:r>
      <w:r>
        <w:rPr>
          <w:color w:val="auto"/>
          <w:u w:val="single"/>
        </w:rPr>
        <w:tab/>
      </w:r>
      <w:r>
        <w:rPr>
          <w:color w:val="auto"/>
        </w:rPr>
        <w:t>（联合体名称）联合体，共同参加</w:t>
      </w:r>
      <w:r>
        <w:rPr>
          <w:color w:val="auto"/>
          <w:u w:val="single"/>
        </w:rPr>
        <w:t xml:space="preserve">          </w:t>
      </w:r>
      <w:r>
        <w:rPr>
          <w:color w:val="auto"/>
          <w:u w:val="single"/>
        </w:rPr>
        <w:tab/>
      </w:r>
      <w:r>
        <w:rPr>
          <w:color w:val="auto"/>
          <w:spacing w:val="-3"/>
        </w:rPr>
        <w:t>（</w:t>
      </w:r>
      <w:r>
        <w:rPr>
          <w:color w:val="auto"/>
        </w:rPr>
        <w:t>项目</w:t>
      </w:r>
      <w:r>
        <w:rPr>
          <w:color w:val="auto"/>
          <w:spacing w:val="-3"/>
        </w:rPr>
        <w:t>名</w:t>
      </w:r>
      <w:r>
        <w:rPr>
          <w:color w:val="auto"/>
        </w:rPr>
        <w:t>称）勘察设</w:t>
      </w:r>
      <w:r>
        <w:rPr>
          <w:color w:val="auto"/>
          <w:spacing w:val="-3"/>
        </w:rPr>
        <w:t>计</w:t>
      </w:r>
      <w:r>
        <w:rPr>
          <w:color w:val="auto"/>
        </w:rPr>
        <w:t>招</w:t>
      </w:r>
      <w:r>
        <w:rPr>
          <w:color w:val="auto"/>
          <w:spacing w:val="-3"/>
        </w:rPr>
        <w:t>标</w:t>
      </w:r>
      <w:r>
        <w:rPr>
          <w:color w:val="auto"/>
        </w:rPr>
        <w:t>项</w:t>
      </w:r>
      <w:r>
        <w:rPr>
          <w:color w:val="auto"/>
          <w:spacing w:val="-3"/>
        </w:rPr>
        <w:t>目</w:t>
      </w:r>
      <w:r>
        <w:rPr>
          <w:color w:val="auto"/>
        </w:rPr>
        <w:t>投标</w:t>
      </w:r>
      <w:r>
        <w:rPr>
          <w:color w:val="auto"/>
          <w:spacing w:val="-3"/>
        </w:rPr>
        <w:t>。</w:t>
      </w:r>
      <w:r>
        <w:rPr>
          <w:color w:val="auto"/>
        </w:rPr>
        <w:t>现</w:t>
      </w:r>
      <w:r>
        <w:rPr>
          <w:color w:val="auto"/>
          <w:spacing w:val="-3"/>
        </w:rPr>
        <w:t>就</w:t>
      </w:r>
      <w:r>
        <w:rPr>
          <w:color w:val="auto"/>
        </w:rPr>
        <w:t>联</w:t>
      </w:r>
      <w:r>
        <w:rPr>
          <w:color w:val="auto"/>
          <w:spacing w:val="-3"/>
        </w:rPr>
        <w:t>合</w:t>
      </w:r>
      <w:r>
        <w:rPr>
          <w:color w:val="auto"/>
        </w:rPr>
        <w:t>体投标事宜订立如下协议。</w:t>
      </w:r>
    </w:p>
    <w:p w14:paraId="172FE265">
      <w:pPr>
        <w:pStyle w:val="133"/>
        <w:rPr>
          <w:color w:val="auto"/>
        </w:rPr>
      </w:pPr>
      <w:r>
        <w:rPr>
          <w:color w:val="auto"/>
        </w:rPr>
        <w:t>1.</w:t>
      </w:r>
      <w:r>
        <w:rPr>
          <w:color w:val="auto"/>
          <w:u w:val="single"/>
        </w:rPr>
        <w:t xml:space="preserve">        </w:t>
      </w:r>
      <w:r>
        <w:rPr>
          <w:rFonts w:eastAsia="Times New Roman"/>
          <w:color w:val="auto"/>
          <w:u w:val="single"/>
        </w:rPr>
        <w:t xml:space="preserve"> </w:t>
      </w:r>
      <w:r>
        <w:rPr>
          <w:rFonts w:eastAsia="Times New Roman"/>
          <w:color w:val="auto"/>
          <w:u w:val="single"/>
        </w:rPr>
        <w:tab/>
      </w:r>
      <w:r>
        <w:rPr>
          <w:color w:val="auto"/>
          <w:spacing w:val="-3"/>
        </w:rPr>
        <w:t>（</w:t>
      </w:r>
      <w:r>
        <w:rPr>
          <w:color w:val="auto"/>
        </w:rPr>
        <w:t>某成</w:t>
      </w:r>
      <w:r>
        <w:rPr>
          <w:color w:val="auto"/>
          <w:spacing w:val="-3"/>
        </w:rPr>
        <w:t>员</w:t>
      </w:r>
      <w:r>
        <w:rPr>
          <w:color w:val="auto"/>
        </w:rPr>
        <w:t>单</w:t>
      </w:r>
      <w:r>
        <w:rPr>
          <w:color w:val="auto"/>
          <w:spacing w:val="-3"/>
        </w:rPr>
        <w:t>位</w:t>
      </w:r>
      <w:r>
        <w:rPr>
          <w:color w:val="auto"/>
        </w:rPr>
        <w:t>名</w:t>
      </w:r>
      <w:r>
        <w:rPr>
          <w:color w:val="auto"/>
          <w:spacing w:val="-3"/>
        </w:rPr>
        <w:t>称</w:t>
      </w:r>
      <w:r>
        <w:rPr>
          <w:color w:val="auto"/>
        </w:rPr>
        <w:t>）</w:t>
      </w:r>
      <w:r>
        <w:rPr>
          <w:color w:val="auto"/>
          <w:spacing w:val="-3"/>
        </w:rPr>
        <w:t>为</w:t>
      </w:r>
      <w:r>
        <w:rPr>
          <w:color w:val="auto"/>
          <w:spacing w:val="-3"/>
          <w:u w:val="single"/>
        </w:rPr>
        <w:t xml:space="preserve">      </w:t>
      </w:r>
      <w:r>
        <w:rPr>
          <w:color w:val="auto"/>
          <w:spacing w:val="-3"/>
          <w:u w:val="single"/>
        </w:rPr>
        <w:tab/>
      </w:r>
      <w:r>
        <w:rPr>
          <w:color w:val="auto"/>
          <w:spacing w:val="-3"/>
        </w:rPr>
        <w:t>（</w:t>
      </w:r>
      <w:r>
        <w:rPr>
          <w:color w:val="auto"/>
        </w:rPr>
        <w:t>联</w:t>
      </w:r>
      <w:r>
        <w:rPr>
          <w:color w:val="auto"/>
          <w:spacing w:val="-3"/>
        </w:rPr>
        <w:t>合</w:t>
      </w:r>
      <w:r>
        <w:rPr>
          <w:color w:val="auto"/>
        </w:rPr>
        <w:t>体</w:t>
      </w:r>
      <w:r>
        <w:rPr>
          <w:color w:val="auto"/>
          <w:spacing w:val="-3"/>
        </w:rPr>
        <w:t>名</w:t>
      </w:r>
      <w:r>
        <w:rPr>
          <w:color w:val="auto"/>
        </w:rPr>
        <w:t>称</w:t>
      </w:r>
      <w:r>
        <w:rPr>
          <w:color w:val="auto"/>
          <w:spacing w:val="-3"/>
        </w:rPr>
        <w:t>）</w:t>
      </w:r>
      <w:r>
        <w:rPr>
          <w:color w:val="auto"/>
        </w:rPr>
        <w:t>牵</w:t>
      </w:r>
      <w:r>
        <w:rPr>
          <w:color w:val="auto"/>
          <w:spacing w:val="-3"/>
        </w:rPr>
        <w:t>头人</w:t>
      </w:r>
      <w:r>
        <w:rPr>
          <w:color w:val="auto"/>
        </w:rPr>
        <w:t>。</w:t>
      </w:r>
    </w:p>
    <w:p w14:paraId="6541FCE6">
      <w:pPr>
        <w:pStyle w:val="133"/>
        <w:ind w:firstLine="444"/>
        <w:rPr>
          <w:color w:val="auto"/>
        </w:rPr>
      </w:pPr>
      <w:r>
        <w:rPr>
          <w:color w:val="auto"/>
          <w:spacing w:val="-9"/>
        </w:rPr>
        <w:t>2.联合体各成员授权牵头人代表联合体参加投标活动，签署文件，提交和接收相关的资料、</w:t>
      </w:r>
      <w:r>
        <w:rPr>
          <w:color w:val="auto"/>
        </w:rPr>
        <w:t>信息及指示，进行合同谈判活动，负责合同实施阶段的组织和协调工作，以及处理与本招标项</w:t>
      </w:r>
      <w:r>
        <w:rPr>
          <w:color w:val="auto"/>
          <w:spacing w:val="-5"/>
        </w:rPr>
        <w:t>目有关的一切事宜。</w:t>
      </w:r>
    </w:p>
    <w:p w14:paraId="2D70CE9B">
      <w:pPr>
        <w:pStyle w:val="133"/>
        <w:rPr>
          <w:color w:val="auto"/>
        </w:rPr>
      </w:pPr>
      <w:r>
        <w:rPr>
          <w:color w:val="auto"/>
        </w:rPr>
        <w:t>3.联合体牵头人在本项目中签署的一切文件和处理的一切事宜，联合体各成员均予以承认。联合体各成员将严格按照招标文件、投标文件和合同的要求全面履行义务，并向招标人承担连</w:t>
      </w:r>
      <w:r>
        <w:rPr>
          <w:color w:val="auto"/>
          <w:spacing w:val="-3"/>
        </w:rPr>
        <w:t>带责任。</w:t>
      </w:r>
    </w:p>
    <w:p w14:paraId="72F827F6">
      <w:pPr>
        <w:pStyle w:val="133"/>
        <w:ind w:firstLine="468"/>
        <w:rPr>
          <w:color w:val="auto"/>
        </w:rPr>
      </w:pPr>
      <w:r>
        <w:rPr>
          <w:color w:val="auto"/>
          <w:spacing w:val="-3"/>
        </w:rPr>
        <w:t>4.联</w:t>
      </w:r>
      <w:r>
        <w:rPr>
          <w:color w:val="auto"/>
        </w:rPr>
        <w:t>合</w:t>
      </w:r>
      <w:r>
        <w:rPr>
          <w:color w:val="auto"/>
          <w:spacing w:val="-3"/>
        </w:rPr>
        <w:t>体</w:t>
      </w:r>
      <w:r>
        <w:rPr>
          <w:color w:val="auto"/>
        </w:rPr>
        <w:t>各</w:t>
      </w:r>
      <w:r>
        <w:rPr>
          <w:color w:val="auto"/>
          <w:spacing w:val="-3"/>
        </w:rPr>
        <w:t>成</w:t>
      </w:r>
      <w:r>
        <w:rPr>
          <w:color w:val="auto"/>
        </w:rPr>
        <w:t>员</w:t>
      </w:r>
      <w:r>
        <w:rPr>
          <w:color w:val="auto"/>
          <w:spacing w:val="-3"/>
        </w:rPr>
        <w:t>单</w:t>
      </w:r>
      <w:r>
        <w:rPr>
          <w:color w:val="auto"/>
        </w:rPr>
        <w:t>位</w:t>
      </w:r>
      <w:r>
        <w:rPr>
          <w:color w:val="auto"/>
          <w:spacing w:val="-3"/>
        </w:rPr>
        <w:t>内部</w:t>
      </w:r>
      <w:r>
        <w:rPr>
          <w:color w:val="auto"/>
        </w:rPr>
        <w:t>的职</w:t>
      </w:r>
      <w:r>
        <w:rPr>
          <w:color w:val="auto"/>
          <w:spacing w:val="-3"/>
        </w:rPr>
        <w:t>责</w:t>
      </w:r>
      <w:r>
        <w:rPr>
          <w:color w:val="auto"/>
        </w:rPr>
        <w:t>分</w:t>
      </w:r>
      <w:r>
        <w:rPr>
          <w:color w:val="auto"/>
          <w:spacing w:val="-3"/>
        </w:rPr>
        <w:t>工</w:t>
      </w:r>
      <w:r>
        <w:rPr>
          <w:color w:val="auto"/>
        </w:rPr>
        <w:t>如</w:t>
      </w:r>
      <w:r>
        <w:rPr>
          <w:color w:val="auto"/>
          <w:spacing w:val="-3"/>
        </w:rPr>
        <w:t>下</w:t>
      </w:r>
      <w:r>
        <w:rPr>
          <w:color w:val="auto"/>
          <w:spacing w:val="-25"/>
        </w:rPr>
        <w:t>：</w:t>
      </w:r>
      <w:r>
        <w:rPr>
          <w:color w:val="auto"/>
          <w:spacing w:val="-25"/>
          <w:u w:val="single"/>
        </w:rPr>
        <w:t xml:space="preserve"> </w:t>
      </w:r>
      <w:r>
        <w:rPr>
          <w:rFonts w:hint="eastAsia"/>
          <w:color w:val="auto"/>
          <w:spacing w:val="-25"/>
          <w:u w:val="single"/>
        </w:rPr>
        <w:t xml:space="preserve">                                </w:t>
      </w:r>
      <w:r>
        <w:rPr>
          <w:color w:val="auto"/>
          <w:spacing w:val="-25"/>
          <w:u w:val="single"/>
        </w:rPr>
        <w:tab/>
      </w:r>
      <w:r>
        <w:rPr>
          <w:color w:val="auto"/>
        </w:rPr>
        <w:t>。</w:t>
      </w:r>
    </w:p>
    <w:p w14:paraId="60023B33">
      <w:pPr>
        <w:pStyle w:val="133"/>
        <w:ind w:firstLine="464"/>
        <w:rPr>
          <w:color w:val="auto"/>
        </w:rPr>
      </w:pPr>
      <w:r>
        <w:rPr>
          <w:color w:val="auto"/>
          <w:spacing w:val="-4"/>
        </w:rPr>
        <w:t>5.本协议书自所有成员单位法定代表人或其委托代理人签字或盖单位章之日起生效，合同</w:t>
      </w:r>
      <w:r>
        <w:rPr>
          <w:color w:val="auto"/>
          <w:spacing w:val="-3"/>
        </w:rPr>
        <w:t>履行完毕后自动失效。</w:t>
      </w:r>
    </w:p>
    <w:p w14:paraId="1C9BCB13">
      <w:pPr>
        <w:pStyle w:val="133"/>
        <w:ind w:firstLine="468"/>
        <w:rPr>
          <w:color w:val="auto"/>
        </w:rPr>
      </w:pPr>
      <w:r>
        <w:rPr>
          <w:color w:val="auto"/>
          <w:spacing w:val="-3"/>
        </w:rPr>
        <w:t>6.本</w:t>
      </w:r>
      <w:r>
        <w:rPr>
          <w:color w:val="auto"/>
        </w:rPr>
        <w:t>协</w:t>
      </w:r>
      <w:r>
        <w:rPr>
          <w:color w:val="auto"/>
          <w:spacing w:val="-3"/>
        </w:rPr>
        <w:t>议</w:t>
      </w:r>
      <w:r>
        <w:rPr>
          <w:color w:val="auto"/>
        </w:rPr>
        <w:t>书</w:t>
      </w:r>
      <w:r>
        <w:rPr>
          <w:color w:val="auto"/>
          <w:spacing w:val="-3"/>
        </w:rPr>
        <w:t>一</w:t>
      </w:r>
      <w:r>
        <w:rPr>
          <w:color w:val="auto"/>
        </w:rPr>
        <w:t>式</w:t>
      </w:r>
      <w:r>
        <w:rPr>
          <w:color w:val="auto"/>
          <w:u w:val="single"/>
        </w:rPr>
        <w:t xml:space="preserve"> </w:t>
      </w:r>
      <w:r>
        <w:rPr>
          <w:color w:val="auto"/>
          <w:u w:val="single"/>
        </w:rPr>
        <w:tab/>
      </w:r>
      <w:r>
        <w:rPr>
          <w:color w:val="auto"/>
          <w:spacing w:val="-3"/>
        </w:rPr>
        <w:t>份，</w:t>
      </w:r>
      <w:r>
        <w:rPr>
          <w:color w:val="auto"/>
        </w:rPr>
        <w:t>联合</w:t>
      </w:r>
      <w:r>
        <w:rPr>
          <w:color w:val="auto"/>
          <w:spacing w:val="-3"/>
        </w:rPr>
        <w:t>体</w:t>
      </w:r>
      <w:r>
        <w:rPr>
          <w:color w:val="auto"/>
        </w:rPr>
        <w:t>成</w:t>
      </w:r>
      <w:r>
        <w:rPr>
          <w:color w:val="auto"/>
          <w:spacing w:val="-3"/>
        </w:rPr>
        <w:t>员</w:t>
      </w:r>
      <w:r>
        <w:rPr>
          <w:color w:val="auto"/>
        </w:rPr>
        <w:t>和</w:t>
      </w:r>
      <w:r>
        <w:rPr>
          <w:color w:val="auto"/>
          <w:spacing w:val="-3"/>
        </w:rPr>
        <w:t>招</w:t>
      </w:r>
      <w:r>
        <w:rPr>
          <w:color w:val="auto"/>
        </w:rPr>
        <w:t>标</w:t>
      </w:r>
      <w:r>
        <w:rPr>
          <w:color w:val="auto"/>
          <w:spacing w:val="-3"/>
        </w:rPr>
        <w:t>人</w:t>
      </w:r>
      <w:r>
        <w:rPr>
          <w:color w:val="auto"/>
        </w:rPr>
        <w:t>各</w:t>
      </w:r>
      <w:r>
        <w:rPr>
          <w:color w:val="auto"/>
          <w:spacing w:val="-3"/>
        </w:rPr>
        <w:t>执</w:t>
      </w:r>
      <w:r>
        <w:rPr>
          <w:color w:val="auto"/>
        </w:rPr>
        <w:t>一份。</w:t>
      </w:r>
    </w:p>
    <w:p w14:paraId="01E57722">
      <w:pPr>
        <w:pStyle w:val="133"/>
        <w:ind w:firstLine="400"/>
        <w:rPr>
          <w:color w:val="auto"/>
          <w:sz w:val="20"/>
        </w:rPr>
      </w:pPr>
    </w:p>
    <w:p w14:paraId="143982F6">
      <w:pPr>
        <w:pStyle w:val="133"/>
        <w:rPr>
          <w:color w:val="auto"/>
        </w:rPr>
      </w:pPr>
      <w:r>
        <w:rPr>
          <w:color w:val="auto"/>
        </w:rPr>
        <w:t>注：本协议书由法定代表人签字的，应附法定代表人身份证明；由委托代理人签字的，应附授权委托书。</w:t>
      </w:r>
    </w:p>
    <w:p w14:paraId="1D2CCA84">
      <w:pPr>
        <w:pStyle w:val="133"/>
        <w:ind w:firstLine="400"/>
        <w:rPr>
          <w:color w:val="auto"/>
          <w:sz w:val="20"/>
        </w:rPr>
      </w:pPr>
    </w:p>
    <w:p w14:paraId="0BABFBC0">
      <w:pPr>
        <w:pStyle w:val="133"/>
        <w:ind w:firstLine="2040" w:firstLineChars="850"/>
        <w:rPr>
          <w:color w:val="auto"/>
        </w:rPr>
      </w:pPr>
      <w:r>
        <w:rPr>
          <w:color w:val="auto"/>
        </w:rPr>
        <w:t>联合</w:t>
      </w:r>
      <w:r>
        <w:rPr>
          <w:color w:val="auto"/>
          <w:spacing w:val="-3"/>
        </w:rPr>
        <w:t>体</w:t>
      </w:r>
      <w:r>
        <w:rPr>
          <w:color w:val="auto"/>
        </w:rPr>
        <w:t>牵</w:t>
      </w:r>
      <w:r>
        <w:rPr>
          <w:color w:val="auto"/>
          <w:spacing w:val="-3"/>
        </w:rPr>
        <w:t>头</w:t>
      </w:r>
      <w:r>
        <w:rPr>
          <w:color w:val="auto"/>
        </w:rPr>
        <w:t>人</w:t>
      </w:r>
      <w:r>
        <w:rPr>
          <w:color w:val="auto"/>
          <w:spacing w:val="-3"/>
        </w:rPr>
        <w:t>名</w:t>
      </w:r>
      <w:r>
        <w:rPr>
          <w:color w:val="auto"/>
        </w:rPr>
        <w:t>称</w:t>
      </w:r>
      <w:r>
        <w:rPr>
          <w:color w:val="auto"/>
          <w:spacing w:val="-3"/>
        </w:rPr>
        <w:t>：</w:t>
      </w:r>
      <w:r>
        <w:rPr>
          <w:color w:val="auto"/>
          <w:spacing w:val="-3"/>
          <w:u w:val="single"/>
        </w:rPr>
        <w:t xml:space="preserve">                     </w:t>
      </w:r>
      <w:r>
        <w:rPr>
          <w:color w:val="auto"/>
          <w:spacing w:val="-3"/>
          <w:u w:val="single"/>
        </w:rPr>
        <w:tab/>
      </w:r>
      <w:r>
        <w:rPr>
          <w:color w:val="auto"/>
        </w:rPr>
        <w:t>（盖</w:t>
      </w:r>
      <w:r>
        <w:rPr>
          <w:color w:val="auto"/>
          <w:spacing w:val="-3"/>
        </w:rPr>
        <w:t>单</w:t>
      </w:r>
      <w:r>
        <w:rPr>
          <w:color w:val="auto"/>
        </w:rPr>
        <w:t>位</w:t>
      </w:r>
      <w:r>
        <w:rPr>
          <w:color w:val="auto"/>
          <w:spacing w:val="-3"/>
        </w:rPr>
        <w:t>章</w:t>
      </w:r>
      <w:r>
        <w:rPr>
          <w:color w:val="auto"/>
        </w:rPr>
        <w:t>）</w:t>
      </w:r>
    </w:p>
    <w:p w14:paraId="5C41D379">
      <w:pPr>
        <w:pStyle w:val="133"/>
        <w:spacing w:after="240" w:afterLines="50"/>
        <w:ind w:firstLine="2040" w:firstLineChars="850"/>
        <w:rPr>
          <w:color w:val="auto"/>
        </w:rPr>
      </w:pPr>
      <w:r>
        <w:rPr>
          <w:color w:val="auto"/>
        </w:rPr>
        <w:t>法定</w:t>
      </w:r>
      <w:r>
        <w:rPr>
          <w:color w:val="auto"/>
          <w:spacing w:val="-3"/>
        </w:rPr>
        <w:t>代</w:t>
      </w:r>
      <w:r>
        <w:rPr>
          <w:color w:val="auto"/>
        </w:rPr>
        <w:t>表</w:t>
      </w:r>
      <w:r>
        <w:rPr>
          <w:color w:val="auto"/>
          <w:spacing w:val="-3"/>
        </w:rPr>
        <w:t>人</w:t>
      </w:r>
      <w:r>
        <w:rPr>
          <w:color w:val="auto"/>
        </w:rPr>
        <w:t>或</w:t>
      </w:r>
      <w:r>
        <w:rPr>
          <w:color w:val="auto"/>
          <w:spacing w:val="-3"/>
        </w:rPr>
        <w:t>其</w:t>
      </w:r>
      <w:r>
        <w:rPr>
          <w:color w:val="auto"/>
        </w:rPr>
        <w:t>委</w:t>
      </w:r>
      <w:r>
        <w:rPr>
          <w:color w:val="auto"/>
          <w:spacing w:val="-3"/>
        </w:rPr>
        <w:t>托</w:t>
      </w:r>
      <w:r>
        <w:rPr>
          <w:color w:val="auto"/>
        </w:rPr>
        <w:t>代</w:t>
      </w:r>
      <w:r>
        <w:rPr>
          <w:color w:val="auto"/>
          <w:spacing w:val="-3"/>
        </w:rPr>
        <w:t>理</w:t>
      </w:r>
      <w:r>
        <w:rPr>
          <w:color w:val="auto"/>
        </w:rPr>
        <w:t>人：</w:t>
      </w:r>
      <w:r>
        <w:rPr>
          <w:color w:val="auto"/>
          <w:u w:val="single"/>
        </w:rPr>
        <w:t xml:space="preserve"> </w:t>
      </w:r>
      <w:r>
        <w:rPr>
          <w:color w:val="auto"/>
          <w:u w:val="single"/>
        </w:rPr>
        <w:tab/>
      </w:r>
      <w:r>
        <w:rPr>
          <w:color w:val="auto"/>
          <w:u w:val="single"/>
        </w:rPr>
        <w:t xml:space="preserve">            </w:t>
      </w:r>
      <w:r>
        <w:rPr>
          <w:rFonts w:hint="eastAsia"/>
          <w:color w:val="auto"/>
          <w:u w:val="single"/>
        </w:rPr>
        <w:t xml:space="preserve"> </w:t>
      </w:r>
      <w:r>
        <w:rPr>
          <w:color w:val="auto"/>
          <w:u w:val="single"/>
        </w:rPr>
        <w:t xml:space="preserve"> </w:t>
      </w:r>
      <w:r>
        <w:rPr>
          <w:color w:val="auto"/>
        </w:rPr>
        <w:t>（签</w:t>
      </w:r>
      <w:r>
        <w:rPr>
          <w:color w:val="auto"/>
          <w:spacing w:val="-3"/>
        </w:rPr>
        <w:t>字</w:t>
      </w:r>
      <w:r>
        <w:rPr>
          <w:color w:val="auto"/>
        </w:rPr>
        <w:t>）</w:t>
      </w:r>
    </w:p>
    <w:p w14:paraId="583EFC62">
      <w:pPr>
        <w:pStyle w:val="133"/>
        <w:ind w:firstLine="2040" w:firstLineChars="850"/>
        <w:rPr>
          <w:color w:val="auto"/>
        </w:rPr>
      </w:pPr>
      <w:r>
        <w:rPr>
          <w:color w:val="auto"/>
        </w:rPr>
        <w:t>联合</w:t>
      </w:r>
      <w:r>
        <w:rPr>
          <w:color w:val="auto"/>
          <w:spacing w:val="-3"/>
        </w:rPr>
        <w:t>体</w:t>
      </w:r>
      <w:r>
        <w:rPr>
          <w:color w:val="auto"/>
        </w:rPr>
        <w:t>成</w:t>
      </w:r>
      <w:r>
        <w:rPr>
          <w:color w:val="auto"/>
          <w:spacing w:val="-3"/>
        </w:rPr>
        <w:t>员</w:t>
      </w:r>
      <w:r>
        <w:rPr>
          <w:color w:val="auto"/>
        </w:rPr>
        <w:t>名</w:t>
      </w:r>
      <w:r>
        <w:rPr>
          <w:color w:val="auto"/>
          <w:spacing w:val="-3"/>
        </w:rPr>
        <w:t>称</w:t>
      </w:r>
      <w:r>
        <w:rPr>
          <w:color w:val="auto"/>
        </w:rPr>
        <w:t>：</w:t>
      </w:r>
      <w:r>
        <w:rPr>
          <w:color w:val="auto"/>
          <w:u w:val="single"/>
        </w:rPr>
        <w:t xml:space="preserve">                    </w:t>
      </w:r>
      <w:r>
        <w:rPr>
          <w:color w:val="auto"/>
          <w:u w:val="single"/>
        </w:rPr>
        <w:tab/>
      </w:r>
      <w:r>
        <w:rPr>
          <w:color w:val="auto"/>
        </w:rPr>
        <w:t>（盖</w:t>
      </w:r>
      <w:r>
        <w:rPr>
          <w:color w:val="auto"/>
          <w:spacing w:val="-3"/>
        </w:rPr>
        <w:t>单</w:t>
      </w:r>
      <w:r>
        <w:rPr>
          <w:color w:val="auto"/>
        </w:rPr>
        <w:t>位</w:t>
      </w:r>
      <w:r>
        <w:rPr>
          <w:color w:val="auto"/>
          <w:spacing w:val="-3"/>
        </w:rPr>
        <w:t>章</w:t>
      </w:r>
      <w:r>
        <w:rPr>
          <w:color w:val="auto"/>
        </w:rPr>
        <w:t>）</w:t>
      </w:r>
    </w:p>
    <w:p w14:paraId="3AF800BA">
      <w:pPr>
        <w:pStyle w:val="133"/>
        <w:spacing w:after="240" w:afterLines="50"/>
        <w:ind w:firstLine="2040" w:firstLineChars="850"/>
        <w:rPr>
          <w:color w:val="auto"/>
        </w:rPr>
      </w:pPr>
      <w:r>
        <w:rPr>
          <w:color w:val="auto"/>
        </w:rPr>
        <w:t>法定</w:t>
      </w:r>
      <w:r>
        <w:rPr>
          <w:color w:val="auto"/>
          <w:spacing w:val="-3"/>
        </w:rPr>
        <w:t>代</w:t>
      </w:r>
      <w:r>
        <w:rPr>
          <w:color w:val="auto"/>
        </w:rPr>
        <w:t>表</w:t>
      </w:r>
      <w:r>
        <w:rPr>
          <w:color w:val="auto"/>
          <w:spacing w:val="-3"/>
        </w:rPr>
        <w:t>人</w:t>
      </w:r>
      <w:r>
        <w:rPr>
          <w:color w:val="auto"/>
        </w:rPr>
        <w:t>或</w:t>
      </w:r>
      <w:r>
        <w:rPr>
          <w:color w:val="auto"/>
          <w:spacing w:val="-3"/>
        </w:rPr>
        <w:t>其</w:t>
      </w:r>
      <w:r>
        <w:rPr>
          <w:color w:val="auto"/>
        </w:rPr>
        <w:t>委</w:t>
      </w:r>
      <w:r>
        <w:rPr>
          <w:color w:val="auto"/>
          <w:spacing w:val="-3"/>
        </w:rPr>
        <w:t>托</w:t>
      </w:r>
      <w:r>
        <w:rPr>
          <w:color w:val="auto"/>
        </w:rPr>
        <w:t>代</w:t>
      </w:r>
      <w:r>
        <w:rPr>
          <w:color w:val="auto"/>
          <w:spacing w:val="-3"/>
        </w:rPr>
        <w:t>理</w:t>
      </w:r>
      <w:r>
        <w:rPr>
          <w:color w:val="auto"/>
        </w:rPr>
        <w:t>人：</w:t>
      </w:r>
      <w:r>
        <w:rPr>
          <w:color w:val="auto"/>
          <w:u w:val="single"/>
        </w:rPr>
        <w:t xml:space="preserve"> </w:t>
      </w:r>
      <w:r>
        <w:rPr>
          <w:color w:val="auto"/>
          <w:u w:val="single"/>
        </w:rPr>
        <w:tab/>
      </w:r>
      <w:r>
        <w:rPr>
          <w:color w:val="auto"/>
          <w:u w:val="single"/>
        </w:rPr>
        <w:t xml:space="preserve">         </w:t>
      </w:r>
      <w:r>
        <w:rPr>
          <w:rFonts w:hint="eastAsia"/>
          <w:color w:val="auto"/>
          <w:u w:val="single"/>
        </w:rPr>
        <w:t xml:space="preserve">  </w:t>
      </w:r>
      <w:r>
        <w:rPr>
          <w:color w:val="auto"/>
          <w:u w:val="single"/>
        </w:rPr>
        <w:t xml:space="preserve">    </w:t>
      </w:r>
      <w:r>
        <w:rPr>
          <w:color w:val="auto"/>
        </w:rPr>
        <w:t>（</w:t>
      </w:r>
      <w:r>
        <w:rPr>
          <w:color w:val="auto"/>
          <w:spacing w:val="-3"/>
        </w:rPr>
        <w:t>签</w:t>
      </w:r>
      <w:r>
        <w:rPr>
          <w:color w:val="auto"/>
        </w:rPr>
        <w:t>字）</w:t>
      </w:r>
    </w:p>
    <w:p w14:paraId="7739E21B">
      <w:pPr>
        <w:pStyle w:val="133"/>
        <w:ind w:firstLine="2040" w:firstLineChars="850"/>
        <w:rPr>
          <w:color w:val="auto"/>
        </w:rPr>
      </w:pPr>
      <w:r>
        <w:rPr>
          <w:color w:val="auto"/>
        </w:rPr>
        <w:t>联合</w:t>
      </w:r>
      <w:r>
        <w:rPr>
          <w:color w:val="auto"/>
          <w:spacing w:val="-3"/>
        </w:rPr>
        <w:t>体</w:t>
      </w:r>
      <w:r>
        <w:rPr>
          <w:color w:val="auto"/>
        </w:rPr>
        <w:t>成</w:t>
      </w:r>
      <w:r>
        <w:rPr>
          <w:color w:val="auto"/>
          <w:spacing w:val="-3"/>
        </w:rPr>
        <w:t>员</w:t>
      </w:r>
      <w:r>
        <w:rPr>
          <w:color w:val="auto"/>
        </w:rPr>
        <w:t>名</w:t>
      </w:r>
      <w:r>
        <w:rPr>
          <w:color w:val="auto"/>
          <w:spacing w:val="-3"/>
        </w:rPr>
        <w:t>称</w:t>
      </w:r>
      <w:r>
        <w:rPr>
          <w:color w:val="auto"/>
        </w:rPr>
        <w:t>：</w:t>
      </w:r>
      <w:r>
        <w:rPr>
          <w:color w:val="auto"/>
          <w:u w:val="single"/>
        </w:rPr>
        <w:t xml:space="preserve">                    </w:t>
      </w:r>
      <w:r>
        <w:rPr>
          <w:color w:val="auto"/>
          <w:u w:val="single"/>
        </w:rPr>
        <w:tab/>
      </w:r>
      <w:r>
        <w:rPr>
          <w:color w:val="auto"/>
        </w:rPr>
        <w:t>（盖</w:t>
      </w:r>
      <w:r>
        <w:rPr>
          <w:color w:val="auto"/>
          <w:spacing w:val="-3"/>
        </w:rPr>
        <w:t>单</w:t>
      </w:r>
      <w:r>
        <w:rPr>
          <w:color w:val="auto"/>
        </w:rPr>
        <w:t>位</w:t>
      </w:r>
      <w:r>
        <w:rPr>
          <w:color w:val="auto"/>
          <w:spacing w:val="-3"/>
        </w:rPr>
        <w:t>章</w:t>
      </w:r>
      <w:r>
        <w:rPr>
          <w:color w:val="auto"/>
        </w:rPr>
        <w:t>）</w:t>
      </w:r>
    </w:p>
    <w:p w14:paraId="6BB6D392">
      <w:pPr>
        <w:pStyle w:val="133"/>
        <w:ind w:firstLine="2040" w:firstLineChars="850"/>
        <w:rPr>
          <w:color w:val="auto"/>
        </w:rPr>
      </w:pPr>
      <w:r>
        <w:rPr>
          <w:color w:val="auto"/>
        </w:rPr>
        <w:t>法定</w:t>
      </w:r>
      <w:r>
        <w:rPr>
          <w:color w:val="auto"/>
          <w:spacing w:val="-3"/>
        </w:rPr>
        <w:t>代</w:t>
      </w:r>
      <w:r>
        <w:rPr>
          <w:color w:val="auto"/>
        </w:rPr>
        <w:t>表</w:t>
      </w:r>
      <w:r>
        <w:rPr>
          <w:color w:val="auto"/>
          <w:spacing w:val="-3"/>
        </w:rPr>
        <w:t>人</w:t>
      </w:r>
      <w:r>
        <w:rPr>
          <w:color w:val="auto"/>
        </w:rPr>
        <w:t>或</w:t>
      </w:r>
      <w:r>
        <w:rPr>
          <w:color w:val="auto"/>
          <w:spacing w:val="-3"/>
        </w:rPr>
        <w:t>其</w:t>
      </w:r>
      <w:r>
        <w:rPr>
          <w:color w:val="auto"/>
        </w:rPr>
        <w:t>委</w:t>
      </w:r>
      <w:r>
        <w:rPr>
          <w:color w:val="auto"/>
          <w:spacing w:val="-3"/>
        </w:rPr>
        <w:t>托</w:t>
      </w:r>
      <w:r>
        <w:rPr>
          <w:color w:val="auto"/>
        </w:rPr>
        <w:t>代</w:t>
      </w:r>
      <w:r>
        <w:rPr>
          <w:color w:val="auto"/>
          <w:spacing w:val="-3"/>
        </w:rPr>
        <w:t>理</w:t>
      </w:r>
      <w:r>
        <w:rPr>
          <w:color w:val="auto"/>
        </w:rPr>
        <w:t>人：</w:t>
      </w:r>
      <w:r>
        <w:rPr>
          <w:color w:val="auto"/>
          <w:u w:val="single"/>
        </w:rPr>
        <w:t xml:space="preserve"> </w:t>
      </w:r>
      <w:r>
        <w:rPr>
          <w:color w:val="auto"/>
          <w:u w:val="single"/>
        </w:rPr>
        <w:tab/>
      </w:r>
      <w:r>
        <w:rPr>
          <w:color w:val="auto"/>
          <w:u w:val="single"/>
        </w:rPr>
        <w:t xml:space="preserve">        </w:t>
      </w:r>
      <w:r>
        <w:rPr>
          <w:rFonts w:hint="eastAsia"/>
          <w:color w:val="auto"/>
          <w:u w:val="single"/>
        </w:rPr>
        <w:t xml:space="preserve"> </w:t>
      </w:r>
      <w:r>
        <w:rPr>
          <w:color w:val="auto"/>
          <w:u w:val="single"/>
        </w:rPr>
        <w:t xml:space="preserve">      </w:t>
      </w:r>
      <w:r>
        <w:rPr>
          <w:color w:val="auto"/>
        </w:rPr>
        <w:t>（</w:t>
      </w:r>
      <w:r>
        <w:rPr>
          <w:color w:val="auto"/>
          <w:spacing w:val="-3"/>
        </w:rPr>
        <w:t>签</w:t>
      </w:r>
      <w:r>
        <w:rPr>
          <w:color w:val="auto"/>
        </w:rPr>
        <w:t>字）</w:t>
      </w:r>
    </w:p>
    <w:p w14:paraId="5D0106DD">
      <w:pPr>
        <w:pStyle w:val="133"/>
        <w:ind w:firstLine="2040" w:firstLineChars="850"/>
        <w:rPr>
          <w:color w:val="auto"/>
        </w:rPr>
      </w:pPr>
      <w:r>
        <w:rPr>
          <w:color w:val="auto"/>
        </w:rPr>
        <w:t>……</w:t>
      </w:r>
    </w:p>
    <w:p w14:paraId="50098336">
      <w:pPr>
        <w:pStyle w:val="133"/>
        <w:ind w:firstLine="3600" w:firstLineChars="1500"/>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年</w:t>
      </w:r>
      <w:r>
        <w:rPr>
          <w:color w:val="auto"/>
          <w:u w:val="single"/>
        </w:rPr>
        <w:t xml:space="preserve"> </w:t>
      </w:r>
      <w:r>
        <w:rPr>
          <w:color w:val="auto"/>
          <w:u w:val="single"/>
        </w:rPr>
        <w:tab/>
      </w:r>
      <w:r>
        <w:rPr>
          <w:color w:val="auto"/>
          <w:u w:val="single"/>
        </w:rPr>
        <w:t xml:space="preserve">  </w:t>
      </w:r>
      <w:r>
        <w:rPr>
          <w:color w:val="auto"/>
          <w:spacing w:val="-3"/>
        </w:rPr>
        <w:t>月</w:t>
      </w:r>
      <w:r>
        <w:rPr>
          <w:color w:val="auto"/>
          <w:spacing w:val="-3"/>
          <w:u w:val="single"/>
        </w:rPr>
        <w:t xml:space="preserve"> </w:t>
      </w:r>
      <w:r>
        <w:rPr>
          <w:color w:val="auto"/>
          <w:spacing w:val="-3"/>
          <w:u w:val="single"/>
        </w:rPr>
        <w:tab/>
      </w:r>
      <w:r>
        <w:rPr>
          <w:color w:val="auto"/>
          <w:spacing w:val="-3"/>
          <w:u w:val="single"/>
        </w:rPr>
        <w:t xml:space="preserve">  </w:t>
      </w:r>
      <w:r>
        <w:rPr>
          <w:color w:val="auto"/>
        </w:rPr>
        <w:t>日</w:t>
      </w:r>
    </w:p>
    <w:p w14:paraId="67DCEB13">
      <w:pPr>
        <w:pStyle w:val="126"/>
        <w:spacing w:before="240" w:after="240"/>
        <w:jc w:val="center"/>
      </w:pPr>
      <w:bookmarkStart w:id="630" w:name="_bookmark201"/>
      <w:bookmarkEnd w:id="630"/>
      <w:bookmarkStart w:id="631" w:name="_Toc46322028"/>
      <w:bookmarkStart w:id="632" w:name="_Toc532913639"/>
      <w:r>
        <w:t>四、投标保证金</w:t>
      </w:r>
      <w:bookmarkEnd w:id="631"/>
      <w:bookmarkEnd w:id="632"/>
    </w:p>
    <w:p w14:paraId="5A489D8C">
      <w:pPr>
        <w:pStyle w:val="29"/>
        <w:spacing w:before="5"/>
        <w:ind w:firstLine="683"/>
        <w:rPr>
          <w:b/>
          <w:sz w:val="34"/>
        </w:rPr>
      </w:pPr>
    </w:p>
    <w:p w14:paraId="374220F1">
      <w:pPr>
        <w:pStyle w:val="133"/>
        <w:rPr>
          <w:color w:val="auto"/>
        </w:rPr>
      </w:pPr>
      <w:r>
        <w:rPr>
          <w:color w:val="auto"/>
        </w:rPr>
        <w:t>若采用现金或支票，投标人应在此提供汇款凭证的</w:t>
      </w:r>
      <w:r>
        <w:rPr>
          <w:rFonts w:hint="eastAsia"/>
          <w:color w:val="auto"/>
        </w:rPr>
        <w:t>扫描件（或</w:t>
      </w:r>
      <w:r>
        <w:rPr>
          <w:color w:val="auto"/>
        </w:rPr>
        <w:t>复印件</w:t>
      </w:r>
      <w:r>
        <w:rPr>
          <w:rFonts w:hint="eastAsia"/>
          <w:color w:val="auto"/>
        </w:rPr>
        <w:t>）</w:t>
      </w:r>
      <w:r>
        <w:rPr>
          <w:color w:val="auto"/>
        </w:rPr>
        <w:t>。</w:t>
      </w:r>
    </w:p>
    <w:p w14:paraId="5156555F">
      <w:pPr>
        <w:pStyle w:val="133"/>
        <w:rPr>
          <w:color w:val="auto"/>
        </w:rPr>
      </w:pPr>
      <w:r>
        <w:rPr>
          <w:color w:val="auto"/>
        </w:rPr>
        <w:t>如采用银行保函，主要内容满足以下要求（格式供参考）：</w:t>
      </w:r>
    </w:p>
    <w:p w14:paraId="4CD789B3">
      <w:pPr>
        <w:pStyle w:val="29"/>
        <w:ind w:firstLine="400"/>
        <w:rPr>
          <w:sz w:val="20"/>
        </w:rPr>
      </w:pPr>
    </w:p>
    <w:p w14:paraId="3B5C633A">
      <w:pPr>
        <w:pStyle w:val="29"/>
        <w:ind w:firstLine="400"/>
        <w:rPr>
          <w:sz w:val="20"/>
        </w:rPr>
      </w:pPr>
    </w:p>
    <w:p w14:paraId="2C812337">
      <w:pPr>
        <w:pStyle w:val="29"/>
        <w:spacing w:before="8"/>
        <w:ind w:firstLine="560"/>
        <w:rPr>
          <w:sz w:val="28"/>
        </w:rPr>
      </w:pPr>
    </w:p>
    <w:p w14:paraId="5C108344">
      <w:pPr>
        <w:pStyle w:val="133"/>
        <w:ind w:firstLine="26" w:firstLineChars="11"/>
        <w:rPr>
          <w:color w:val="auto"/>
        </w:rPr>
      </w:pPr>
      <w:r>
        <w:rPr>
          <w:rFonts w:eastAsia="Times New Roman"/>
          <w:color w:val="auto"/>
          <w:u w:val="single"/>
        </w:rPr>
        <w:t xml:space="preserve"> </w:t>
      </w:r>
      <w:r>
        <w:rPr>
          <w:rFonts w:eastAsia="Times New Roman"/>
          <w:color w:val="auto"/>
          <w:u w:val="single"/>
        </w:rPr>
        <w:tab/>
      </w:r>
      <w:r>
        <w:rPr>
          <w:color w:val="auto"/>
          <w:u w:val="single"/>
        </w:rPr>
        <w:t xml:space="preserve">             </w:t>
      </w:r>
      <w:r>
        <w:rPr>
          <w:color w:val="auto"/>
        </w:rPr>
        <w:t>（招标人名称）：</w:t>
      </w:r>
    </w:p>
    <w:p w14:paraId="24123724">
      <w:pPr>
        <w:pStyle w:val="29"/>
        <w:ind w:firstLine="400"/>
        <w:rPr>
          <w:sz w:val="20"/>
        </w:rPr>
      </w:pPr>
    </w:p>
    <w:p w14:paraId="416445E1">
      <w:pPr>
        <w:pStyle w:val="29"/>
        <w:spacing w:before="11"/>
        <w:ind w:firstLine="360"/>
        <w:rPr>
          <w:sz w:val="18"/>
        </w:rPr>
      </w:pPr>
    </w:p>
    <w:p w14:paraId="3A90220B">
      <w:pPr>
        <w:pStyle w:val="133"/>
        <w:rPr>
          <w:color w:val="auto"/>
        </w:rPr>
      </w:pPr>
      <w:r>
        <w:rPr>
          <w:color w:val="auto"/>
        </w:rPr>
        <w:t>鉴于</w:t>
      </w:r>
      <w:r>
        <w:rPr>
          <w:rFonts w:eastAsia="Times New Roman"/>
          <w:color w:val="auto"/>
          <w:u w:val="single"/>
        </w:rPr>
        <w:t xml:space="preserve"> </w:t>
      </w:r>
      <w:r>
        <w:rPr>
          <w:rFonts w:eastAsia="Times New Roman"/>
          <w:color w:val="auto"/>
          <w:u w:val="single"/>
        </w:rPr>
        <w:tab/>
      </w:r>
      <w:r>
        <w:rPr>
          <w:rFonts w:eastAsia="Times New Roman"/>
          <w:color w:val="auto"/>
          <w:u w:val="single"/>
        </w:rPr>
        <w:tab/>
      </w:r>
      <w:r>
        <w:rPr>
          <w:color w:val="auto"/>
          <w:u w:val="single"/>
        </w:rPr>
        <w:t xml:space="preserve">         </w:t>
      </w:r>
      <w:r>
        <w:rPr>
          <w:color w:val="auto"/>
          <w:spacing w:val="-3"/>
        </w:rPr>
        <w:t>（投</w:t>
      </w:r>
      <w:r>
        <w:rPr>
          <w:color w:val="auto"/>
        </w:rPr>
        <w:t>标人</w:t>
      </w:r>
      <w:r>
        <w:rPr>
          <w:color w:val="auto"/>
          <w:spacing w:val="-3"/>
        </w:rPr>
        <w:t>名</w:t>
      </w:r>
      <w:r>
        <w:rPr>
          <w:color w:val="auto"/>
        </w:rPr>
        <w:t>称</w:t>
      </w:r>
      <w:r>
        <w:rPr>
          <w:color w:val="auto"/>
          <w:spacing w:val="-125"/>
        </w:rPr>
        <w:t>）</w:t>
      </w:r>
      <w:r>
        <w:rPr>
          <w:color w:val="auto"/>
        </w:rPr>
        <w:t>（</w:t>
      </w:r>
      <w:r>
        <w:rPr>
          <w:color w:val="auto"/>
          <w:spacing w:val="-3"/>
        </w:rPr>
        <w:t>以</w:t>
      </w:r>
      <w:r>
        <w:rPr>
          <w:color w:val="auto"/>
          <w:spacing w:val="-1"/>
        </w:rPr>
        <w:t>下</w:t>
      </w:r>
      <w:r>
        <w:rPr>
          <w:color w:val="auto"/>
        </w:rPr>
        <w:t>称</w:t>
      </w:r>
      <w:r>
        <w:rPr>
          <w:rFonts w:eastAsia="Times New Roman"/>
          <w:color w:val="auto"/>
          <w:spacing w:val="-3"/>
        </w:rPr>
        <w:t>“</w:t>
      </w:r>
      <w:r>
        <w:rPr>
          <w:color w:val="auto"/>
        </w:rPr>
        <w:t>投</w:t>
      </w:r>
      <w:r>
        <w:rPr>
          <w:color w:val="auto"/>
          <w:spacing w:val="-3"/>
        </w:rPr>
        <w:t>标</w:t>
      </w:r>
      <w:r>
        <w:rPr>
          <w:color w:val="auto"/>
        </w:rPr>
        <w:t>人</w:t>
      </w:r>
      <w:r>
        <w:rPr>
          <w:rFonts w:eastAsia="Times New Roman"/>
          <w:color w:val="auto"/>
          <w:spacing w:val="-1"/>
        </w:rPr>
        <w:t>”</w:t>
      </w:r>
      <w:r>
        <w:rPr>
          <w:color w:val="auto"/>
          <w:spacing w:val="-20"/>
        </w:rPr>
        <w:t>）</w:t>
      </w:r>
      <w:r>
        <w:rPr>
          <w:color w:val="auto"/>
        </w:rPr>
        <w:t>于</w:t>
      </w:r>
      <w:r>
        <w:rPr>
          <w:rFonts w:eastAsia="Times New Roman"/>
          <w:color w:val="auto"/>
          <w:u w:val="single"/>
        </w:rPr>
        <w:t xml:space="preserve"> </w:t>
      </w:r>
      <w:r>
        <w:rPr>
          <w:rFonts w:eastAsia="Times New Roman"/>
          <w:color w:val="auto"/>
          <w:u w:val="single"/>
        </w:rPr>
        <w:tab/>
      </w:r>
      <w:r>
        <w:rPr>
          <w:rFonts w:eastAsia="Times New Roman"/>
          <w:color w:val="auto"/>
          <w:u w:val="single"/>
        </w:rPr>
        <w:tab/>
      </w:r>
      <w:r>
        <w:rPr>
          <w:color w:val="auto"/>
        </w:rPr>
        <w:t>年</w:t>
      </w:r>
      <w:r>
        <w:rPr>
          <w:rFonts w:eastAsia="Times New Roman"/>
          <w:color w:val="auto"/>
          <w:u w:val="single"/>
        </w:rPr>
        <w:t xml:space="preserve"> </w:t>
      </w:r>
      <w:r>
        <w:rPr>
          <w:rFonts w:eastAsia="Times New Roman"/>
          <w:color w:val="auto"/>
          <w:u w:val="single"/>
        </w:rPr>
        <w:tab/>
      </w:r>
      <w:r>
        <w:rPr>
          <w:color w:val="auto"/>
        </w:rPr>
        <w:t>月</w:t>
      </w:r>
      <w:r>
        <w:rPr>
          <w:rFonts w:eastAsia="Times New Roman"/>
          <w:color w:val="auto"/>
          <w:u w:val="single"/>
        </w:rPr>
        <w:t xml:space="preserve"> </w:t>
      </w:r>
      <w:r>
        <w:rPr>
          <w:rFonts w:eastAsia="Times New Roman"/>
          <w:color w:val="auto"/>
          <w:u w:val="single"/>
        </w:rPr>
        <w:tab/>
      </w:r>
      <w:r>
        <w:rPr>
          <w:rFonts w:eastAsia="Times New Roman"/>
          <w:color w:val="auto"/>
          <w:u w:val="single"/>
        </w:rPr>
        <w:tab/>
      </w:r>
      <w:r>
        <w:rPr>
          <w:color w:val="auto"/>
        </w:rPr>
        <w:t>日参加</w:t>
      </w:r>
      <w:r>
        <w:rPr>
          <w:color w:val="auto"/>
          <w:u w:val="single"/>
        </w:rPr>
        <w:t xml:space="preserve"> </w:t>
      </w:r>
      <w:r>
        <w:rPr>
          <w:color w:val="auto"/>
          <w:u w:val="single"/>
        </w:rPr>
        <w:tab/>
      </w:r>
      <w:r>
        <w:rPr>
          <w:color w:val="auto"/>
          <w:u w:val="single"/>
        </w:rPr>
        <w:t xml:space="preserve">    </w:t>
      </w:r>
      <w:r>
        <w:rPr>
          <w:color w:val="auto"/>
          <w:spacing w:val="-3"/>
        </w:rPr>
        <w:t>（</w:t>
      </w:r>
      <w:r>
        <w:rPr>
          <w:color w:val="auto"/>
        </w:rPr>
        <w:t>项目</w:t>
      </w:r>
      <w:r>
        <w:rPr>
          <w:color w:val="auto"/>
          <w:spacing w:val="-3"/>
        </w:rPr>
        <w:t>名</w:t>
      </w:r>
      <w:r>
        <w:rPr>
          <w:color w:val="auto"/>
        </w:rPr>
        <w:t>称</w:t>
      </w:r>
      <w:r>
        <w:rPr>
          <w:color w:val="auto"/>
          <w:spacing w:val="-36"/>
        </w:rPr>
        <w:t>）</w:t>
      </w:r>
      <w:r>
        <w:rPr>
          <w:rFonts w:hint="eastAsia"/>
          <w:color w:val="auto"/>
          <w:spacing w:val="-3"/>
        </w:rPr>
        <w:t>勘察设计</w:t>
      </w:r>
      <w:r>
        <w:rPr>
          <w:color w:val="auto"/>
          <w:spacing w:val="-3"/>
        </w:rPr>
        <w:t>招标</w:t>
      </w:r>
      <w:r>
        <w:rPr>
          <w:color w:val="auto"/>
        </w:rPr>
        <w:t>的</w:t>
      </w:r>
      <w:r>
        <w:rPr>
          <w:color w:val="auto"/>
          <w:spacing w:val="-3"/>
        </w:rPr>
        <w:t>投</w:t>
      </w:r>
      <w:r>
        <w:rPr>
          <w:color w:val="auto"/>
        </w:rPr>
        <w:t>标</w:t>
      </w:r>
      <w:r>
        <w:rPr>
          <w:color w:val="auto"/>
          <w:spacing w:val="-34"/>
        </w:rPr>
        <w:t>，</w:t>
      </w:r>
      <w:r>
        <w:rPr>
          <w:color w:val="auto"/>
          <w:spacing w:val="-34"/>
          <w:u w:val="single"/>
        </w:rPr>
        <w:t xml:space="preserve"> </w:t>
      </w:r>
      <w:r>
        <w:rPr>
          <w:color w:val="auto"/>
          <w:spacing w:val="-34"/>
          <w:u w:val="single"/>
        </w:rPr>
        <w:tab/>
      </w:r>
      <w:r>
        <w:rPr>
          <w:color w:val="auto"/>
          <w:spacing w:val="-34"/>
          <w:u w:val="single"/>
        </w:rPr>
        <w:t xml:space="preserve">      </w:t>
      </w:r>
      <w:r>
        <w:rPr>
          <w:color w:val="auto"/>
        </w:rPr>
        <w:t>（</w:t>
      </w:r>
      <w:r>
        <w:rPr>
          <w:color w:val="auto"/>
          <w:spacing w:val="-3"/>
        </w:rPr>
        <w:t>担</w:t>
      </w:r>
      <w:r>
        <w:rPr>
          <w:color w:val="auto"/>
        </w:rPr>
        <w:t>保</w:t>
      </w:r>
      <w:r>
        <w:rPr>
          <w:color w:val="auto"/>
          <w:spacing w:val="-3"/>
        </w:rPr>
        <w:t>人名</w:t>
      </w:r>
      <w:r>
        <w:rPr>
          <w:color w:val="auto"/>
        </w:rPr>
        <w:t>称</w:t>
      </w:r>
      <w:r>
        <w:rPr>
          <w:color w:val="auto"/>
          <w:spacing w:val="-34"/>
        </w:rPr>
        <w:t>，</w:t>
      </w:r>
      <w:r>
        <w:rPr>
          <w:color w:val="auto"/>
          <w:spacing w:val="-3"/>
        </w:rPr>
        <w:t>以</w:t>
      </w:r>
      <w:r>
        <w:rPr>
          <w:color w:val="auto"/>
        </w:rPr>
        <w:t>下</w:t>
      </w:r>
      <w:r>
        <w:rPr>
          <w:color w:val="auto"/>
          <w:spacing w:val="-3"/>
        </w:rPr>
        <w:t>简</w:t>
      </w:r>
      <w:r>
        <w:rPr>
          <w:color w:val="auto"/>
        </w:rPr>
        <w:t>称</w:t>
      </w:r>
      <w:r>
        <w:rPr>
          <w:rFonts w:eastAsia="Times New Roman"/>
          <w:color w:val="auto"/>
          <w:spacing w:val="-3"/>
        </w:rPr>
        <w:t>“</w:t>
      </w:r>
      <w:r>
        <w:rPr>
          <w:color w:val="auto"/>
        </w:rPr>
        <w:t>我方</w:t>
      </w:r>
      <w:r>
        <w:rPr>
          <w:rFonts w:eastAsia="Times New Roman"/>
          <w:color w:val="auto"/>
          <w:spacing w:val="-9"/>
        </w:rPr>
        <w:t>”</w:t>
      </w:r>
      <w:r>
        <w:rPr>
          <w:color w:val="auto"/>
          <w:spacing w:val="-9"/>
        </w:rPr>
        <w:t>）</w:t>
      </w:r>
      <w:r>
        <w:rPr>
          <w:color w:val="auto"/>
          <w:spacing w:val="-3"/>
        </w:rPr>
        <w:t>无</w:t>
      </w:r>
      <w:r>
        <w:rPr>
          <w:color w:val="auto"/>
        </w:rPr>
        <w:t>条</w:t>
      </w:r>
      <w:r>
        <w:rPr>
          <w:color w:val="auto"/>
          <w:spacing w:val="-3"/>
        </w:rPr>
        <w:t>件</w:t>
      </w:r>
      <w:r>
        <w:rPr>
          <w:color w:val="auto"/>
        </w:rPr>
        <w:t>地</w:t>
      </w:r>
      <w:r>
        <w:rPr>
          <w:color w:val="auto"/>
          <w:spacing w:val="-17"/>
        </w:rPr>
        <w:t>、</w:t>
      </w:r>
      <w:r>
        <w:rPr>
          <w:color w:val="auto"/>
          <w:spacing w:val="-3"/>
        </w:rPr>
        <w:t>不</w:t>
      </w:r>
      <w:r>
        <w:rPr>
          <w:color w:val="auto"/>
        </w:rPr>
        <w:t>可</w:t>
      </w:r>
      <w:r>
        <w:rPr>
          <w:color w:val="auto"/>
          <w:spacing w:val="-3"/>
        </w:rPr>
        <w:t>撤销</w:t>
      </w:r>
      <w:r>
        <w:rPr>
          <w:color w:val="auto"/>
        </w:rPr>
        <w:t>地保</w:t>
      </w:r>
      <w:r>
        <w:rPr>
          <w:color w:val="auto"/>
          <w:spacing w:val="-3"/>
        </w:rPr>
        <w:t>证</w:t>
      </w:r>
      <w:r>
        <w:rPr>
          <w:color w:val="auto"/>
          <w:spacing w:val="-17"/>
        </w:rPr>
        <w:t>：</w:t>
      </w:r>
      <w:r>
        <w:rPr>
          <w:color w:val="auto"/>
        </w:rPr>
        <w:t>若投</w:t>
      </w:r>
      <w:r>
        <w:rPr>
          <w:color w:val="auto"/>
          <w:spacing w:val="-3"/>
        </w:rPr>
        <w:t>标</w:t>
      </w:r>
      <w:r>
        <w:rPr>
          <w:color w:val="auto"/>
        </w:rPr>
        <w:t>人</w:t>
      </w:r>
      <w:r>
        <w:rPr>
          <w:color w:val="auto"/>
          <w:spacing w:val="-3"/>
        </w:rPr>
        <w:t>在</w:t>
      </w:r>
      <w:r>
        <w:rPr>
          <w:color w:val="auto"/>
        </w:rPr>
        <w:t>投</w:t>
      </w:r>
      <w:r>
        <w:rPr>
          <w:color w:val="auto"/>
          <w:spacing w:val="-3"/>
        </w:rPr>
        <w:t>标</w:t>
      </w:r>
      <w:r>
        <w:rPr>
          <w:color w:val="auto"/>
        </w:rPr>
        <w:t>有效</w:t>
      </w:r>
      <w:r>
        <w:rPr>
          <w:color w:val="auto"/>
          <w:spacing w:val="-3"/>
        </w:rPr>
        <w:t>期</w:t>
      </w:r>
      <w:r>
        <w:rPr>
          <w:color w:val="auto"/>
        </w:rPr>
        <w:t>内</w:t>
      </w:r>
      <w:r>
        <w:rPr>
          <w:color w:val="auto"/>
          <w:spacing w:val="-3"/>
        </w:rPr>
        <w:t>撤</w:t>
      </w:r>
      <w:r>
        <w:rPr>
          <w:color w:val="auto"/>
        </w:rPr>
        <w:t>销</w:t>
      </w:r>
      <w:r>
        <w:rPr>
          <w:color w:val="auto"/>
          <w:spacing w:val="-3"/>
        </w:rPr>
        <w:t>投</w:t>
      </w:r>
      <w:r>
        <w:rPr>
          <w:color w:val="auto"/>
        </w:rPr>
        <w:t>标</w:t>
      </w:r>
      <w:r>
        <w:rPr>
          <w:color w:val="auto"/>
          <w:spacing w:val="-3"/>
        </w:rPr>
        <w:t>文</w:t>
      </w:r>
      <w:r>
        <w:rPr>
          <w:color w:val="auto"/>
        </w:rPr>
        <w:t>件</w:t>
      </w:r>
      <w:r>
        <w:rPr>
          <w:color w:val="auto"/>
          <w:spacing w:val="-20"/>
        </w:rPr>
        <w:t>，</w:t>
      </w:r>
      <w:r>
        <w:rPr>
          <w:color w:val="auto"/>
        </w:rPr>
        <w:t>中标</w:t>
      </w:r>
      <w:r>
        <w:rPr>
          <w:color w:val="auto"/>
          <w:spacing w:val="-3"/>
        </w:rPr>
        <w:t>后</w:t>
      </w:r>
      <w:r>
        <w:rPr>
          <w:color w:val="auto"/>
        </w:rPr>
        <w:t>无</w:t>
      </w:r>
      <w:r>
        <w:rPr>
          <w:color w:val="auto"/>
          <w:spacing w:val="-3"/>
        </w:rPr>
        <w:t>正</w:t>
      </w:r>
      <w:r>
        <w:rPr>
          <w:color w:val="auto"/>
        </w:rPr>
        <w:t>当</w:t>
      </w:r>
      <w:r>
        <w:rPr>
          <w:color w:val="auto"/>
          <w:spacing w:val="-3"/>
        </w:rPr>
        <w:t>理</w:t>
      </w:r>
      <w:r>
        <w:rPr>
          <w:color w:val="auto"/>
        </w:rPr>
        <w:t>由不与招标人订立</w:t>
      </w:r>
      <w:r>
        <w:rPr>
          <w:color w:val="auto"/>
          <w:spacing w:val="-3"/>
        </w:rPr>
        <w:t>合</w:t>
      </w:r>
      <w:r>
        <w:rPr>
          <w:color w:val="auto"/>
        </w:rPr>
        <w:t>同，</w:t>
      </w:r>
      <w:r>
        <w:rPr>
          <w:color w:val="auto"/>
          <w:spacing w:val="-3"/>
        </w:rPr>
        <w:t>在</w:t>
      </w:r>
      <w:r>
        <w:rPr>
          <w:color w:val="auto"/>
        </w:rPr>
        <w:t>签订合同时向招</w:t>
      </w:r>
      <w:r>
        <w:rPr>
          <w:color w:val="auto"/>
          <w:spacing w:val="-3"/>
        </w:rPr>
        <w:t>标</w:t>
      </w:r>
      <w:r>
        <w:rPr>
          <w:color w:val="auto"/>
        </w:rPr>
        <w:t>人提</w:t>
      </w:r>
      <w:r>
        <w:rPr>
          <w:color w:val="auto"/>
          <w:spacing w:val="-3"/>
        </w:rPr>
        <w:t>出</w:t>
      </w:r>
      <w:r>
        <w:rPr>
          <w:color w:val="auto"/>
        </w:rPr>
        <w:t>附加条件，不按</w:t>
      </w:r>
      <w:r>
        <w:rPr>
          <w:color w:val="auto"/>
          <w:spacing w:val="-3"/>
        </w:rPr>
        <w:t>照</w:t>
      </w:r>
      <w:r>
        <w:rPr>
          <w:color w:val="auto"/>
        </w:rPr>
        <w:t>招标</w:t>
      </w:r>
      <w:r>
        <w:rPr>
          <w:color w:val="auto"/>
          <w:spacing w:val="-3"/>
        </w:rPr>
        <w:t>文</w:t>
      </w:r>
      <w:r>
        <w:rPr>
          <w:color w:val="auto"/>
        </w:rPr>
        <w:t>件要求提交履</w:t>
      </w:r>
      <w:r>
        <w:rPr>
          <w:color w:val="auto"/>
          <w:spacing w:val="-3"/>
        </w:rPr>
        <w:t>约</w:t>
      </w:r>
      <w:r>
        <w:rPr>
          <w:color w:val="auto"/>
        </w:rPr>
        <w:t>保证金，或者发生</w:t>
      </w:r>
      <w:r>
        <w:rPr>
          <w:color w:val="auto"/>
          <w:spacing w:val="-3"/>
        </w:rPr>
        <w:t>招</w:t>
      </w:r>
      <w:r>
        <w:rPr>
          <w:color w:val="auto"/>
        </w:rPr>
        <w:t>标文</w:t>
      </w:r>
      <w:r>
        <w:rPr>
          <w:color w:val="auto"/>
          <w:spacing w:val="-3"/>
        </w:rPr>
        <w:t>件</w:t>
      </w:r>
      <w:r>
        <w:rPr>
          <w:color w:val="auto"/>
        </w:rPr>
        <w:t>明确规定可以不</w:t>
      </w:r>
      <w:r>
        <w:rPr>
          <w:color w:val="auto"/>
          <w:spacing w:val="-3"/>
        </w:rPr>
        <w:t>予</w:t>
      </w:r>
      <w:r>
        <w:rPr>
          <w:color w:val="auto"/>
        </w:rPr>
        <w:t>退还</w:t>
      </w:r>
      <w:r>
        <w:rPr>
          <w:color w:val="auto"/>
          <w:spacing w:val="-3"/>
        </w:rPr>
        <w:t>投</w:t>
      </w:r>
      <w:r>
        <w:rPr>
          <w:color w:val="auto"/>
        </w:rPr>
        <w:t>标保证金的其他</w:t>
      </w:r>
      <w:r>
        <w:rPr>
          <w:color w:val="auto"/>
          <w:spacing w:val="-3"/>
        </w:rPr>
        <w:t>情</w:t>
      </w:r>
      <w:r>
        <w:rPr>
          <w:color w:val="auto"/>
        </w:rPr>
        <w:t>形，</w:t>
      </w:r>
      <w:r>
        <w:rPr>
          <w:color w:val="auto"/>
          <w:spacing w:val="-3"/>
        </w:rPr>
        <w:t>我</w:t>
      </w:r>
      <w:r>
        <w:rPr>
          <w:color w:val="auto"/>
        </w:rPr>
        <w:t>方承担保证责</w:t>
      </w:r>
      <w:r>
        <w:rPr>
          <w:color w:val="auto"/>
          <w:spacing w:val="-3"/>
        </w:rPr>
        <w:t>任</w:t>
      </w:r>
      <w:r>
        <w:rPr>
          <w:color w:val="auto"/>
        </w:rPr>
        <w:t>。收到</w:t>
      </w:r>
      <w:r>
        <w:rPr>
          <w:color w:val="auto"/>
          <w:spacing w:val="-3"/>
        </w:rPr>
        <w:t>你</w:t>
      </w:r>
      <w:r>
        <w:rPr>
          <w:color w:val="auto"/>
        </w:rPr>
        <w:t>方</w:t>
      </w:r>
      <w:r>
        <w:rPr>
          <w:color w:val="auto"/>
          <w:spacing w:val="-3"/>
        </w:rPr>
        <w:t>书</w:t>
      </w:r>
      <w:r>
        <w:rPr>
          <w:color w:val="auto"/>
        </w:rPr>
        <w:t>面</w:t>
      </w:r>
      <w:r>
        <w:rPr>
          <w:color w:val="auto"/>
          <w:spacing w:val="-3"/>
        </w:rPr>
        <w:t>通</w:t>
      </w:r>
      <w:r>
        <w:rPr>
          <w:color w:val="auto"/>
        </w:rPr>
        <w:t>知</w:t>
      </w:r>
      <w:r>
        <w:rPr>
          <w:color w:val="auto"/>
          <w:spacing w:val="-3"/>
        </w:rPr>
        <w:t>后</w:t>
      </w:r>
      <w:r>
        <w:rPr>
          <w:color w:val="auto"/>
        </w:rPr>
        <w:t>，</w:t>
      </w:r>
      <w:r>
        <w:rPr>
          <w:color w:val="auto"/>
          <w:spacing w:val="-3"/>
        </w:rPr>
        <w:t>我</w:t>
      </w:r>
      <w:r>
        <w:rPr>
          <w:color w:val="auto"/>
        </w:rPr>
        <w:t>方在</w:t>
      </w:r>
      <w:r>
        <w:rPr>
          <w:color w:val="auto"/>
          <w:spacing w:val="-35"/>
        </w:rPr>
        <w:t xml:space="preserve"> </w:t>
      </w:r>
      <w:r>
        <w:rPr>
          <w:rFonts w:eastAsia="Times New Roman"/>
          <w:color w:val="auto"/>
        </w:rPr>
        <w:t>7</w:t>
      </w:r>
      <w:r>
        <w:rPr>
          <w:color w:val="auto"/>
        </w:rPr>
        <w:t>日</w:t>
      </w:r>
      <w:r>
        <w:rPr>
          <w:color w:val="auto"/>
          <w:spacing w:val="-3"/>
        </w:rPr>
        <w:t>内</w:t>
      </w:r>
      <w:r>
        <w:rPr>
          <w:color w:val="auto"/>
        </w:rPr>
        <w:t>向</w:t>
      </w:r>
      <w:r>
        <w:rPr>
          <w:color w:val="auto"/>
          <w:spacing w:val="-3"/>
        </w:rPr>
        <w:t>你</w:t>
      </w:r>
      <w:r>
        <w:rPr>
          <w:color w:val="auto"/>
        </w:rPr>
        <w:t>方</w:t>
      </w:r>
      <w:r>
        <w:rPr>
          <w:color w:val="auto"/>
          <w:spacing w:val="-3"/>
        </w:rPr>
        <w:t>无</w:t>
      </w:r>
      <w:r>
        <w:rPr>
          <w:color w:val="auto"/>
        </w:rPr>
        <w:t>条</w:t>
      </w:r>
      <w:r>
        <w:rPr>
          <w:color w:val="auto"/>
          <w:spacing w:val="-3"/>
        </w:rPr>
        <w:t>件</w:t>
      </w:r>
      <w:r>
        <w:rPr>
          <w:color w:val="auto"/>
        </w:rPr>
        <w:t>支付</w:t>
      </w:r>
      <w:r>
        <w:rPr>
          <w:color w:val="auto"/>
          <w:spacing w:val="-3"/>
        </w:rPr>
        <w:t>人</w:t>
      </w:r>
      <w:r>
        <w:rPr>
          <w:color w:val="auto"/>
        </w:rPr>
        <w:t>民</w:t>
      </w:r>
      <w:r>
        <w:rPr>
          <w:color w:val="auto"/>
          <w:spacing w:val="-3"/>
        </w:rPr>
        <w:t>币</w:t>
      </w:r>
      <w:r>
        <w:rPr>
          <w:color w:val="auto"/>
        </w:rPr>
        <w:t>（</w:t>
      </w:r>
      <w:r>
        <w:rPr>
          <w:color w:val="auto"/>
          <w:spacing w:val="-3"/>
        </w:rPr>
        <w:t>大</w:t>
      </w:r>
      <w:r>
        <w:rPr>
          <w:color w:val="auto"/>
        </w:rPr>
        <w:t>写</w:t>
      </w:r>
      <w:r>
        <w:rPr>
          <w:color w:val="auto"/>
          <w:spacing w:val="-3"/>
        </w:rPr>
        <w:t>）</w:t>
      </w:r>
      <w:r>
        <w:rPr>
          <w:color w:val="auto"/>
          <w:spacing w:val="-3"/>
          <w:u w:val="single"/>
        </w:rPr>
        <w:t xml:space="preserve"> </w:t>
      </w:r>
      <w:r>
        <w:rPr>
          <w:color w:val="auto"/>
          <w:spacing w:val="-3"/>
          <w:u w:val="single"/>
        </w:rPr>
        <w:tab/>
      </w:r>
      <w:r>
        <w:rPr>
          <w:color w:val="auto"/>
          <w:spacing w:val="-3"/>
          <w:u w:val="single"/>
        </w:rPr>
        <w:tab/>
      </w:r>
      <w:r>
        <w:rPr>
          <w:color w:val="auto"/>
          <w:spacing w:val="-3"/>
          <w:u w:val="single"/>
        </w:rPr>
        <w:t xml:space="preserve">    </w:t>
      </w:r>
      <w:r>
        <w:rPr>
          <w:color w:val="auto"/>
        </w:rPr>
        <w:t>。</w:t>
      </w:r>
    </w:p>
    <w:p w14:paraId="78316CD4">
      <w:pPr>
        <w:pStyle w:val="133"/>
        <w:rPr>
          <w:color w:val="auto"/>
        </w:rPr>
      </w:pPr>
      <w:r>
        <w:rPr>
          <w:color w:val="auto"/>
        </w:rPr>
        <w:t>本保函在投标有效期内保持有效。要求我方承担保证责任的通知应在投标有效期内送达我方。</w:t>
      </w:r>
    </w:p>
    <w:p w14:paraId="5B6D9C7F">
      <w:pPr>
        <w:pStyle w:val="29"/>
        <w:ind w:firstLine="400"/>
        <w:rPr>
          <w:sz w:val="20"/>
        </w:rPr>
      </w:pPr>
    </w:p>
    <w:p w14:paraId="1DBB764C">
      <w:pPr>
        <w:pStyle w:val="29"/>
        <w:spacing w:before="2"/>
        <w:ind w:firstLine="340"/>
        <w:rPr>
          <w:sz w:val="17"/>
        </w:rPr>
      </w:pPr>
    </w:p>
    <w:p w14:paraId="590B5E1A">
      <w:pPr>
        <w:pStyle w:val="29"/>
        <w:tabs>
          <w:tab w:val="left" w:pos="7621"/>
        </w:tabs>
        <w:spacing w:line="360" w:lineRule="auto"/>
        <w:ind w:left="3357" w:leftChars="1225" w:hanging="417" w:hangingChars="174"/>
        <w:jc w:val="both"/>
      </w:pPr>
      <w:r>
        <w:t>担保</w:t>
      </w:r>
      <w:r>
        <w:rPr>
          <w:spacing w:val="-3"/>
        </w:rPr>
        <w:t>人</w:t>
      </w:r>
      <w:r>
        <w:t>名</w:t>
      </w:r>
      <w:r>
        <w:rPr>
          <w:spacing w:val="-3"/>
        </w:rPr>
        <w:t>称</w:t>
      </w:r>
      <w:r>
        <w:t>：</w:t>
      </w:r>
      <w:r>
        <w:rPr>
          <w:u w:val="single"/>
        </w:rPr>
        <w:t xml:space="preserve">                  </w:t>
      </w:r>
      <w:r>
        <w:t>（盖</w:t>
      </w:r>
      <w:r>
        <w:rPr>
          <w:spacing w:val="-3"/>
        </w:rPr>
        <w:t>单</w:t>
      </w:r>
      <w:r>
        <w:t>位</w:t>
      </w:r>
      <w:r>
        <w:rPr>
          <w:spacing w:val="-3"/>
        </w:rPr>
        <w:t>章</w:t>
      </w:r>
      <w:r>
        <w:t>）</w:t>
      </w:r>
    </w:p>
    <w:p w14:paraId="119DDE3B">
      <w:pPr>
        <w:pStyle w:val="29"/>
        <w:tabs>
          <w:tab w:val="left" w:pos="8041"/>
        </w:tabs>
        <w:spacing w:before="71" w:line="360" w:lineRule="auto"/>
        <w:ind w:left="3357" w:leftChars="1225" w:hanging="417" w:hangingChars="174"/>
        <w:jc w:val="both"/>
      </w:pPr>
      <w:r>
        <w:t>法定</w:t>
      </w:r>
      <w:r>
        <w:rPr>
          <w:spacing w:val="-3"/>
        </w:rPr>
        <w:t>代</w:t>
      </w:r>
      <w:r>
        <w:t>表</w:t>
      </w:r>
      <w:r>
        <w:rPr>
          <w:spacing w:val="-3"/>
        </w:rPr>
        <w:t>人</w:t>
      </w:r>
      <w:r>
        <w:t>或</w:t>
      </w:r>
      <w:r>
        <w:rPr>
          <w:spacing w:val="-3"/>
        </w:rPr>
        <w:t>委</w:t>
      </w:r>
      <w:r>
        <w:t>托</w:t>
      </w:r>
      <w:r>
        <w:rPr>
          <w:spacing w:val="-3"/>
        </w:rPr>
        <w:t>代</w:t>
      </w:r>
      <w:r>
        <w:t>理</w:t>
      </w:r>
      <w:r>
        <w:rPr>
          <w:spacing w:val="-3"/>
        </w:rPr>
        <w:t>人</w:t>
      </w:r>
      <w:r>
        <w:t>：</w:t>
      </w:r>
      <w:r>
        <w:rPr>
          <w:u w:val="single"/>
        </w:rPr>
        <w:t xml:space="preserve">          </w:t>
      </w:r>
      <w:r>
        <w:t>（</w:t>
      </w:r>
      <w:r>
        <w:rPr>
          <w:spacing w:val="-3"/>
        </w:rPr>
        <w:t>签</w:t>
      </w:r>
      <w:r>
        <w:t>字）</w:t>
      </w:r>
    </w:p>
    <w:p w14:paraId="428C95C0">
      <w:pPr>
        <w:pStyle w:val="29"/>
        <w:tabs>
          <w:tab w:val="left" w:pos="4426"/>
          <w:tab w:val="left" w:pos="8929"/>
        </w:tabs>
        <w:spacing w:before="170" w:line="360" w:lineRule="auto"/>
        <w:ind w:left="3357" w:leftChars="1225" w:hanging="417" w:hangingChars="174"/>
        <w:jc w:val="both"/>
      </w:pPr>
      <w:r>
        <w:t>地</w:t>
      </w:r>
      <w:r>
        <w:rPr>
          <w:spacing w:val="-3"/>
        </w:rPr>
        <w:t>址：</w:t>
      </w:r>
      <w:r>
        <w:rPr>
          <w:rFonts w:eastAsia="Times New Roman"/>
          <w:u w:val="single"/>
        </w:rPr>
        <w:t xml:space="preserve"> </w:t>
      </w:r>
      <w:r>
        <w:rPr>
          <w:u w:val="single"/>
        </w:rPr>
        <w:t xml:space="preserve">                              </w:t>
      </w:r>
    </w:p>
    <w:p w14:paraId="422C6766">
      <w:pPr>
        <w:pStyle w:val="29"/>
        <w:tabs>
          <w:tab w:val="left" w:pos="4426"/>
          <w:tab w:val="left" w:pos="8929"/>
        </w:tabs>
        <w:spacing w:before="172" w:line="360" w:lineRule="auto"/>
        <w:ind w:left="3357" w:leftChars="1225" w:hanging="417" w:hangingChars="174"/>
        <w:jc w:val="both"/>
      </w:pPr>
      <w:r>
        <w:t>电</w:t>
      </w:r>
      <w:r>
        <w:rPr>
          <w:spacing w:val="-3"/>
        </w:rPr>
        <w:t>话</w:t>
      </w:r>
      <w:r>
        <w:t>：</w:t>
      </w:r>
      <w:r>
        <w:rPr>
          <w:rFonts w:eastAsia="Times New Roman"/>
          <w:u w:val="single"/>
        </w:rPr>
        <w:t xml:space="preserve"> </w:t>
      </w:r>
      <w:r>
        <w:rPr>
          <w:u w:val="single"/>
        </w:rPr>
        <w:t xml:space="preserve">                              </w:t>
      </w:r>
    </w:p>
    <w:p w14:paraId="183D7AE4">
      <w:pPr>
        <w:pStyle w:val="29"/>
        <w:spacing w:line="360" w:lineRule="auto"/>
        <w:ind w:left="3357" w:leftChars="1225" w:hanging="417" w:hangingChars="174"/>
        <w:jc w:val="both"/>
        <w:rPr>
          <w:u w:val="single"/>
        </w:rPr>
      </w:pPr>
      <w:r>
        <w:t>传真：</w:t>
      </w:r>
      <w:r>
        <w:rPr>
          <w:u w:val="single"/>
        </w:rPr>
        <w:t xml:space="preserve">                               </w:t>
      </w:r>
    </w:p>
    <w:p w14:paraId="5BA1363A">
      <w:pPr>
        <w:pStyle w:val="29"/>
        <w:tabs>
          <w:tab w:val="left" w:pos="6574"/>
          <w:tab w:val="left" w:pos="7623"/>
          <w:tab w:val="left" w:pos="8673"/>
        </w:tabs>
        <w:spacing w:before="72" w:line="360" w:lineRule="auto"/>
        <w:ind w:left="3357" w:leftChars="1399" w:firstLine="840" w:firstLineChars="359"/>
      </w:pPr>
      <w:r>
        <w:rPr>
          <w:spacing w:val="-3"/>
          <w:u w:val="single"/>
        </w:rPr>
        <w:t xml:space="preserve">      </w:t>
      </w:r>
      <w:r>
        <w:rPr>
          <w:spacing w:val="-3"/>
        </w:rPr>
        <w:t>年</w:t>
      </w:r>
      <w:r>
        <w:rPr>
          <w:spacing w:val="-3"/>
          <w:u w:val="single"/>
        </w:rPr>
        <w:t xml:space="preserve">    </w:t>
      </w:r>
      <w:r>
        <w:t>月</w:t>
      </w:r>
      <w:r>
        <w:rPr>
          <w:u w:val="single"/>
        </w:rPr>
        <w:t xml:space="preserve">    </w:t>
      </w:r>
      <w:r>
        <w:t>日</w:t>
      </w:r>
    </w:p>
    <w:p w14:paraId="7818F2B8">
      <w:pPr>
        <w:pStyle w:val="29"/>
        <w:tabs>
          <w:tab w:val="left" w:pos="6574"/>
          <w:tab w:val="left" w:pos="7623"/>
          <w:tab w:val="left" w:pos="8673"/>
        </w:tabs>
        <w:spacing w:before="72" w:line="360" w:lineRule="auto"/>
        <w:ind w:left="3357" w:leftChars="1399" w:firstLine="1200" w:firstLineChars="500"/>
      </w:pPr>
    </w:p>
    <w:p w14:paraId="16120726">
      <w:pPr>
        <w:pStyle w:val="126"/>
        <w:spacing w:before="240" w:after="240"/>
        <w:jc w:val="center"/>
      </w:pPr>
      <w:bookmarkStart w:id="633" w:name="_bookmark202"/>
      <w:bookmarkEnd w:id="633"/>
      <w:bookmarkStart w:id="634" w:name="_Toc46322029"/>
      <w:bookmarkStart w:id="635" w:name="_Toc532913640"/>
      <w:r>
        <w:t>五、</w:t>
      </w:r>
      <w:r>
        <w:rPr>
          <w:rFonts w:eastAsia="宋体"/>
        </w:rPr>
        <w:t>勘察</w:t>
      </w:r>
      <w:r>
        <w:t>设计费用清单</w:t>
      </w:r>
      <w:bookmarkEnd w:id="634"/>
      <w:bookmarkEnd w:id="635"/>
    </w:p>
    <w:p w14:paraId="74A74F4D">
      <w:pPr>
        <w:pStyle w:val="412"/>
        <w:rPr>
          <w:color w:val="auto"/>
        </w:rPr>
      </w:pPr>
      <w:r>
        <w:rPr>
          <w:color w:val="auto"/>
        </w:rPr>
        <w:t>（选择以下一种方式，删除另一种方式）</w:t>
      </w:r>
    </w:p>
    <w:p w14:paraId="0BD5ECC4">
      <w:pPr>
        <w:jc w:val="center"/>
        <w:rPr>
          <w:rFonts w:hint="eastAsia"/>
        </w:rPr>
      </w:pPr>
    </w:p>
    <w:p w14:paraId="4F12A689">
      <w:pPr>
        <w:jc w:val="center"/>
        <w:rPr>
          <w:rFonts w:hint="eastAsia" w:eastAsia="黑体"/>
          <w:kern w:val="0"/>
          <w:sz w:val="32"/>
          <w:szCs w:val="32"/>
        </w:rPr>
      </w:pPr>
      <w:r>
        <w:rPr>
          <w:rFonts w:eastAsia="黑体"/>
          <w:kern w:val="0"/>
          <w:sz w:val="32"/>
          <w:szCs w:val="32"/>
        </w:rPr>
        <w:t>方式一</w:t>
      </w:r>
    </w:p>
    <w:p w14:paraId="11AD3EE8">
      <w:pPr>
        <w:pStyle w:val="307"/>
        <w:rPr>
          <w:rFonts w:hint="eastAsia"/>
          <w:kern w:val="0"/>
        </w:rPr>
      </w:pPr>
    </w:p>
    <w:tbl>
      <w:tblPr>
        <w:tblStyle w:val="80"/>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4"/>
        <w:gridCol w:w="3858"/>
        <w:gridCol w:w="1571"/>
        <w:gridCol w:w="1080"/>
        <w:gridCol w:w="1079"/>
      </w:tblGrid>
      <w:tr w14:paraId="57979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1" w:type="pct"/>
            <w:noWrap w:val="0"/>
            <w:vAlign w:val="center"/>
          </w:tcPr>
          <w:p w14:paraId="3CCEE649">
            <w:pPr>
              <w:pStyle w:val="307"/>
            </w:pPr>
            <w:r>
              <w:t>序号</w:t>
            </w:r>
          </w:p>
        </w:tc>
        <w:tc>
          <w:tcPr>
            <w:tcW w:w="2318" w:type="pct"/>
            <w:noWrap w:val="0"/>
            <w:vAlign w:val="center"/>
          </w:tcPr>
          <w:p w14:paraId="4DCD50B9">
            <w:pPr>
              <w:pStyle w:val="307"/>
            </w:pPr>
            <w:r>
              <w:t>计费基数</w:t>
            </w:r>
          </w:p>
        </w:tc>
        <w:tc>
          <w:tcPr>
            <w:tcW w:w="944" w:type="pct"/>
            <w:noWrap w:val="0"/>
            <w:vAlign w:val="center"/>
          </w:tcPr>
          <w:p w14:paraId="677C2A56">
            <w:pPr>
              <w:pStyle w:val="307"/>
            </w:pPr>
            <w:r>
              <w:t>最低下浮比率</w:t>
            </w:r>
          </w:p>
          <w:p w14:paraId="25968A03">
            <w:pPr>
              <w:pStyle w:val="307"/>
            </w:pPr>
            <w:r>
              <w:t>（%）</w:t>
            </w:r>
          </w:p>
        </w:tc>
        <w:tc>
          <w:tcPr>
            <w:tcW w:w="649" w:type="pct"/>
            <w:noWrap w:val="0"/>
            <w:vAlign w:val="center"/>
          </w:tcPr>
          <w:p w14:paraId="518FB49F">
            <w:pPr>
              <w:pStyle w:val="307"/>
            </w:pPr>
            <w:r>
              <w:t>投标人</w:t>
            </w:r>
          </w:p>
          <w:p w14:paraId="1BD80DD3">
            <w:pPr>
              <w:pStyle w:val="307"/>
            </w:pPr>
            <w:r>
              <w:t>下浮比率</w:t>
            </w:r>
          </w:p>
          <w:p w14:paraId="5196D95B">
            <w:pPr>
              <w:pStyle w:val="307"/>
            </w:pPr>
            <w:r>
              <w:t>（％）</w:t>
            </w:r>
          </w:p>
        </w:tc>
        <w:tc>
          <w:tcPr>
            <w:tcW w:w="648" w:type="pct"/>
            <w:noWrap w:val="0"/>
            <w:vAlign w:val="center"/>
          </w:tcPr>
          <w:p w14:paraId="605C6570">
            <w:pPr>
              <w:pStyle w:val="307"/>
            </w:pPr>
            <w:r>
              <w:t>备注</w:t>
            </w:r>
          </w:p>
        </w:tc>
      </w:tr>
      <w:tr w14:paraId="5D33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1" w:type="pct"/>
            <w:noWrap w:val="0"/>
            <w:vAlign w:val="center"/>
          </w:tcPr>
          <w:p w14:paraId="3414D6BF">
            <w:pPr>
              <w:pStyle w:val="307"/>
            </w:pPr>
            <w:r>
              <w:t>1</w:t>
            </w:r>
          </w:p>
        </w:tc>
        <w:tc>
          <w:tcPr>
            <w:tcW w:w="2318" w:type="pct"/>
            <w:noWrap w:val="0"/>
            <w:vAlign w:val="center"/>
          </w:tcPr>
          <w:p w14:paraId="3D51B462">
            <w:pPr>
              <w:pStyle w:val="307"/>
              <w:ind w:left="120" w:leftChars="50" w:right="120" w:rightChars="50"/>
              <w:jc w:val="both"/>
              <w:rPr>
                <w:rFonts w:hint="eastAsia"/>
              </w:rPr>
            </w:pPr>
            <w:r>
              <w:rPr/>
              <w:sym w:font="Wingdings" w:char="F081"/>
            </w:r>
            <w:r>
              <w:t>费用依据为国家审批的：</w:t>
            </w:r>
          </w:p>
          <w:p w14:paraId="6711373C">
            <w:pPr>
              <w:pStyle w:val="307"/>
              <w:ind w:left="120" w:leftChars="50" w:right="120" w:rightChars="50"/>
              <w:jc w:val="both"/>
              <w:rPr>
                <w:spacing w:val="-4"/>
              </w:rPr>
            </w:pPr>
            <w:r>
              <w:rPr/>
              <w:sym w:font="Wingdings 2" w:char="00A3"/>
            </w:r>
            <w:r>
              <w:rPr>
                <w:bCs/>
              </w:rPr>
              <w:t>项目建议书</w:t>
            </w:r>
            <w:r>
              <w:rPr/>
              <w:sym w:font="Wingdings 2" w:char="00A3"/>
            </w:r>
            <w:r>
              <w:rPr>
                <w:spacing w:val="-4"/>
              </w:rPr>
              <w:t>可行性研究报告</w:t>
            </w:r>
            <w:r>
              <w:rPr/>
              <w:sym w:font="Wingdings 2" w:char="00A3"/>
            </w:r>
            <w:r>
              <w:rPr>
                <w:spacing w:val="-4"/>
              </w:rPr>
              <w:t>初步设计报告</w:t>
            </w:r>
          </w:p>
          <w:p w14:paraId="7E790035">
            <w:pPr>
              <w:pStyle w:val="307"/>
              <w:ind w:left="120" w:leftChars="50" w:right="120" w:rightChars="50"/>
              <w:jc w:val="both"/>
              <w:rPr>
                <w:rFonts w:hint="eastAsia"/>
              </w:rPr>
            </w:pPr>
            <w:r>
              <w:rPr/>
              <w:sym w:font="Wingdings" w:char="F082"/>
            </w:r>
            <w:r>
              <w:t>本次招标勘察设计阶段：</w:t>
            </w:r>
          </w:p>
          <w:p w14:paraId="606F47BD">
            <w:pPr>
              <w:pStyle w:val="307"/>
              <w:ind w:left="120" w:leftChars="50" w:right="120" w:rightChars="50"/>
              <w:jc w:val="both"/>
              <w:rPr>
                <w:rFonts w:hint="eastAsia"/>
                <w:bCs/>
              </w:rPr>
            </w:pPr>
            <w:r>
              <w:rPr/>
              <w:sym w:font="Wingdings 2" w:char="00A3"/>
            </w:r>
            <w:r>
              <w:rPr>
                <w:bCs/>
              </w:rPr>
              <w:t xml:space="preserve">项目建议书阶段 </w:t>
            </w:r>
          </w:p>
          <w:p w14:paraId="1AD03224">
            <w:pPr>
              <w:pStyle w:val="307"/>
              <w:ind w:left="120" w:leftChars="50" w:right="120" w:rightChars="50"/>
              <w:jc w:val="both"/>
              <w:rPr>
                <w:rFonts w:hint="eastAsia"/>
                <w:bCs/>
              </w:rPr>
            </w:pPr>
            <w:r>
              <w:rPr/>
              <w:sym w:font="Wingdings 2" w:char="00A3"/>
            </w:r>
            <w:r>
              <w:rPr>
                <w:bCs/>
              </w:rPr>
              <w:t xml:space="preserve">可行性研究阶段 </w:t>
            </w:r>
          </w:p>
          <w:p w14:paraId="55014019">
            <w:pPr>
              <w:pStyle w:val="307"/>
              <w:ind w:left="120" w:leftChars="50" w:right="120" w:rightChars="50"/>
              <w:jc w:val="both"/>
              <w:rPr>
                <w:rFonts w:hint="eastAsia"/>
              </w:rPr>
            </w:pPr>
            <w:r>
              <w:rPr/>
              <w:sym w:font="Wingdings 2" w:char="00A3"/>
            </w:r>
            <w:r>
              <w:t>初步设计阶段</w:t>
            </w:r>
          </w:p>
          <w:p w14:paraId="30AC9B83">
            <w:pPr>
              <w:pStyle w:val="307"/>
              <w:ind w:left="120" w:leftChars="50" w:right="120" w:rightChars="50"/>
              <w:jc w:val="both"/>
              <w:rPr>
                <w:rFonts w:hint="eastAsia"/>
              </w:rPr>
            </w:pPr>
            <w:r>
              <w:rPr/>
              <w:sym w:font="Wingdings 2" w:char="00A3"/>
            </w:r>
            <w:r>
              <w:t xml:space="preserve">招标设计阶段 </w:t>
            </w:r>
          </w:p>
          <w:p w14:paraId="4F7E9180">
            <w:pPr>
              <w:pStyle w:val="307"/>
              <w:ind w:left="120" w:leftChars="50" w:right="120" w:rightChars="50"/>
              <w:jc w:val="both"/>
              <w:rPr>
                <w:spacing w:val="-4"/>
              </w:rPr>
            </w:pPr>
            <w:r>
              <w:rPr/>
              <w:sym w:font="Wingdings 2" w:char="00A3"/>
            </w:r>
            <w:r>
              <w:t>施工图设计阶段</w:t>
            </w:r>
          </w:p>
          <w:p w14:paraId="4B134FBD">
            <w:pPr>
              <w:pStyle w:val="307"/>
              <w:ind w:left="120" w:leftChars="50" w:right="120" w:rightChars="50"/>
              <w:jc w:val="both"/>
              <w:rPr>
                <w:rFonts w:hint="eastAsia"/>
                <w:spacing w:val="-4"/>
              </w:rPr>
            </w:pPr>
            <w:r>
              <w:rPr>
                <w:spacing w:val="-4"/>
              </w:rPr>
              <w:sym w:font="Wingdings" w:char="F083"/>
            </w:r>
            <w:r>
              <w:rPr>
                <w:spacing w:val="-4"/>
              </w:rPr>
              <w:t>费用组成：</w:t>
            </w:r>
          </w:p>
          <w:p w14:paraId="6E687D25">
            <w:pPr>
              <w:pStyle w:val="307"/>
              <w:ind w:left="120" w:leftChars="50" w:right="120" w:rightChars="50"/>
              <w:jc w:val="both"/>
              <w:rPr>
                <w:rFonts w:hint="eastAsia"/>
              </w:rPr>
            </w:pPr>
            <w:r>
              <w:rPr>
                <w:rFonts w:hint="eastAsia"/>
              </w:rPr>
              <w:t>与本次招标阶段相对应的</w:t>
            </w:r>
          </w:p>
          <w:p w14:paraId="33F3BA9F">
            <w:pPr>
              <w:pStyle w:val="307"/>
              <w:ind w:left="120" w:leftChars="50" w:right="120" w:rightChars="50"/>
              <w:jc w:val="both"/>
              <w:rPr>
                <w:rFonts w:hint="eastAsia"/>
                <w:spacing w:val="-4"/>
              </w:rPr>
            </w:pPr>
            <w:r>
              <w:rPr/>
              <w:sym w:font="Wingdings 2" w:char="00A3"/>
            </w:r>
            <w:r>
              <w:rPr>
                <w:spacing w:val="-4"/>
              </w:rPr>
              <w:t>工程勘测设计费、</w:t>
            </w:r>
          </w:p>
          <w:p w14:paraId="0CC1441B">
            <w:pPr>
              <w:pStyle w:val="307"/>
              <w:ind w:left="120" w:leftChars="50" w:right="120" w:rightChars="50"/>
              <w:jc w:val="both"/>
              <w:rPr>
                <w:rFonts w:hint="eastAsia"/>
                <w:spacing w:val="-4"/>
              </w:rPr>
            </w:pPr>
            <w:r>
              <w:rPr/>
              <w:sym w:font="Wingdings 2" w:char="00A3"/>
            </w:r>
            <w:r>
              <w:rPr>
                <w:spacing w:val="-4"/>
              </w:rPr>
              <w:t>水保工程勘测设计费、</w:t>
            </w:r>
          </w:p>
          <w:p w14:paraId="3184EE7D">
            <w:pPr>
              <w:pStyle w:val="307"/>
              <w:ind w:left="120" w:leftChars="50" w:right="120" w:rightChars="50"/>
              <w:jc w:val="both"/>
              <w:rPr>
                <w:rFonts w:hint="eastAsia"/>
                <w:spacing w:val="-4"/>
              </w:rPr>
            </w:pPr>
            <w:r>
              <w:rPr/>
              <w:sym w:font="Wingdings 2" w:char="00A3"/>
            </w:r>
            <w:r>
              <w:rPr>
                <w:spacing w:val="-4"/>
              </w:rPr>
              <w:t>环保工程勘测设计费、</w:t>
            </w:r>
          </w:p>
          <w:p w14:paraId="3E3A5D8B">
            <w:pPr>
              <w:pStyle w:val="307"/>
              <w:ind w:left="120" w:leftChars="50" w:right="120" w:rightChars="50"/>
              <w:jc w:val="both"/>
              <w:rPr>
                <w:rFonts w:hint="eastAsia"/>
                <w:spacing w:val="-4"/>
              </w:rPr>
            </w:pPr>
            <w:r>
              <w:rPr/>
              <w:sym w:font="Wingdings 2" w:char="00A3"/>
            </w:r>
            <w:r>
              <w:rPr>
                <w:spacing w:val="-4"/>
              </w:rPr>
              <w:t>移民工程前期工作费、</w:t>
            </w:r>
          </w:p>
          <w:p w14:paraId="448857C4">
            <w:pPr>
              <w:pStyle w:val="307"/>
              <w:ind w:left="120" w:leftChars="50" w:right="120" w:rightChars="50"/>
              <w:jc w:val="both"/>
              <w:rPr>
                <w:rFonts w:hint="eastAsia"/>
              </w:rPr>
            </w:pPr>
            <w:r>
              <w:rPr/>
              <w:sym w:font="Wingdings 2" w:char="00A3"/>
            </w:r>
            <w:r>
              <w:rPr>
                <w:spacing w:val="-4"/>
              </w:rPr>
              <w:t>移民工程勘测设计科研费</w:t>
            </w:r>
            <w:r>
              <w:t>、</w:t>
            </w:r>
          </w:p>
          <w:p w14:paraId="1031AFA6">
            <w:pPr>
              <w:pStyle w:val="307"/>
              <w:ind w:left="120" w:leftChars="50" w:right="120" w:rightChars="50"/>
              <w:jc w:val="both"/>
            </w:pPr>
            <w:r>
              <w:rPr/>
              <w:sym w:font="Wingdings 2" w:char="00A3"/>
            </w:r>
            <w:r>
              <w:t>专题专项报告编制费或勘测设计费、</w:t>
            </w:r>
            <w:r>
              <w:rPr/>
              <w:sym w:font="Wingdings 2" w:char="00A3"/>
            </w:r>
            <w:r>
              <w:rPr>
                <w:rFonts w:hint="eastAsia"/>
              </w:rPr>
              <w:t>.......</w:t>
            </w:r>
          </w:p>
        </w:tc>
        <w:tc>
          <w:tcPr>
            <w:tcW w:w="944" w:type="pct"/>
            <w:noWrap w:val="0"/>
            <w:vAlign w:val="center"/>
          </w:tcPr>
          <w:p w14:paraId="1006A13A">
            <w:pPr>
              <w:pStyle w:val="307"/>
            </w:pPr>
          </w:p>
        </w:tc>
        <w:tc>
          <w:tcPr>
            <w:tcW w:w="649" w:type="pct"/>
            <w:noWrap w:val="0"/>
            <w:vAlign w:val="center"/>
          </w:tcPr>
          <w:p w14:paraId="5F5511B9">
            <w:pPr>
              <w:pStyle w:val="307"/>
            </w:pPr>
          </w:p>
        </w:tc>
        <w:tc>
          <w:tcPr>
            <w:tcW w:w="648" w:type="pct"/>
            <w:noWrap w:val="0"/>
            <w:vAlign w:val="center"/>
          </w:tcPr>
          <w:p w14:paraId="400A561F">
            <w:pPr>
              <w:pStyle w:val="307"/>
            </w:pPr>
          </w:p>
        </w:tc>
      </w:tr>
      <w:tr w14:paraId="7EDA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1" w:type="pct"/>
            <w:noWrap w:val="0"/>
            <w:vAlign w:val="center"/>
          </w:tcPr>
          <w:p w14:paraId="3C370B5B">
            <w:pPr>
              <w:pStyle w:val="307"/>
            </w:pPr>
          </w:p>
        </w:tc>
        <w:tc>
          <w:tcPr>
            <w:tcW w:w="2318" w:type="pct"/>
            <w:noWrap w:val="0"/>
            <w:vAlign w:val="center"/>
          </w:tcPr>
          <w:p w14:paraId="586A93C7">
            <w:pPr>
              <w:pStyle w:val="307"/>
            </w:pPr>
          </w:p>
        </w:tc>
        <w:tc>
          <w:tcPr>
            <w:tcW w:w="944" w:type="pct"/>
            <w:noWrap w:val="0"/>
            <w:vAlign w:val="center"/>
          </w:tcPr>
          <w:p w14:paraId="51EEC8E0">
            <w:pPr>
              <w:pStyle w:val="307"/>
            </w:pPr>
          </w:p>
        </w:tc>
        <w:tc>
          <w:tcPr>
            <w:tcW w:w="649" w:type="pct"/>
            <w:noWrap w:val="0"/>
            <w:vAlign w:val="center"/>
          </w:tcPr>
          <w:p w14:paraId="133E0BEF">
            <w:pPr>
              <w:pStyle w:val="307"/>
            </w:pPr>
          </w:p>
        </w:tc>
        <w:tc>
          <w:tcPr>
            <w:tcW w:w="648" w:type="pct"/>
            <w:noWrap w:val="0"/>
            <w:vAlign w:val="center"/>
          </w:tcPr>
          <w:p w14:paraId="20B8162F">
            <w:pPr>
              <w:pStyle w:val="307"/>
            </w:pPr>
          </w:p>
        </w:tc>
      </w:tr>
      <w:tr w14:paraId="35CB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1" w:type="pct"/>
            <w:noWrap w:val="0"/>
            <w:vAlign w:val="center"/>
          </w:tcPr>
          <w:p w14:paraId="5C8CD7D7">
            <w:pPr>
              <w:pStyle w:val="307"/>
            </w:pPr>
          </w:p>
        </w:tc>
        <w:tc>
          <w:tcPr>
            <w:tcW w:w="2318" w:type="pct"/>
            <w:noWrap w:val="0"/>
            <w:vAlign w:val="center"/>
          </w:tcPr>
          <w:p w14:paraId="321494D9">
            <w:pPr>
              <w:pStyle w:val="307"/>
            </w:pPr>
          </w:p>
        </w:tc>
        <w:tc>
          <w:tcPr>
            <w:tcW w:w="944" w:type="pct"/>
            <w:noWrap w:val="0"/>
            <w:vAlign w:val="center"/>
          </w:tcPr>
          <w:p w14:paraId="2F29198A">
            <w:pPr>
              <w:pStyle w:val="307"/>
            </w:pPr>
          </w:p>
        </w:tc>
        <w:tc>
          <w:tcPr>
            <w:tcW w:w="649" w:type="pct"/>
            <w:noWrap w:val="0"/>
            <w:vAlign w:val="center"/>
          </w:tcPr>
          <w:p w14:paraId="11559BC3">
            <w:pPr>
              <w:pStyle w:val="307"/>
            </w:pPr>
          </w:p>
        </w:tc>
        <w:tc>
          <w:tcPr>
            <w:tcW w:w="648" w:type="pct"/>
            <w:noWrap w:val="0"/>
            <w:vAlign w:val="center"/>
          </w:tcPr>
          <w:p w14:paraId="1B6D3989">
            <w:pPr>
              <w:pStyle w:val="307"/>
            </w:pPr>
          </w:p>
        </w:tc>
      </w:tr>
    </w:tbl>
    <w:p w14:paraId="7503E974">
      <w:pPr>
        <w:pStyle w:val="29"/>
        <w:ind w:firstLine="480"/>
      </w:pPr>
    </w:p>
    <w:p w14:paraId="1C86A570">
      <w:pPr>
        <w:pStyle w:val="370"/>
        <w:rPr>
          <w:color w:val="auto"/>
        </w:rPr>
      </w:pPr>
      <w:r>
        <w:rPr>
          <w:color w:val="auto"/>
        </w:rPr>
        <w:t>注：以上表格适合下浮比率报价方式，所列内容供参考。</w:t>
      </w:r>
    </w:p>
    <w:p w14:paraId="785389EC">
      <w:pPr>
        <w:pStyle w:val="29"/>
        <w:ind w:firstLine="480"/>
        <w:jc w:val="both"/>
      </w:pPr>
    </w:p>
    <w:p w14:paraId="0676EB18">
      <w:pPr>
        <w:pStyle w:val="29"/>
        <w:ind w:firstLine="480"/>
        <w:jc w:val="both"/>
      </w:pPr>
    </w:p>
    <w:p w14:paraId="6FC95677">
      <w:pPr>
        <w:jc w:val="center"/>
        <w:rPr>
          <w:b/>
          <w:sz w:val="10"/>
        </w:rPr>
      </w:pPr>
      <w:r>
        <w:rPr>
          <w:rFonts w:eastAsia="黑体"/>
          <w:kern w:val="0"/>
          <w:u w:val="single"/>
        </w:rPr>
        <w:br w:type="page"/>
      </w:r>
      <w:r>
        <w:rPr>
          <w:rFonts w:eastAsia="黑体"/>
          <w:kern w:val="0"/>
          <w:sz w:val="32"/>
          <w:szCs w:val="32"/>
        </w:rPr>
        <w:t>方式</w:t>
      </w:r>
      <w:r>
        <w:rPr>
          <w:rFonts w:hint="eastAsia" w:eastAsia="黑体"/>
          <w:kern w:val="0"/>
          <w:sz w:val="32"/>
          <w:szCs w:val="32"/>
        </w:rPr>
        <w:t>二</w:t>
      </w:r>
    </w:p>
    <w:p w14:paraId="3C020243">
      <w:pPr>
        <w:pStyle w:val="307"/>
      </w:pP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575"/>
        <w:gridCol w:w="1880"/>
        <w:gridCol w:w="1804"/>
        <w:gridCol w:w="2530"/>
      </w:tblGrid>
      <w:tr w14:paraId="6189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exact"/>
        </w:trPr>
        <w:tc>
          <w:tcPr>
            <w:tcW w:w="635" w:type="dxa"/>
            <w:noWrap w:val="0"/>
            <w:vAlign w:val="center"/>
          </w:tcPr>
          <w:p w14:paraId="10264C96">
            <w:pPr>
              <w:pStyle w:val="307"/>
            </w:pPr>
            <w:r>
              <w:t>序号</w:t>
            </w:r>
          </w:p>
        </w:tc>
        <w:tc>
          <w:tcPr>
            <w:tcW w:w="1575" w:type="dxa"/>
            <w:noWrap w:val="0"/>
            <w:vAlign w:val="center"/>
          </w:tcPr>
          <w:p w14:paraId="52BE970F">
            <w:pPr>
              <w:pStyle w:val="307"/>
            </w:pPr>
            <w:r>
              <w:t>分项名称</w:t>
            </w:r>
          </w:p>
        </w:tc>
        <w:tc>
          <w:tcPr>
            <w:tcW w:w="1880" w:type="dxa"/>
            <w:noWrap w:val="0"/>
            <w:vAlign w:val="center"/>
          </w:tcPr>
          <w:p w14:paraId="50A83460">
            <w:pPr>
              <w:pStyle w:val="307"/>
            </w:pPr>
            <w:r>
              <w:t>最高限价</w:t>
            </w:r>
          </w:p>
          <w:p w14:paraId="109565CF">
            <w:pPr>
              <w:pStyle w:val="307"/>
            </w:pPr>
            <w:r>
              <w:t>（万元）</w:t>
            </w:r>
          </w:p>
        </w:tc>
        <w:tc>
          <w:tcPr>
            <w:tcW w:w="1804" w:type="dxa"/>
            <w:noWrap w:val="0"/>
            <w:vAlign w:val="center"/>
          </w:tcPr>
          <w:p w14:paraId="3DA648D4">
            <w:pPr>
              <w:pStyle w:val="307"/>
            </w:pPr>
            <w:r>
              <w:t>投标人报价</w:t>
            </w:r>
          </w:p>
          <w:p w14:paraId="24E0FDB0">
            <w:pPr>
              <w:pStyle w:val="307"/>
            </w:pPr>
            <w:r>
              <w:t>（万元）</w:t>
            </w:r>
          </w:p>
        </w:tc>
        <w:tc>
          <w:tcPr>
            <w:tcW w:w="2530" w:type="dxa"/>
            <w:noWrap w:val="0"/>
            <w:vAlign w:val="center"/>
          </w:tcPr>
          <w:p w14:paraId="797E0A81">
            <w:pPr>
              <w:pStyle w:val="307"/>
            </w:pPr>
            <w:r>
              <w:t>备</w:t>
            </w:r>
            <w:r>
              <w:rPr>
                <w:rFonts w:hint="eastAsia"/>
              </w:rPr>
              <w:t xml:space="preserve">  </w:t>
            </w:r>
            <w:r>
              <w:t>注</w:t>
            </w:r>
          </w:p>
        </w:tc>
      </w:tr>
      <w:tr w14:paraId="2B7B3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05BF03EF">
            <w:pPr>
              <w:pStyle w:val="307"/>
            </w:pPr>
            <w:r>
              <w:t>1</w:t>
            </w:r>
          </w:p>
        </w:tc>
        <w:tc>
          <w:tcPr>
            <w:tcW w:w="1575" w:type="dxa"/>
            <w:noWrap w:val="0"/>
            <w:vAlign w:val="center"/>
          </w:tcPr>
          <w:p w14:paraId="7C012071">
            <w:pPr>
              <w:pStyle w:val="307"/>
            </w:pPr>
            <w:r>
              <w:t>勘测设计费</w:t>
            </w:r>
          </w:p>
        </w:tc>
        <w:tc>
          <w:tcPr>
            <w:tcW w:w="1880" w:type="dxa"/>
            <w:noWrap w:val="0"/>
            <w:vAlign w:val="center"/>
          </w:tcPr>
          <w:p w14:paraId="5F1112C0">
            <w:pPr>
              <w:pStyle w:val="307"/>
            </w:pPr>
          </w:p>
        </w:tc>
        <w:tc>
          <w:tcPr>
            <w:tcW w:w="1804" w:type="dxa"/>
            <w:noWrap w:val="0"/>
            <w:vAlign w:val="center"/>
          </w:tcPr>
          <w:p w14:paraId="53AA31B8">
            <w:pPr>
              <w:pStyle w:val="307"/>
            </w:pPr>
          </w:p>
        </w:tc>
        <w:tc>
          <w:tcPr>
            <w:tcW w:w="2530" w:type="dxa"/>
            <w:noWrap w:val="0"/>
            <w:vAlign w:val="center"/>
          </w:tcPr>
          <w:p w14:paraId="5549E83A">
            <w:pPr>
              <w:pStyle w:val="307"/>
            </w:pPr>
          </w:p>
        </w:tc>
      </w:tr>
      <w:tr w14:paraId="78318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731B2FF6">
            <w:pPr>
              <w:pStyle w:val="307"/>
            </w:pPr>
            <w:r>
              <w:t>2</w:t>
            </w:r>
          </w:p>
        </w:tc>
        <w:tc>
          <w:tcPr>
            <w:tcW w:w="1575" w:type="dxa"/>
            <w:noWrap w:val="0"/>
            <w:vAlign w:val="center"/>
          </w:tcPr>
          <w:p w14:paraId="08578469">
            <w:pPr>
              <w:pStyle w:val="307"/>
            </w:pPr>
            <w:r>
              <w:t>专题专项费用</w:t>
            </w:r>
          </w:p>
        </w:tc>
        <w:tc>
          <w:tcPr>
            <w:tcW w:w="1880" w:type="dxa"/>
            <w:noWrap w:val="0"/>
            <w:vAlign w:val="center"/>
          </w:tcPr>
          <w:p w14:paraId="717E5950">
            <w:pPr>
              <w:pStyle w:val="307"/>
            </w:pPr>
          </w:p>
        </w:tc>
        <w:tc>
          <w:tcPr>
            <w:tcW w:w="1804" w:type="dxa"/>
            <w:noWrap w:val="0"/>
            <w:vAlign w:val="center"/>
          </w:tcPr>
          <w:p w14:paraId="42EFEA72">
            <w:pPr>
              <w:pStyle w:val="307"/>
            </w:pPr>
          </w:p>
        </w:tc>
        <w:tc>
          <w:tcPr>
            <w:tcW w:w="2530" w:type="dxa"/>
            <w:noWrap w:val="0"/>
            <w:vAlign w:val="center"/>
          </w:tcPr>
          <w:p w14:paraId="38BEB618">
            <w:pPr>
              <w:pStyle w:val="307"/>
            </w:pPr>
            <w:r>
              <w:t>详见：专题专项费用清单</w:t>
            </w:r>
          </w:p>
        </w:tc>
      </w:tr>
      <w:tr w14:paraId="1D69F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210" w:type="dxa"/>
            <w:gridSpan w:val="2"/>
            <w:noWrap w:val="0"/>
            <w:vAlign w:val="center"/>
          </w:tcPr>
          <w:p w14:paraId="0C70A7FA">
            <w:pPr>
              <w:pStyle w:val="307"/>
            </w:pPr>
            <w:r>
              <w:t>报价合计</w:t>
            </w:r>
          </w:p>
        </w:tc>
        <w:tc>
          <w:tcPr>
            <w:tcW w:w="1880" w:type="dxa"/>
            <w:noWrap w:val="0"/>
            <w:vAlign w:val="center"/>
          </w:tcPr>
          <w:p w14:paraId="52B21525">
            <w:pPr>
              <w:pStyle w:val="307"/>
            </w:pPr>
          </w:p>
        </w:tc>
        <w:tc>
          <w:tcPr>
            <w:tcW w:w="1804" w:type="dxa"/>
            <w:noWrap w:val="0"/>
            <w:vAlign w:val="center"/>
          </w:tcPr>
          <w:p w14:paraId="50D0E6E1">
            <w:pPr>
              <w:pStyle w:val="307"/>
            </w:pPr>
          </w:p>
        </w:tc>
        <w:tc>
          <w:tcPr>
            <w:tcW w:w="2530" w:type="dxa"/>
            <w:noWrap w:val="0"/>
            <w:vAlign w:val="center"/>
          </w:tcPr>
          <w:p w14:paraId="7C7D6C40">
            <w:pPr>
              <w:pStyle w:val="307"/>
            </w:pPr>
          </w:p>
        </w:tc>
      </w:tr>
    </w:tbl>
    <w:p w14:paraId="0E628FC0">
      <w:pPr>
        <w:pStyle w:val="370"/>
        <w:rPr>
          <w:color w:val="auto"/>
        </w:rPr>
      </w:pPr>
      <w:r>
        <w:rPr>
          <w:color w:val="auto"/>
        </w:rPr>
        <w:t>注：以上表格适合固定价报价方式，所列内容供参考。</w:t>
      </w:r>
    </w:p>
    <w:p w14:paraId="26D3F295">
      <w:pPr>
        <w:jc w:val="center"/>
        <w:rPr>
          <w:rFonts w:hint="eastAsia" w:eastAsia="黑体"/>
          <w:kern w:val="0"/>
          <w:sz w:val="32"/>
          <w:szCs w:val="32"/>
        </w:rPr>
      </w:pPr>
      <w:bookmarkStart w:id="636" w:name="_Toc532913641"/>
    </w:p>
    <w:p w14:paraId="11752CC0">
      <w:pPr>
        <w:jc w:val="center"/>
        <w:rPr>
          <w:rFonts w:hint="eastAsia" w:eastAsia="黑体"/>
          <w:kern w:val="0"/>
          <w:sz w:val="32"/>
          <w:szCs w:val="32"/>
        </w:rPr>
      </w:pPr>
      <w:r>
        <w:rPr>
          <w:rFonts w:eastAsia="黑体"/>
          <w:kern w:val="0"/>
          <w:sz w:val="32"/>
          <w:szCs w:val="32"/>
        </w:rPr>
        <w:t>专题专项费用清单</w:t>
      </w:r>
    </w:p>
    <w:p w14:paraId="536353A1">
      <w:pPr>
        <w:pStyle w:val="307"/>
        <w:rPr>
          <w:rFonts w:hint="eastAsia"/>
          <w:kern w:val="0"/>
        </w:rPr>
      </w:pP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3752"/>
        <w:gridCol w:w="1610"/>
        <w:gridCol w:w="1404"/>
        <w:gridCol w:w="1023"/>
      </w:tblGrid>
      <w:tr w14:paraId="7199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69566E36">
            <w:pPr>
              <w:pStyle w:val="307"/>
            </w:pPr>
            <w:r>
              <w:t>序号</w:t>
            </w:r>
          </w:p>
        </w:tc>
        <w:tc>
          <w:tcPr>
            <w:tcW w:w="3752" w:type="dxa"/>
            <w:noWrap w:val="0"/>
            <w:vAlign w:val="center"/>
          </w:tcPr>
          <w:p w14:paraId="782C05D2">
            <w:pPr>
              <w:pStyle w:val="307"/>
            </w:pPr>
            <w:r>
              <w:t>专题专项名称</w:t>
            </w:r>
          </w:p>
        </w:tc>
        <w:tc>
          <w:tcPr>
            <w:tcW w:w="1610" w:type="dxa"/>
            <w:noWrap w:val="0"/>
            <w:vAlign w:val="center"/>
          </w:tcPr>
          <w:p w14:paraId="15BF57B3">
            <w:pPr>
              <w:pStyle w:val="307"/>
            </w:pPr>
            <w:r>
              <w:t>最高限价</w:t>
            </w:r>
          </w:p>
        </w:tc>
        <w:tc>
          <w:tcPr>
            <w:tcW w:w="1404" w:type="dxa"/>
            <w:noWrap w:val="0"/>
            <w:vAlign w:val="center"/>
          </w:tcPr>
          <w:p w14:paraId="0F13D9A0">
            <w:pPr>
              <w:pStyle w:val="307"/>
            </w:pPr>
            <w:r>
              <w:t>投标人报价</w:t>
            </w:r>
          </w:p>
        </w:tc>
        <w:tc>
          <w:tcPr>
            <w:tcW w:w="1023" w:type="dxa"/>
            <w:noWrap w:val="0"/>
            <w:vAlign w:val="center"/>
          </w:tcPr>
          <w:p w14:paraId="7B0E8C24">
            <w:pPr>
              <w:pStyle w:val="307"/>
            </w:pPr>
            <w:r>
              <w:t>备注</w:t>
            </w:r>
          </w:p>
        </w:tc>
      </w:tr>
      <w:tr w14:paraId="40B99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7DF421CF">
            <w:pPr>
              <w:pStyle w:val="307"/>
            </w:pPr>
            <w:r>
              <w:t>1</w:t>
            </w:r>
          </w:p>
        </w:tc>
        <w:tc>
          <w:tcPr>
            <w:tcW w:w="3752" w:type="dxa"/>
            <w:noWrap w:val="0"/>
            <w:vAlign w:val="center"/>
          </w:tcPr>
          <w:p w14:paraId="5B1D12A9">
            <w:pPr>
              <w:pStyle w:val="307"/>
            </w:pPr>
          </w:p>
        </w:tc>
        <w:tc>
          <w:tcPr>
            <w:tcW w:w="1610" w:type="dxa"/>
            <w:noWrap w:val="0"/>
            <w:vAlign w:val="center"/>
          </w:tcPr>
          <w:p w14:paraId="79322D91">
            <w:pPr>
              <w:pStyle w:val="307"/>
            </w:pPr>
          </w:p>
        </w:tc>
        <w:tc>
          <w:tcPr>
            <w:tcW w:w="1404" w:type="dxa"/>
            <w:noWrap w:val="0"/>
            <w:vAlign w:val="center"/>
          </w:tcPr>
          <w:p w14:paraId="5F0FB755">
            <w:pPr>
              <w:pStyle w:val="307"/>
            </w:pPr>
          </w:p>
        </w:tc>
        <w:tc>
          <w:tcPr>
            <w:tcW w:w="1023" w:type="dxa"/>
            <w:noWrap w:val="0"/>
            <w:vAlign w:val="center"/>
          </w:tcPr>
          <w:p w14:paraId="52C655BB">
            <w:pPr>
              <w:pStyle w:val="307"/>
            </w:pPr>
          </w:p>
        </w:tc>
      </w:tr>
      <w:tr w14:paraId="6E38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5E5AD6D5">
            <w:pPr>
              <w:pStyle w:val="307"/>
            </w:pPr>
            <w:r>
              <w:t>2</w:t>
            </w:r>
          </w:p>
        </w:tc>
        <w:tc>
          <w:tcPr>
            <w:tcW w:w="3752" w:type="dxa"/>
            <w:noWrap w:val="0"/>
            <w:vAlign w:val="center"/>
          </w:tcPr>
          <w:p w14:paraId="348D6A83">
            <w:pPr>
              <w:pStyle w:val="307"/>
            </w:pPr>
          </w:p>
        </w:tc>
        <w:tc>
          <w:tcPr>
            <w:tcW w:w="1610" w:type="dxa"/>
            <w:noWrap w:val="0"/>
            <w:vAlign w:val="center"/>
          </w:tcPr>
          <w:p w14:paraId="7CFBACA4">
            <w:pPr>
              <w:pStyle w:val="307"/>
            </w:pPr>
          </w:p>
        </w:tc>
        <w:tc>
          <w:tcPr>
            <w:tcW w:w="1404" w:type="dxa"/>
            <w:noWrap w:val="0"/>
            <w:vAlign w:val="center"/>
          </w:tcPr>
          <w:p w14:paraId="19106878">
            <w:pPr>
              <w:pStyle w:val="307"/>
            </w:pPr>
          </w:p>
        </w:tc>
        <w:tc>
          <w:tcPr>
            <w:tcW w:w="1023" w:type="dxa"/>
            <w:noWrap w:val="0"/>
            <w:vAlign w:val="center"/>
          </w:tcPr>
          <w:p w14:paraId="4369EBB2">
            <w:pPr>
              <w:pStyle w:val="307"/>
            </w:pPr>
          </w:p>
        </w:tc>
      </w:tr>
      <w:tr w14:paraId="602D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36CC34B0">
            <w:pPr>
              <w:pStyle w:val="307"/>
            </w:pPr>
            <w:r>
              <w:t>3</w:t>
            </w:r>
          </w:p>
        </w:tc>
        <w:tc>
          <w:tcPr>
            <w:tcW w:w="3752" w:type="dxa"/>
            <w:noWrap w:val="0"/>
            <w:vAlign w:val="center"/>
          </w:tcPr>
          <w:p w14:paraId="531CCD50">
            <w:pPr>
              <w:pStyle w:val="307"/>
            </w:pPr>
          </w:p>
        </w:tc>
        <w:tc>
          <w:tcPr>
            <w:tcW w:w="1610" w:type="dxa"/>
            <w:noWrap w:val="0"/>
            <w:vAlign w:val="center"/>
          </w:tcPr>
          <w:p w14:paraId="7C5608BB">
            <w:pPr>
              <w:pStyle w:val="307"/>
            </w:pPr>
          </w:p>
        </w:tc>
        <w:tc>
          <w:tcPr>
            <w:tcW w:w="1404" w:type="dxa"/>
            <w:noWrap w:val="0"/>
            <w:vAlign w:val="center"/>
          </w:tcPr>
          <w:p w14:paraId="3865A9DA">
            <w:pPr>
              <w:pStyle w:val="307"/>
            </w:pPr>
          </w:p>
        </w:tc>
        <w:tc>
          <w:tcPr>
            <w:tcW w:w="1023" w:type="dxa"/>
            <w:noWrap w:val="0"/>
            <w:vAlign w:val="center"/>
          </w:tcPr>
          <w:p w14:paraId="0DC77DEF">
            <w:pPr>
              <w:pStyle w:val="307"/>
            </w:pPr>
          </w:p>
        </w:tc>
      </w:tr>
      <w:tr w14:paraId="2F24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0482F1C6">
            <w:pPr>
              <w:pStyle w:val="307"/>
            </w:pPr>
            <w:r>
              <w:t>4</w:t>
            </w:r>
          </w:p>
        </w:tc>
        <w:tc>
          <w:tcPr>
            <w:tcW w:w="3752" w:type="dxa"/>
            <w:noWrap w:val="0"/>
            <w:vAlign w:val="center"/>
          </w:tcPr>
          <w:p w14:paraId="4B35769E">
            <w:pPr>
              <w:pStyle w:val="307"/>
            </w:pPr>
          </w:p>
        </w:tc>
        <w:tc>
          <w:tcPr>
            <w:tcW w:w="1610" w:type="dxa"/>
            <w:noWrap w:val="0"/>
            <w:vAlign w:val="center"/>
          </w:tcPr>
          <w:p w14:paraId="0FFE6EF9">
            <w:pPr>
              <w:pStyle w:val="307"/>
            </w:pPr>
          </w:p>
        </w:tc>
        <w:tc>
          <w:tcPr>
            <w:tcW w:w="1404" w:type="dxa"/>
            <w:noWrap w:val="0"/>
            <w:vAlign w:val="center"/>
          </w:tcPr>
          <w:p w14:paraId="638A911D">
            <w:pPr>
              <w:pStyle w:val="307"/>
            </w:pPr>
          </w:p>
        </w:tc>
        <w:tc>
          <w:tcPr>
            <w:tcW w:w="1023" w:type="dxa"/>
            <w:noWrap w:val="0"/>
            <w:vAlign w:val="center"/>
          </w:tcPr>
          <w:p w14:paraId="401686EB">
            <w:pPr>
              <w:pStyle w:val="307"/>
            </w:pPr>
          </w:p>
        </w:tc>
      </w:tr>
      <w:tr w14:paraId="4596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12FD258C">
            <w:pPr>
              <w:pStyle w:val="307"/>
            </w:pPr>
            <w:r>
              <w:t>---</w:t>
            </w:r>
          </w:p>
        </w:tc>
        <w:tc>
          <w:tcPr>
            <w:tcW w:w="3752" w:type="dxa"/>
            <w:noWrap w:val="0"/>
            <w:vAlign w:val="center"/>
          </w:tcPr>
          <w:p w14:paraId="0D675FC3">
            <w:pPr>
              <w:pStyle w:val="307"/>
            </w:pPr>
          </w:p>
        </w:tc>
        <w:tc>
          <w:tcPr>
            <w:tcW w:w="1610" w:type="dxa"/>
            <w:noWrap w:val="0"/>
            <w:vAlign w:val="center"/>
          </w:tcPr>
          <w:p w14:paraId="05AC3F0B">
            <w:pPr>
              <w:pStyle w:val="307"/>
            </w:pPr>
          </w:p>
        </w:tc>
        <w:tc>
          <w:tcPr>
            <w:tcW w:w="1404" w:type="dxa"/>
            <w:noWrap w:val="0"/>
            <w:vAlign w:val="center"/>
          </w:tcPr>
          <w:p w14:paraId="517C1A31">
            <w:pPr>
              <w:pStyle w:val="307"/>
            </w:pPr>
          </w:p>
        </w:tc>
        <w:tc>
          <w:tcPr>
            <w:tcW w:w="1023" w:type="dxa"/>
            <w:noWrap w:val="0"/>
            <w:vAlign w:val="center"/>
          </w:tcPr>
          <w:p w14:paraId="2DC991C2">
            <w:pPr>
              <w:pStyle w:val="307"/>
            </w:pPr>
          </w:p>
        </w:tc>
      </w:tr>
      <w:tr w14:paraId="35DE0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694BBD9F">
            <w:pPr>
              <w:pStyle w:val="307"/>
            </w:pPr>
          </w:p>
        </w:tc>
        <w:tc>
          <w:tcPr>
            <w:tcW w:w="3752" w:type="dxa"/>
            <w:noWrap w:val="0"/>
            <w:vAlign w:val="center"/>
          </w:tcPr>
          <w:p w14:paraId="6D606CBE">
            <w:pPr>
              <w:pStyle w:val="307"/>
            </w:pPr>
          </w:p>
        </w:tc>
        <w:tc>
          <w:tcPr>
            <w:tcW w:w="1610" w:type="dxa"/>
            <w:noWrap w:val="0"/>
            <w:vAlign w:val="center"/>
          </w:tcPr>
          <w:p w14:paraId="79655D49">
            <w:pPr>
              <w:pStyle w:val="307"/>
            </w:pPr>
          </w:p>
        </w:tc>
        <w:tc>
          <w:tcPr>
            <w:tcW w:w="1404" w:type="dxa"/>
            <w:noWrap w:val="0"/>
            <w:vAlign w:val="center"/>
          </w:tcPr>
          <w:p w14:paraId="3A224852">
            <w:pPr>
              <w:pStyle w:val="307"/>
            </w:pPr>
          </w:p>
        </w:tc>
        <w:tc>
          <w:tcPr>
            <w:tcW w:w="1023" w:type="dxa"/>
            <w:noWrap w:val="0"/>
            <w:vAlign w:val="center"/>
          </w:tcPr>
          <w:p w14:paraId="54FAB981">
            <w:pPr>
              <w:pStyle w:val="307"/>
            </w:pPr>
          </w:p>
        </w:tc>
      </w:tr>
      <w:tr w14:paraId="62A1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14AB5082">
            <w:pPr>
              <w:pStyle w:val="307"/>
            </w:pPr>
          </w:p>
        </w:tc>
        <w:tc>
          <w:tcPr>
            <w:tcW w:w="3752" w:type="dxa"/>
            <w:noWrap w:val="0"/>
            <w:vAlign w:val="center"/>
          </w:tcPr>
          <w:p w14:paraId="42F2A1F1">
            <w:pPr>
              <w:pStyle w:val="307"/>
            </w:pPr>
          </w:p>
        </w:tc>
        <w:tc>
          <w:tcPr>
            <w:tcW w:w="1610" w:type="dxa"/>
            <w:noWrap w:val="0"/>
            <w:vAlign w:val="center"/>
          </w:tcPr>
          <w:p w14:paraId="78E80A92">
            <w:pPr>
              <w:pStyle w:val="307"/>
            </w:pPr>
          </w:p>
        </w:tc>
        <w:tc>
          <w:tcPr>
            <w:tcW w:w="1404" w:type="dxa"/>
            <w:noWrap w:val="0"/>
            <w:vAlign w:val="center"/>
          </w:tcPr>
          <w:p w14:paraId="2E5E9B6A">
            <w:pPr>
              <w:pStyle w:val="307"/>
            </w:pPr>
          </w:p>
        </w:tc>
        <w:tc>
          <w:tcPr>
            <w:tcW w:w="1023" w:type="dxa"/>
            <w:noWrap w:val="0"/>
            <w:vAlign w:val="center"/>
          </w:tcPr>
          <w:p w14:paraId="45D8346C">
            <w:pPr>
              <w:pStyle w:val="307"/>
            </w:pPr>
          </w:p>
        </w:tc>
      </w:tr>
      <w:tr w14:paraId="612B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015E4411">
            <w:pPr>
              <w:pStyle w:val="307"/>
            </w:pPr>
          </w:p>
        </w:tc>
        <w:tc>
          <w:tcPr>
            <w:tcW w:w="3752" w:type="dxa"/>
            <w:noWrap w:val="0"/>
            <w:vAlign w:val="center"/>
          </w:tcPr>
          <w:p w14:paraId="61E5CF4D">
            <w:pPr>
              <w:pStyle w:val="307"/>
            </w:pPr>
          </w:p>
        </w:tc>
        <w:tc>
          <w:tcPr>
            <w:tcW w:w="1610" w:type="dxa"/>
            <w:noWrap w:val="0"/>
            <w:vAlign w:val="center"/>
          </w:tcPr>
          <w:p w14:paraId="15A6D142">
            <w:pPr>
              <w:pStyle w:val="307"/>
            </w:pPr>
          </w:p>
        </w:tc>
        <w:tc>
          <w:tcPr>
            <w:tcW w:w="1404" w:type="dxa"/>
            <w:noWrap w:val="0"/>
            <w:vAlign w:val="center"/>
          </w:tcPr>
          <w:p w14:paraId="44964B1C">
            <w:pPr>
              <w:pStyle w:val="307"/>
            </w:pPr>
          </w:p>
        </w:tc>
        <w:tc>
          <w:tcPr>
            <w:tcW w:w="1023" w:type="dxa"/>
            <w:noWrap w:val="0"/>
            <w:vAlign w:val="center"/>
          </w:tcPr>
          <w:p w14:paraId="2A2A1D1D">
            <w:pPr>
              <w:pStyle w:val="307"/>
            </w:pPr>
          </w:p>
        </w:tc>
      </w:tr>
      <w:tr w14:paraId="0B05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60E5B3F1">
            <w:pPr>
              <w:pStyle w:val="307"/>
            </w:pPr>
          </w:p>
        </w:tc>
        <w:tc>
          <w:tcPr>
            <w:tcW w:w="3752" w:type="dxa"/>
            <w:noWrap w:val="0"/>
            <w:vAlign w:val="center"/>
          </w:tcPr>
          <w:p w14:paraId="09A60271">
            <w:pPr>
              <w:pStyle w:val="307"/>
            </w:pPr>
          </w:p>
        </w:tc>
        <w:tc>
          <w:tcPr>
            <w:tcW w:w="1610" w:type="dxa"/>
            <w:noWrap w:val="0"/>
            <w:vAlign w:val="center"/>
          </w:tcPr>
          <w:p w14:paraId="7C618183">
            <w:pPr>
              <w:pStyle w:val="307"/>
            </w:pPr>
          </w:p>
        </w:tc>
        <w:tc>
          <w:tcPr>
            <w:tcW w:w="1404" w:type="dxa"/>
            <w:noWrap w:val="0"/>
            <w:vAlign w:val="center"/>
          </w:tcPr>
          <w:p w14:paraId="41AC0E1A">
            <w:pPr>
              <w:pStyle w:val="307"/>
            </w:pPr>
          </w:p>
        </w:tc>
        <w:tc>
          <w:tcPr>
            <w:tcW w:w="1023" w:type="dxa"/>
            <w:noWrap w:val="0"/>
            <w:vAlign w:val="center"/>
          </w:tcPr>
          <w:p w14:paraId="107BEEDA">
            <w:pPr>
              <w:pStyle w:val="307"/>
            </w:pPr>
          </w:p>
        </w:tc>
      </w:tr>
      <w:tr w14:paraId="22AAE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709CD578">
            <w:pPr>
              <w:pStyle w:val="307"/>
            </w:pPr>
          </w:p>
        </w:tc>
        <w:tc>
          <w:tcPr>
            <w:tcW w:w="3752" w:type="dxa"/>
            <w:noWrap w:val="0"/>
            <w:vAlign w:val="center"/>
          </w:tcPr>
          <w:p w14:paraId="36530F9A">
            <w:pPr>
              <w:pStyle w:val="307"/>
            </w:pPr>
          </w:p>
        </w:tc>
        <w:tc>
          <w:tcPr>
            <w:tcW w:w="1610" w:type="dxa"/>
            <w:noWrap w:val="0"/>
            <w:vAlign w:val="center"/>
          </w:tcPr>
          <w:p w14:paraId="716F7F91">
            <w:pPr>
              <w:pStyle w:val="307"/>
            </w:pPr>
          </w:p>
        </w:tc>
        <w:tc>
          <w:tcPr>
            <w:tcW w:w="1404" w:type="dxa"/>
            <w:noWrap w:val="0"/>
            <w:vAlign w:val="center"/>
          </w:tcPr>
          <w:p w14:paraId="34894800">
            <w:pPr>
              <w:pStyle w:val="307"/>
            </w:pPr>
          </w:p>
        </w:tc>
        <w:tc>
          <w:tcPr>
            <w:tcW w:w="1023" w:type="dxa"/>
            <w:noWrap w:val="0"/>
            <w:vAlign w:val="center"/>
          </w:tcPr>
          <w:p w14:paraId="57BC47C8">
            <w:pPr>
              <w:pStyle w:val="307"/>
            </w:pPr>
          </w:p>
        </w:tc>
      </w:tr>
      <w:tr w14:paraId="153C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635" w:type="dxa"/>
            <w:noWrap w:val="0"/>
            <w:vAlign w:val="center"/>
          </w:tcPr>
          <w:p w14:paraId="50A51663">
            <w:pPr>
              <w:pStyle w:val="307"/>
            </w:pPr>
          </w:p>
        </w:tc>
        <w:tc>
          <w:tcPr>
            <w:tcW w:w="3752" w:type="dxa"/>
            <w:noWrap w:val="0"/>
            <w:vAlign w:val="center"/>
          </w:tcPr>
          <w:p w14:paraId="159C098D">
            <w:pPr>
              <w:pStyle w:val="307"/>
            </w:pPr>
          </w:p>
        </w:tc>
        <w:tc>
          <w:tcPr>
            <w:tcW w:w="1610" w:type="dxa"/>
            <w:noWrap w:val="0"/>
            <w:vAlign w:val="center"/>
          </w:tcPr>
          <w:p w14:paraId="08FA62A1">
            <w:pPr>
              <w:pStyle w:val="307"/>
            </w:pPr>
          </w:p>
        </w:tc>
        <w:tc>
          <w:tcPr>
            <w:tcW w:w="1404" w:type="dxa"/>
            <w:noWrap w:val="0"/>
            <w:vAlign w:val="center"/>
          </w:tcPr>
          <w:p w14:paraId="6AA700C9">
            <w:pPr>
              <w:pStyle w:val="307"/>
            </w:pPr>
          </w:p>
        </w:tc>
        <w:tc>
          <w:tcPr>
            <w:tcW w:w="1023" w:type="dxa"/>
            <w:noWrap w:val="0"/>
            <w:vAlign w:val="center"/>
          </w:tcPr>
          <w:p w14:paraId="19FD646C">
            <w:pPr>
              <w:pStyle w:val="307"/>
            </w:pPr>
          </w:p>
        </w:tc>
      </w:tr>
      <w:tr w14:paraId="4D56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4387" w:type="dxa"/>
            <w:gridSpan w:val="2"/>
            <w:noWrap w:val="0"/>
            <w:vAlign w:val="center"/>
          </w:tcPr>
          <w:p w14:paraId="44DEDD1A">
            <w:pPr>
              <w:pStyle w:val="307"/>
            </w:pPr>
            <w:r>
              <w:t>合</w:t>
            </w:r>
            <w:r>
              <w:rPr>
                <w:rFonts w:hint="eastAsia"/>
              </w:rPr>
              <w:t xml:space="preserve">   </w:t>
            </w:r>
            <w:r>
              <w:t>计</w:t>
            </w:r>
          </w:p>
        </w:tc>
        <w:tc>
          <w:tcPr>
            <w:tcW w:w="1610" w:type="dxa"/>
            <w:noWrap w:val="0"/>
            <w:vAlign w:val="center"/>
          </w:tcPr>
          <w:p w14:paraId="5FEE186C">
            <w:pPr>
              <w:pStyle w:val="307"/>
            </w:pPr>
          </w:p>
        </w:tc>
        <w:tc>
          <w:tcPr>
            <w:tcW w:w="1404" w:type="dxa"/>
            <w:noWrap w:val="0"/>
            <w:vAlign w:val="center"/>
          </w:tcPr>
          <w:p w14:paraId="566BCE44">
            <w:pPr>
              <w:pStyle w:val="307"/>
            </w:pPr>
          </w:p>
        </w:tc>
        <w:tc>
          <w:tcPr>
            <w:tcW w:w="1023" w:type="dxa"/>
            <w:noWrap w:val="0"/>
            <w:vAlign w:val="center"/>
          </w:tcPr>
          <w:p w14:paraId="28D902F1">
            <w:pPr>
              <w:pStyle w:val="307"/>
            </w:pPr>
          </w:p>
        </w:tc>
      </w:tr>
    </w:tbl>
    <w:p w14:paraId="38EEC2B1">
      <w:pPr>
        <w:pStyle w:val="126"/>
        <w:spacing w:before="240" w:after="240"/>
        <w:jc w:val="center"/>
      </w:pPr>
    </w:p>
    <w:p w14:paraId="331216C3">
      <w:pPr>
        <w:pStyle w:val="126"/>
        <w:spacing w:before="240" w:after="240"/>
        <w:jc w:val="center"/>
      </w:pPr>
      <w:r>
        <w:br w:type="page"/>
      </w:r>
      <w:bookmarkStart w:id="637" w:name="_Toc46322030"/>
      <w:r>
        <w:t>六、资格审查资料</w:t>
      </w:r>
      <w:bookmarkEnd w:id="636"/>
      <w:bookmarkEnd w:id="637"/>
    </w:p>
    <w:p w14:paraId="5B95624A">
      <w:pPr>
        <w:pStyle w:val="29"/>
        <w:spacing w:before="5"/>
        <w:ind w:firstLine="201"/>
        <w:rPr>
          <w:b/>
          <w:sz w:val="10"/>
        </w:rPr>
      </w:pPr>
    </w:p>
    <w:p w14:paraId="29B9092E">
      <w:pPr>
        <w:pStyle w:val="715"/>
        <w:jc w:val="center"/>
      </w:pPr>
      <w:bookmarkStart w:id="638" w:name="_bookmark204"/>
      <w:bookmarkEnd w:id="638"/>
      <w:r>
        <w:t>（一）基本情况表</w:t>
      </w:r>
    </w:p>
    <w:p w14:paraId="44B9005E">
      <w:pPr>
        <w:pStyle w:val="29"/>
        <w:spacing w:before="5"/>
        <w:ind w:firstLine="400"/>
        <w:rPr>
          <w:sz w:val="20"/>
        </w:rPr>
      </w:pP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5"/>
        <w:gridCol w:w="841"/>
        <w:gridCol w:w="962"/>
        <w:gridCol w:w="1205"/>
        <w:gridCol w:w="388"/>
        <w:gridCol w:w="817"/>
        <w:gridCol w:w="774"/>
        <w:gridCol w:w="270"/>
        <w:gridCol w:w="1150"/>
      </w:tblGrid>
      <w:tr w14:paraId="336D9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5F280502">
            <w:pPr>
              <w:pStyle w:val="307"/>
            </w:pPr>
            <w:r>
              <w:t>投标人名称</w:t>
            </w:r>
          </w:p>
        </w:tc>
        <w:tc>
          <w:tcPr>
            <w:tcW w:w="6407" w:type="dxa"/>
            <w:gridSpan w:val="8"/>
            <w:noWrap w:val="0"/>
            <w:vAlign w:val="center"/>
          </w:tcPr>
          <w:p w14:paraId="07B6296D">
            <w:pPr>
              <w:pStyle w:val="307"/>
              <w:rPr>
                <w:sz w:val="20"/>
              </w:rPr>
            </w:pPr>
          </w:p>
        </w:tc>
      </w:tr>
      <w:tr w14:paraId="0998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4EE7622F">
            <w:pPr>
              <w:pStyle w:val="307"/>
            </w:pPr>
            <w:r>
              <w:t>注册地址</w:t>
            </w:r>
          </w:p>
        </w:tc>
        <w:tc>
          <w:tcPr>
            <w:tcW w:w="3008" w:type="dxa"/>
            <w:gridSpan w:val="3"/>
            <w:noWrap w:val="0"/>
            <w:vAlign w:val="center"/>
          </w:tcPr>
          <w:p w14:paraId="6669158A">
            <w:pPr>
              <w:pStyle w:val="307"/>
              <w:rPr>
                <w:sz w:val="20"/>
              </w:rPr>
            </w:pPr>
          </w:p>
        </w:tc>
        <w:tc>
          <w:tcPr>
            <w:tcW w:w="1205" w:type="dxa"/>
            <w:gridSpan w:val="2"/>
            <w:noWrap w:val="0"/>
            <w:vAlign w:val="center"/>
          </w:tcPr>
          <w:p w14:paraId="6D6AF452">
            <w:pPr>
              <w:pStyle w:val="307"/>
            </w:pPr>
            <w:r>
              <w:t>邮政编码</w:t>
            </w:r>
          </w:p>
        </w:tc>
        <w:tc>
          <w:tcPr>
            <w:tcW w:w="2194" w:type="dxa"/>
            <w:gridSpan w:val="3"/>
            <w:noWrap w:val="0"/>
            <w:vAlign w:val="center"/>
          </w:tcPr>
          <w:p w14:paraId="0EC7C155">
            <w:pPr>
              <w:pStyle w:val="307"/>
              <w:rPr>
                <w:sz w:val="20"/>
              </w:rPr>
            </w:pPr>
          </w:p>
        </w:tc>
      </w:tr>
      <w:tr w14:paraId="77D6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vMerge w:val="restart"/>
            <w:noWrap w:val="0"/>
            <w:vAlign w:val="center"/>
          </w:tcPr>
          <w:p w14:paraId="672FA41D">
            <w:pPr>
              <w:pStyle w:val="307"/>
            </w:pPr>
            <w:r>
              <w:t>联系方式</w:t>
            </w:r>
          </w:p>
        </w:tc>
        <w:tc>
          <w:tcPr>
            <w:tcW w:w="841" w:type="dxa"/>
            <w:noWrap w:val="0"/>
            <w:vAlign w:val="center"/>
          </w:tcPr>
          <w:p w14:paraId="1B9812CC">
            <w:pPr>
              <w:pStyle w:val="307"/>
            </w:pPr>
            <w:r>
              <w:t>联系人</w:t>
            </w:r>
          </w:p>
        </w:tc>
        <w:tc>
          <w:tcPr>
            <w:tcW w:w="2167" w:type="dxa"/>
            <w:gridSpan w:val="2"/>
            <w:noWrap w:val="0"/>
            <w:vAlign w:val="center"/>
          </w:tcPr>
          <w:p w14:paraId="7E855868">
            <w:pPr>
              <w:pStyle w:val="307"/>
              <w:rPr>
                <w:sz w:val="20"/>
              </w:rPr>
            </w:pPr>
          </w:p>
        </w:tc>
        <w:tc>
          <w:tcPr>
            <w:tcW w:w="1205" w:type="dxa"/>
            <w:gridSpan w:val="2"/>
            <w:noWrap w:val="0"/>
            <w:vAlign w:val="center"/>
          </w:tcPr>
          <w:p w14:paraId="21E995DF">
            <w:pPr>
              <w:pStyle w:val="307"/>
            </w:pPr>
            <w:r>
              <w:t>电 话</w:t>
            </w:r>
          </w:p>
        </w:tc>
        <w:tc>
          <w:tcPr>
            <w:tcW w:w="2194" w:type="dxa"/>
            <w:gridSpan w:val="3"/>
            <w:noWrap w:val="0"/>
            <w:vAlign w:val="center"/>
          </w:tcPr>
          <w:p w14:paraId="7C346B53">
            <w:pPr>
              <w:pStyle w:val="307"/>
              <w:rPr>
                <w:sz w:val="20"/>
              </w:rPr>
            </w:pPr>
          </w:p>
        </w:tc>
      </w:tr>
      <w:tr w14:paraId="32A4C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vMerge w:val="continue"/>
            <w:tcBorders>
              <w:top w:val="nil"/>
            </w:tcBorders>
            <w:noWrap w:val="0"/>
            <w:vAlign w:val="center"/>
          </w:tcPr>
          <w:p w14:paraId="3B2CC1E3">
            <w:pPr>
              <w:pStyle w:val="307"/>
              <w:rPr>
                <w:sz w:val="2"/>
                <w:szCs w:val="2"/>
              </w:rPr>
            </w:pPr>
          </w:p>
        </w:tc>
        <w:tc>
          <w:tcPr>
            <w:tcW w:w="841" w:type="dxa"/>
            <w:noWrap w:val="0"/>
            <w:vAlign w:val="center"/>
          </w:tcPr>
          <w:p w14:paraId="1FA19D06">
            <w:pPr>
              <w:pStyle w:val="307"/>
            </w:pPr>
            <w:r>
              <w:t>传  真</w:t>
            </w:r>
          </w:p>
        </w:tc>
        <w:tc>
          <w:tcPr>
            <w:tcW w:w="2167" w:type="dxa"/>
            <w:gridSpan w:val="2"/>
            <w:noWrap w:val="0"/>
            <w:vAlign w:val="center"/>
          </w:tcPr>
          <w:p w14:paraId="74DC4580">
            <w:pPr>
              <w:pStyle w:val="307"/>
              <w:rPr>
                <w:sz w:val="20"/>
              </w:rPr>
            </w:pPr>
          </w:p>
        </w:tc>
        <w:tc>
          <w:tcPr>
            <w:tcW w:w="1205" w:type="dxa"/>
            <w:gridSpan w:val="2"/>
            <w:noWrap w:val="0"/>
            <w:vAlign w:val="center"/>
          </w:tcPr>
          <w:p w14:paraId="647F0E1A">
            <w:pPr>
              <w:pStyle w:val="307"/>
            </w:pPr>
            <w:r>
              <w:rPr>
                <w:rFonts w:hint="eastAsia"/>
              </w:rPr>
              <w:t>邮 箱</w:t>
            </w:r>
          </w:p>
        </w:tc>
        <w:tc>
          <w:tcPr>
            <w:tcW w:w="2194" w:type="dxa"/>
            <w:gridSpan w:val="3"/>
            <w:noWrap w:val="0"/>
            <w:vAlign w:val="center"/>
          </w:tcPr>
          <w:p w14:paraId="7664E44C">
            <w:pPr>
              <w:pStyle w:val="307"/>
              <w:rPr>
                <w:sz w:val="20"/>
              </w:rPr>
            </w:pPr>
          </w:p>
        </w:tc>
      </w:tr>
      <w:tr w14:paraId="5FB7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08C35787">
            <w:pPr>
              <w:pStyle w:val="307"/>
            </w:pPr>
            <w:r>
              <w:t>法定代表人</w:t>
            </w:r>
          </w:p>
        </w:tc>
        <w:tc>
          <w:tcPr>
            <w:tcW w:w="841" w:type="dxa"/>
            <w:noWrap w:val="0"/>
            <w:vAlign w:val="center"/>
          </w:tcPr>
          <w:p w14:paraId="40500C08">
            <w:pPr>
              <w:pStyle w:val="307"/>
            </w:pPr>
            <w:r>
              <w:t>姓名</w:t>
            </w:r>
          </w:p>
        </w:tc>
        <w:tc>
          <w:tcPr>
            <w:tcW w:w="962" w:type="dxa"/>
            <w:noWrap w:val="0"/>
            <w:vAlign w:val="center"/>
          </w:tcPr>
          <w:p w14:paraId="0D5423BE">
            <w:pPr>
              <w:pStyle w:val="307"/>
              <w:rPr>
                <w:sz w:val="20"/>
              </w:rPr>
            </w:pPr>
          </w:p>
        </w:tc>
        <w:tc>
          <w:tcPr>
            <w:tcW w:w="1205" w:type="dxa"/>
            <w:noWrap w:val="0"/>
            <w:vAlign w:val="center"/>
          </w:tcPr>
          <w:p w14:paraId="405D5F25">
            <w:pPr>
              <w:pStyle w:val="307"/>
            </w:pPr>
            <w:r>
              <w:t>技术职称</w:t>
            </w:r>
          </w:p>
        </w:tc>
        <w:tc>
          <w:tcPr>
            <w:tcW w:w="1205" w:type="dxa"/>
            <w:gridSpan w:val="2"/>
            <w:noWrap w:val="0"/>
            <w:vAlign w:val="center"/>
          </w:tcPr>
          <w:p w14:paraId="748BDC1A">
            <w:pPr>
              <w:pStyle w:val="307"/>
              <w:rPr>
                <w:sz w:val="20"/>
              </w:rPr>
            </w:pPr>
          </w:p>
        </w:tc>
        <w:tc>
          <w:tcPr>
            <w:tcW w:w="1044" w:type="dxa"/>
            <w:gridSpan w:val="2"/>
            <w:noWrap w:val="0"/>
            <w:vAlign w:val="center"/>
          </w:tcPr>
          <w:p w14:paraId="49023266">
            <w:pPr>
              <w:pStyle w:val="307"/>
            </w:pPr>
            <w:r>
              <w:t>电话</w:t>
            </w:r>
          </w:p>
        </w:tc>
        <w:tc>
          <w:tcPr>
            <w:tcW w:w="1150" w:type="dxa"/>
            <w:noWrap w:val="0"/>
            <w:vAlign w:val="center"/>
          </w:tcPr>
          <w:p w14:paraId="2C44F6AD">
            <w:pPr>
              <w:pStyle w:val="307"/>
              <w:rPr>
                <w:sz w:val="20"/>
              </w:rPr>
            </w:pPr>
          </w:p>
        </w:tc>
      </w:tr>
      <w:tr w14:paraId="777B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5D26C8D2">
            <w:pPr>
              <w:pStyle w:val="307"/>
            </w:pPr>
            <w:r>
              <w:t>技术负责人</w:t>
            </w:r>
          </w:p>
        </w:tc>
        <w:tc>
          <w:tcPr>
            <w:tcW w:w="841" w:type="dxa"/>
            <w:noWrap w:val="0"/>
            <w:vAlign w:val="center"/>
          </w:tcPr>
          <w:p w14:paraId="563A8B71">
            <w:pPr>
              <w:pStyle w:val="307"/>
            </w:pPr>
            <w:r>
              <w:t>姓名</w:t>
            </w:r>
          </w:p>
        </w:tc>
        <w:tc>
          <w:tcPr>
            <w:tcW w:w="962" w:type="dxa"/>
            <w:noWrap w:val="0"/>
            <w:vAlign w:val="center"/>
          </w:tcPr>
          <w:p w14:paraId="623B82B7">
            <w:pPr>
              <w:pStyle w:val="307"/>
              <w:rPr>
                <w:sz w:val="20"/>
              </w:rPr>
            </w:pPr>
          </w:p>
        </w:tc>
        <w:tc>
          <w:tcPr>
            <w:tcW w:w="1205" w:type="dxa"/>
            <w:noWrap w:val="0"/>
            <w:vAlign w:val="center"/>
          </w:tcPr>
          <w:p w14:paraId="0B22F503">
            <w:pPr>
              <w:pStyle w:val="307"/>
            </w:pPr>
            <w:r>
              <w:t>技术职称</w:t>
            </w:r>
          </w:p>
        </w:tc>
        <w:tc>
          <w:tcPr>
            <w:tcW w:w="1205" w:type="dxa"/>
            <w:gridSpan w:val="2"/>
            <w:noWrap w:val="0"/>
            <w:vAlign w:val="center"/>
          </w:tcPr>
          <w:p w14:paraId="44D43086">
            <w:pPr>
              <w:pStyle w:val="307"/>
              <w:rPr>
                <w:sz w:val="20"/>
              </w:rPr>
            </w:pPr>
          </w:p>
        </w:tc>
        <w:tc>
          <w:tcPr>
            <w:tcW w:w="1044" w:type="dxa"/>
            <w:gridSpan w:val="2"/>
            <w:noWrap w:val="0"/>
            <w:vAlign w:val="center"/>
          </w:tcPr>
          <w:p w14:paraId="561C7DC9">
            <w:pPr>
              <w:pStyle w:val="307"/>
            </w:pPr>
            <w:r>
              <w:t>电话</w:t>
            </w:r>
          </w:p>
        </w:tc>
        <w:tc>
          <w:tcPr>
            <w:tcW w:w="1150" w:type="dxa"/>
            <w:noWrap w:val="0"/>
            <w:vAlign w:val="center"/>
          </w:tcPr>
          <w:p w14:paraId="6762B719">
            <w:pPr>
              <w:pStyle w:val="307"/>
              <w:rPr>
                <w:sz w:val="20"/>
              </w:rPr>
            </w:pPr>
          </w:p>
        </w:tc>
      </w:tr>
      <w:tr w14:paraId="6DDC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1B67CB80">
            <w:pPr>
              <w:pStyle w:val="307"/>
            </w:pPr>
            <w:r>
              <w:t>资质证书</w:t>
            </w:r>
          </w:p>
        </w:tc>
        <w:tc>
          <w:tcPr>
            <w:tcW w:w="6407" w:type="dxa"/>
            <w:gridSpan w:val="8"/>
            <w:noWrap w:val="0"/>
            <w:vAlign w:val="center"/>
          </w:tcPr>
          <w:p w14:paraId="66CF5A7C">
            <w:pPr>
              <w:pStyle w:val="307"/>
              <w:ind w:firstLine="239" w:firstLineChars="114"/>
              <w:jc w:val="both"/>
            </w:pPr>
            <w:r>
              <w:t xml:space="preserve">类型：勘察证书， </w:t>
            </w:r>
            <w:r>
              <w:rPr>
                <w:spacing w:val="-3"/>
              </w:rPr>
              <w:t>等</w:t>
            </w:r>
            <w:r>
              <w:t>级：</w:t>
            </w:r>
            <w:r>
              <w:tab/>
            </w:r>
            <w:r>
              <w:t xml:space="preserve">， </w:t>
            </w:r>
            <w:r>
              <w:rPr>
                <w:spacing w:val="-3"/>
              </w:rPr>
              <w:t>证</w:t>
            </w:r>
            <w:r>
              <w:t>书</w:t>
            </w:r>
            <w:r>
              <w:rPr>
                <w:spacing w:val="-3"/>
              </w:rPr>
              <w:t>号</w:t>
            </w:r>
            <w:r>
              <w:t>：</w:t>
            </w:r>
          </w:p>
          <w:p w14:paraId="10D8E01F">
            <w:pPr>
              <w:pStyle w:val="307"/>
              <w:ind w:firstLine="239" w:firstLineChars="114"/>
              <w:jc w:val="both"/>
            </w:pPr>
            <w:r>
              <w:t xml:space="preserve">类型：设计证书， </w:t>
            </w:r>
            <w:r>
              <w:rPr>
                <w:spacing w:val="-3"/>
              </w:rPr>
              <w:t>等</w:t>
            </w:r>
            <w:r>
              <w:t>级：</w:t>
            </w:r>
            <w:r>
              <w:tab/>
            </w:r>
            <w:r>
              <w:t xml:space="preserve">， </w:t>
            </w:r>
            <w:r>
              <w:rPr>
                <w:spacing w:val="-3"/>
              </w:rPr>
              <w:t>证</w:t>
            </w:r>
            <w:r>
              <w:t>书</w:t>
            </w:r>
            <w:r>
              <w:rPr>
                <w:spacing w:val="-3"/>
              </w:rPr>
              <w:t>号</w:t>
            </w:r>
            <w:r>
              <w:t>：</w:t>
            </w:r>
          </w:p>
          <w:p w14:paraId="79B4A6B0">
            <w:pPr>
              <w:pStyle w:val="307"/>
              <w:ind w:firstLine="239" w:firstLineChars="114"/>
              <w:jc w:val="both"/>
            </w:pPr>
            <w:r>
              <w:t xml:space="preserve">类型：  ……  ， </w:t>
            </w:r>
            <w:r>
              <w:rPr>
                <w:spacing w:val="-3"/>
              </w:rPr>
              <w:t>等</w:t>
            </w:r>
            <w:r>
              <w:t>级：</w:t>
            </w:r>
            <w:r>
              <w:tab/>
            </w:r>
            <w:r>
              <w:t xml:space="preserve">， </w:t>
            </w:r>
            <w:r>
              <w:rPr>
                <w:spacing w:val="-3"/>
              </w:rPr>
              <w:t>证</w:t>
            </w:r>
            <w:r>
              <w:t>书</w:t>
            </w:r>
            <w:r>
              <w:rPr>
                <w:spacing w:val="-3"/>
              </w:rPr>
              <w:t>号</w:t>
            </w:r>
            <w:r>
              <w:t>：</w:t>
            </w:r>
          </w:p>
        </w:tc>
      </w:tr>
      <w:tr w14:paraId="308A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20BC6B0E">
            <w:pPr>
              <w:pStyle w:val="307"/>
            </w:pPr>
            <w:r>
              <w:t>营业执照号或</w:t>
            </w:r>
          </w:p>
          <w:p w14:paraId="3B0DC1E5">
            <w:pPr>
              <w:pStyle w:val="307"/>
            </w:pPr>
            <w:r>
              <w:t>事业单位法人证书号</w:t>
            </w:r>
          </w:p>
        </w:tc>
        <w:tc>
          <w:tcPr>
            <w:tcW w:w="3008" w:type="dxa"/>
            <w:gridSpan w:val="3"/>
            <w:noWrap w:val="0"/>
            <w:vAlign w:val="center"/>
          </w:tcPr>
          <w:p w14:paraId="5DCBB25E">
            <w:pPr>
              <w:pStyle w:val="307"/>
              <w:rPr>
                <w:sz w:val="20"/>
              </w:rPr>
            </w:pPr>
          </w:p>
        </w:tc>
        <w:tc>
          <w:tcPr>
            <w:tcW w:w="3399" w:type="dxa"/>
            <w:gridSpan w:val="5"/>
            <w:noWrap w:val="0"/>
            <w:vAlign w:val="center"/>
          </w:tcPr>
          <w:p w14:paraId="656305D4">
            <w:pPr>
              <w:pStyle w:val="307"/>
            </w:pPr>
            <w:r>
              <w:t>员工总人数：</w:t>
            </w:r>
          </w:p>
        </w:tc>
      </w:tr>
      <w:tr w14:paraId="723C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28E5532A">
            <w:pPr>
              <w:pStyle w:val="307"/>
            </w:pPr>
            <w:r>
              <w:t>注册资本</w:t>
            </w:r>
          </w:p>
        </w:tc>
        <w:tc>
          <w:tcPr>
            <w:tcW w:w="3008" w:type="dxa"/>
            <w:gridSpan w:val="3"/>
            <w:noWrap w:val="0"/>
            <w:vAlign w:val="center"/>
          </w:tcPr>
          <w:p w14:paraId="1302E4B0">
            <w:pPr>
              <w:pStyle w:val="307"/>
              <w:rPr>
                <w:sz w:val="20"/>
              </w:rPr>
            </w:pPr>
          </w:p>
        </w:tc>
        <w:tc>
          <w:tcPr>
            <w:tcW w:w="388" w:type="dxa"/>
            <w:vMerge w:val="restart"/>
            <w:noWrap w:val="0"/>
            <w:vAlign w:val="center"/>
          </w:tcPr>
          <w:p w14:paraId="7839273C">
            <w:pPr>
              <w:pStyle w:val="307"/>
            </w:pPr>
            <w:r>
              <w:t>其</w:t>
            </w:r>
          </w:p>
          <w:p w14:paraId="2B918C04">
            <w:pPr>
              <w:pStyle w:val="307"/>
            </w:pPr>
            <w:r>
              <w:t>中</w:t>
            </w:r>
          </w:p>
        </w:tc>
        <w:tc>
          <w:tcPr>
            <w:tcW w:w="1591" w:type="dxa"/>
            <w:gridSpan w:val="2"/>
            <w:vMerge w:val="restart"/>
            <w:noWrap w:val="0"/>
            <w:vAlign w:val="center"/>
          </w:tcPr>
          <w:p w14:paraId="5EE003DD">
            <w:pPr>
              <w:pStyle w:val="307"/>
            </w:pPr>
            <w:r>
              <w:t>高级职称人员</w:t>
            </w:r>
          </w:p>
        </w:tc>
        <w:tc>
          <w:tcPr>
            <w:tcW w:w="1420" w:type="dxa"/>
            <w:gridSpan w:val="2"/>
            <w:vMerge w:val="restart"/>
            <w:noWrap w:val="0"/>
            <w:vAlign w:val="center"/>
          </w:tcPr>
          <w:p w14:paraId="4E8F3D01">
            <w:pPr>
              <w:pStyle w:val="307"/>
              <w:rPr>
                <w:sz w:val="20"/>
              </w:rPr>
            </w:pPr>
          </w:p>
        </w:tc>
      </w:tr>
      <w:tr w14:paraId="32FC5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5ABCFD4E">
            <w:pPr>
              <w:pStyle w:val="307"/>
            </w:pPr>
            <w:r>
              <w:t>成立日期</w:t>
            </w:r>
          </w:p>
        </w:tc>
        <w:tc>
          <w:tcPr>
            <w:tcW w:w="3008" w:type="dxa"/>
            <w:gridSpan w:val="3"/>
            <w:noWrap w:val="0"/>
            <w:vAlign w:val="center"/>
          </w:tcPr>
          <w:p w14:paraId="3773E0EE">
            <w:pPr>
              <w:pStyle w:val="307"/>
              <w:rPr>
                <w:sz w:val="20"/>
              </w:rPr>
            </w:pPr>
          </w:p>
        </w:tc>
        <w:tc>
          <w:tcPr>
            <w:tcW w:w="388" w:type="dxa"/>
            <w:vMerge w:val="continue"/>
            <w:tcBorders>
              <w:top w:val="nil"/>
            </w:tcBorders>
            <w:noWrap w:val="0"/>
            <w:vAlign w:val="center"/>
          </w:tcPr>
          <w:p w14:paraId="7A904B5D">
            <w:pPr>
              <w:pStyle w:val="307"/>
              <w:rPr>
                <w:sz w:val="2"/>
                <w:szCs w:val="2"/>
              </w:rPr>
            </w:pPr>
          </w:p>
        </w:tc>
        <w:tc>
          <w:tcPr>
            <w:tcW w:w="1591" w:type="dxa"/>
            <w:gridSpan w:val="2"/>
            <w:vMerge w:val="continue"/>
            <w:noWrap w:val="0"/>
            <w:vAlign w:val="center"/>
          </w:tcPr>
          <w:p w14:paraId="23BB8211">
            <w:pPr>
              <w:pStyle w:val="307"/>
            </w:pPr>
          </w:p>
        </w:tc>
        <w:tc>
          <w:tcPr>
            <w:tcW w:w="1420" w:type="dxa"/>
            <w:gridSpan w:val="2"/>
            <w:vMerge w:val="continue"/>
            <w:noWrap w:val="0"/>
            <w:vAlign w:val="center"/>
          </w:tcPr>
          <w:p w14:paraId="4859F0DC">
            <w:pPr>
              <w:pStyle w:val="307"/>
              <w:rPr>
                <w:sz w:val="20"/>
              </w:rPr>
            </w:pPr>
          </w:p>
        </w:tc>
      </w:tr>
      <w:tr w14:paraId="26376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602858E9">
            <w:pPr>
              <w:pStyle w:val="307"/>
            </w:pPr>
            <w:r>
              <w:t>基本账户开户银行</w:t>
            </w:r>
          </w:p>
        </w:tc>
        <w:tc>
          <w:tcPr>
            <w:tcW w:w="3008" w:type="dxa"/>
            <w:gridSpan w:val="3"/>
            <w:noWrap w:val="0"/>
            <w:vAlign w:val="center"/>
          </w:tcPr>
          <w:p w14:paraId="4180DF06">
            <w:pPr>
              <w:pStyle w:val="307"/>
              <w:rPr>
                <w:sz w:val="20"/>
              </w:rPr>
            </w:pPr>
          </w:p>
        </w:tc>
        <w:tc>
          <w:tcPr>
            <w:tcW w:w="388" w:type="dxa"/>
            <w:vMerge w:val="continue"/>
            <w:tcBorders>
              <w:top w:val="nil"/>
            </w:tcBorders>
            <w:noWrap w:val="0"/>
            <w:vAlign w:val="center"/>
          </w:tcPr>
          <w:p w14:paraId="66324E72">
            <w:pPr>
              <w:pStyle w:val="307"/>
              <w:rPr>
                <w:sz w:val="2"/>
                <w:szCs w:val="2"/>
              </w:rPr>
            </w:pPr>
          </w:p>
        </w:tc>
        <w:tc>
          <w:tcPr>
            <w:tcW w:w="1591" w:type="dxa"/>
            <w:gridSpan w:val="2"/>
            <w:vMerge w:val="restart"/>
            <w:noWrap w:val="0"/>
            <w:vAlign w:val="center"/>
          </w:tcPr>
          <w:p w14:paraId="036C5818">
            <w:pPr>
              <w:pStyle w:val="307"/>
            </w:pPr>
            <w:r>
              <w:t>中级职称人员</w:t>
            </w:r>
          </w:p>
        </w:tc>
        <w:tc>
          <w:tcPr>
            <w:tcW w:w="1420" w:type="dxa"/>
            <w:gridSpan w:val="2"/>
            <w:vMerge w:val="restart"/>
            <w:noWrap w:val="0"/>
            <w:vAlign w:val="center"/>
          </w:tcPr>
          <w:p w14:paraId="0B3878CC">
            <w:pPr>
              <w:pStyle w:val="307"/>
              <w:rPr>
                <w:sz w:val="20"/>
              </w:rPr>
            </w:pPr>
          </w:p>
        </w:tc>
      </w:tr>
      <w:tr w14:paraId="18E5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1A78B2AA">
            <w:pPr>
              <w:pStyle w:val="307"/>
            </w:pPr>
            <w:r>
              <w:t>基本账户银行账号</w:t>
            </w:r>
          </w:p>
        </w:tc>
        <w:tc>
          <w:tcPr>
            <w:tcW w:w="3008" w:type="dxa"/>
            <w:gridSpan w:val="3"/>
            <w:noWrap w:val="0"/>
            <w:vAlign w:val="center"/>
          </w:tcPr>
          <w:p w14:paraId="5905E1B3">
            <w:pPr>
              <w:pStyle w:val="307"/>
              <w:rPr>
                <w:sz w:val="20"/>
              </w:rPr>
            </w:pPr>
          </w:p>
        </w:tc>
        <w:tc>
          <w:tcPr>
            <w:tcW w:w="388" w:type="dxa"/>
            <w:vMerge w:val="continue"/>
            <w:tcBorders>
              <w:top w:val="nil"/>
            </w:tcBorders>
            <w:noWrap w:val="0"/>
            <w:vAlign w:val="center"/>
          </w:tcPr>
          <w:p w14:paraId="50B4C841">
            <w:pPr>
              <w:pStyle w:val="307"/>
              <w:rPr>
                <w:sz w:val="2"/>
                <w:szCs w:val="2"/>
              </w:rPr>
            </w:pPr>
          </w:p>
        </w:tc>
        <w:tc>
          <w:tcPr>
            <w:tcW w:w="1591" w:type="dxa"/>
            <w:gridSpan w:val="2"/>
            <w:vMerge w:val="continue"/>
            <w:noWrap w:val="0"/>
            <w:vAlign w:val="center"/>
          </w:tcPr>
          <w:p w14:paraId="13C5AF01">
            <w:pPr>
              <w:pStyle w:val="307"/>
            </w:pPr>
          </w:p>
        </w:tc>
        <w:tc>
          <w:tcPr>
            <w:tcW w:w="1420" w:type="dxa"/>
            <w:gridSpan w:val="2"/>
            <w:vMerge w:val="continue"/>
            <w:noWrap w:val="0"/>
            <w:vAlign w:val="center"/>
          </w:tcPr>
          <w:p w14:paraId="78AB343C">
            <w:pPr>
              <w:pStyle w:val="307"/>
              <w:rPr>
                <w:sz w:val="20"/>
              </w:rPr>
            </w:pPr>
          </w:p>
        </w:tc>
      </w:tr>
      <w:tr w14:paraId="171E2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2EC65F8C">
            <w:pPr>
              <w:pStyle w:val="307"/>
            </w:pPr>
            <w:r>
              <w:t>经营范围</w:t>
            </w:r>
          </w:p>
        </w:tc>
        <w:tc>
          <w:tcPr>
            <w:tcW w:w="6407" w:type="dxa"/>
            <w:gridSpan w:val="8"/>
            <w:noWrap w:val="0"/>
            <w:vAlign w:val="center"/>
          </w:tcPr>
          <w:p w14:paraId="62EC438A">
            <w:pPr>
              <w:pStyle w:val="307"/>
              <w:rPr>
                <w:sz w:val="20"/>
              </w:rPr>
            </w:pPr>
          </w:p>
        </w:tc>
      </w:tr>
      <w:tr w14:paraId="3D07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15" w:type="dxa"/>
            <w:noWrap w:val="0"/>
            <w:vAlign w:val="center"/>
          </w:tcPr>
          <w:p w14:paraId="3D6857CF">
            <w:pPr>
              <w:pStyle w:val="307"/>
            </w:pPr>
            <w:r>
              <w:t>备注</w:t>
            </w:r>
          </w:p>
        </w:tc>
        <w:tc>
          <w:tcPr>
            <w:tcW w:w="6407" w:type="dxa"/>
            <w:gridSpan w:val="8"/>
            <w:noWrap w:val="0"/>
            <w:vAlign w:val="center"/>
          </w:tcPr>
          <w:p w14:paraId="2B96FD0B">
            <w:pPr>
              <w:pStyle w:val="307"/>
              <w:rPr>
                <w:sz w:val="20"/>
              </w:rPr>
            </w:pPr>
          </w:p>
        </w:tc>
      </w:tr>
    </w:tbl>
    <w:p w14:paraId="636CA7CE">
      <w:pPr>
        <w:pStyle w:val="370"/>
        <w:rPr>
          <w:color w:val="auto"/>
          <w:spacing w:val="-4"/>
        </w:rPr>
      </w:pPr>
      <w:r>
        <w:rPr>
          <w:color w:val="auto"/>
        </w:rPr>
        <w:t xml:space="preserve">注：投标人应根据投标人须知第 </w:t>
      </w:r>
      <w:r>
        <w:rPr>
          <w:rFonts w:eastAsia="Times New Roman"/>
          <w:color w:val="auto"/>
        </w:rPr>
        <w:t xml:space="preserve">3.5.1 </w:t>
      </w:r>
      <w:r>
        <w:rPr>
          <w:color w:val="auto"/>
          <w:spacing w:val="-6"/>
        </w:rPr>
        <w:t>项的要求在本表后附相关证明材料。</w:t>
      </w:r>
      <w:r>
        <w:rPr>
          <w:color w:val="auto"/>
        </w:rPr>
        <w:t>资格条件和评标办法中未要求的证明和证件，可不提供。</w:t>
      </w:r>
    </w:p>
    <w:p w14:paraId="67EC2D46">
      <w:pPr>
        <w:pStyle w:val="307"/>
      </w:pPr>
    </w:p>
    <w:p w14:paraId="69751C95">
      <w:pPr>
        <w:pStyle w:val="715"/>
        <w:jc w:val="center"/>
        <w:rPr>
          <w:rFonts w:hint="eastAsia"/>
        </w:rPr>
      </w:pPr>
      <w:bookmarkStart w:id="639" w:name="_bookmark205"/>
      <w:bookmarkEnd w:id="639"/>
      <w:r>
        <w:br w:type="page"/>
      </w:r>
      <w:r>
        <w:t>（二）近年财务状况表</w:t>
      </w:r>
    </w:p>
    <w:p w14:paraId="3B739343">
      <w:pPr>
        <w:pStyle w:val="715"/>
        <w:jc w:val="center"/>
        <w:rPr>
          <w:rFonts w:hint="eastAsia"/>
        </w:rPr>
      </w:pPr>
    </w:p>
    <w:p w14:paraId="13F169FB">
      <w:pPr>
        <w:pStyle w:val="133"/>
        <w:rPr>
          <w:color w:val="auto"/>
        </w:rPr>
      </w:pPr>
      <w:r>
        <w:rPr>
          <w:color w:val="auto"/>
        </w:rPr>
        <w:t xml:space="preserve">投标人应根据投标人须知第 </w:t>
      </w:r>
      <w:r>
        <w:rPr>
          <w:rFonts w:eastAsia="Times New Roman"/>
          <w:color w:val="auto"/>
        </w:rPr>
        <w:t xml:space="preserve">3.5.2 </w:t>
      </w:r>
      <w:r>
        <w:rPr>
          <w:color w:val="auto"/>
        </w:rPr>
        <w:t>项的要求在本表后附相关证明材料。</w:t>
      </w:r>
    </w:p>
    <w:p w14:paraId="2B4D2A31">
      <w:pPr>
        <w:pStyle w:val="715"/>
        <w:jc w:val="center"/>
      </w:pPr>
      <w:bookmarkStart w:id="640" w:name="_bookmark206"/>
      <w:bookmarkEnd w:id="640"/>
    </w:p>
    <w:p w14:paraId="0DCCA7C3">
      <w:pPr>
        <w:pStyle w:val="715"/>
        <w:jc w:val="center"/>
      </w:pPr>
    </w:p>
    <w:p w14:paraId="337E2991">
      <w:pPr>
        <w:pStyle w:val="715"/>
        <w:jc w:val="center"/>
        <w:rPr>
          <w:rFonts w:hint="eastAsia"/>
        </w:rPr>
      </w:pPr>
    </w:p>
    <w:p w14:paraId="3849C429">
      <w:pPr>
        <w:pStyle w:val="715"/>
        <w:jc w:val="center"/>
        <w:rPr>
          <w:rFonts w:hint="eastAsia"/>
        </w:rPr>
      </w:pPr>
    </w:p>
    <w:p w14:paraId="40BD5C1A">
      <w:pPr>
        <w:pStyle w:val="715"/>
        <w:jc w:val="center"/>
        <w:rPr>
          <w:rFonts w:hint="eastAsia"/>
        </w:rPr>
      </w:pPr>
    </w:p>
    <w:p w14:paraId="5D1B97B5">
      <w:pPr>
        <w:pStyle w:val="715"/>
        <w:jc w:val="center"/>
        <w:rPr>
          <w:rFonts w:hint="eastAsia"/>
        </w:rPr>
      </w:pPr>
    </w:p>
    <w:p w14:paraId="1C0D44ED">
      <w:pPr>
        <w:pStyle w:val="715"/>
        <w:jc w:val="center"/>
        <w:rPr>
          <w:rFonts w:hint="eastAsia"/>
        </w:rPr>
      </w:pPr>
    </w:p>
    <w:p w14:paraId="48F95FC2">
      <w:pPr>
        <w:pStyle w:val="715"/>
        <w:jc w:val="center"/>
        <w:rPr>
          <w:rFonts w:hint="eastAsia"/>
        </w:rPr>
      </w:pPr>
    </w:p>
    <w:p w14:paraId="7B302F93">
      <w:pPr>
        <w:pStyle w:val="370"/>
        <w:rPr>
          <w:color w:val="auto"/>
        </w:rPr>
      </w:pPr>
      <w:r>
        <w:rPr>
          <w:color w:val="auto"/>
        </w:rPr>
        <w:t>注：“近3个年度财务状况表”分两种情况。招标文件发售之日在5月1日以前的，“近3个年度”是指当年之前的3个年度或当年的上一年之前的3个年度，如某项目招标，发售招标文件的时间是2008年4月1日，“近3个年度财务状况表”是指2005年、2006年、2007年的财务状况，或2004年、2005年、2006年的财务状况，采用哪3个年度，由投标人选择；招标文件发售之日在5月1日以后的，“近3个年度”是指当年之前的3个年度，如某项目招标，发售招标文件的时间是2008年5月5日，“近3个年度财务状况表”是指2005年、2006年、2007年的财务状况。</w:t>
      </w:r>
    </w:p>
    <w:p w14:paraId="474D4EAC">
      <w:pPr>
        <w:pStyle w:val="715"/>
        <w:jc w:val="center"/>
        <w:rPr>
          <w:sz w:val="20"/>
        </w:rPr>
      </w:pPr>
      <w:r>
        <w:br w:type="page"/>
      </w:r>
      <w:r>
        <w:t>（三）近年完成的类似项目情况表</w:t>
      </w: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5"/>
        <w:gridCol w:w="6107"/>
      </w:tblGrid>
      <w:tr w14:paraId="5717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2EFB5813">
            <w:pPr>
              <w:pStyle w:val="307"/>
            </w:pPr>
            <w:r>
              <w:t>项目名称</w:t>
            </w:r>
          </w:p>
        </w:tc>
        <w:tc>
          <w:tcPr>
            <w:tcW w:w="6107" w:type="dxa"/>
            <w:noWrap w:val="0"/>
            <w:vAlign w:val="center"/>
          </w:tcPr>
          <w:p w14:paraId="0B4A75D1">
            <w:pPr>
              <w:pStyle w:val="307"/>
            </w:pPr>
          </w:p>
        </w:tc>
      </w:tr>
      <w:tr w14:paraId="3B5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199526D2">
            <w:pPr>
              <w:pStyle w:val="307"/>
            </w:pPr>
            <w:r>
              <w:t>项目所在地</w:t>
            </w:r>
          </w:p>
        </w:tc>
        <w:tc>
          <w:tcPr>
            <w:tcW w:w="6107" w:type="dxa"/>
            <w:noWrap w:val="0"/>
            <w:vAlign w:val="center"/>
          </w:tcPr>
          <w:p w14:paraId="202E0CB0">
            <w:pPr>
              <w:pStyle w:val="307"/>
            </w:pPr>
          </w:p>
        </w:tc>
      </w:tr>
      <w:tr w14:paraId="590D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20A811DC">
            <w:pPr>
              <w:pStyle w:val="307"/>
            </w:pPr>
            <w:r>
              <w:t>发包人名称</w:t>
            </w:r>
          </w:p>
        </w:tc>
        <w:tc>
          <w:tcPr>
            <w:tcW w:w="6107" w:type="dxa"/>
            <w:noWrap w:val="0"/>
            <w:vAlign w:val="center"/>
          </w:tcPr>
          <w:p w14:paraId="2972E489">
            <w:pPr>
              <w:pStyle w:val="307"/>
            </w:pPr>
          </w:p>
        </w:tc>
      </w:tr>
      <w:tr w14:paraId="318E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7C707E7B">
            <w:pPr>
              <w:pStyle w:val="307"/>
            </w:pPr>
            <w:r>
              <w:t>发包人地址</w:t>
            </w:r>
          </w:p>
        </w:tc>
        <w:tc>
          <w:tcPr>
            <w:tcW w:w="6107" w:type="dxa"/>
            <w:noWrap w:val="0"/>
            <w:vAlign w:val="center"/>
          </w:tcPr>
          <w:p w14:paraId="10209E75">
            <w:pPr>
              <w:pStyle w:val="307"/>
            </w:pPr>
          </w:p>
        </w:tc>
      </w:tr>
      <w:tr w14:paraId="77C0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4FCDE29C">
            <w:pPr>
              <w:pStyle w:val="307"/>
            </w:pPr>
            <w:r>
              <w:t>发包人电话</w:t>
            </w:r>
          </w:p>
        </w:tc>
        <w:tc>
          <w:tcPr>
            <w:tcW w:w="6107" w:type="dxa"/>
            <w:noWrap w:val="0"/>
            <w:vAlign w:val="center"/>
          </w:tcPr>
          <w:p w14:paraId="114BB8C0">
            <w:pPr>
              <w:pStyle w:val="307"/>
            </w:pPr>
          </w:p>
        </w:tc>
      </w:tr>
      <w:tr w14:paraId="562E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28865BB8">
            <w:pPr>
              <w:pStyle w:val="307"/>
            </w:pPr>
            <w:r>
              <w:t>工作内容</w:t>
            </w:r>
          </w:p>
        </w:tc>
        <w:tc>
          <w:tcPr>
            <w:tcW w:w="6107" w:type="dxa"/>
            <w:noWrap w:val="0"/>
            <w:vAlign w:val="center"/>
          </w:tcPr>
          <w:p w14:paraId="6B7FBCB5">
            <w:pPr>
              <w:pStyle w:val="307"/>
            </w:pPr>
          </w:p>
        </w:tc>
      </w:tr>
      <w:tr w14:paraId="60EC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09B40459">
            <w:pPr>
              <w:pStyle w:val="307"/>
            </w:pPr>
            <w:r>
              <w:t>勘察设计服务期限</w:t>
            </w:r>
          </w:p>
        </w:tc>
        <w:tc>
          <w:tcPr>
            <w:tcW w:w="6107" w:type="dxa"/>
            <w:noWrap w:val="0"/>
            <w:vAlign w:val="center"/>
          </w:tcPr>
          <w:p w14:paraId="01222158">
            <w:pPr>
              <w:pStyle w:val="307"/>
            </w:pPr>
          </w:p>
        </w:tc>
      </w:tr>
      <w:tr w14:paraId="2C413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0D855F63">
            <w:pPr>
              <w:pStyle w:val="307"/>
            </w:pPr>
            <w:r>
              <w:t>项目负责人</w:t>
            </w:r>
          </w:p>
        </w:tc>
        <w:tc>
          <w:tcPr>
            <w:tcW w:w="6107" w:type="dxa"/>
            <w:noWrap w:val="0"/>
            <w:vAlign w:val="center"/>
          </w:tcPr>
          <w:p w14:paraId="7B57E2F7">
            <w:pPr>
              <w:pStyle w:val="307"/>
            </w:pPr>
          </w:p>
        </w:tc>
      </w:tr>
      <w:tr w14:paraId="5ABD8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188AFD5D">
            <w:pPr>
              <w:pStyle w:val="307"/>
              <w:rPr>
                <w:rFonts w:hint="eastAsia"/>
              </w:rPr>
            </w:pPr>
            <w:r>
              <w:t>项目</w:t>
            </w:r>
            <w:r>
              <w:rPr>
                <w:rFonts w:hint="eastAsia"/>
              </w:rPr>
              <w:t>描述</w:t>
            </w:r>
          </w:p>
        </w:tc>
        <w:tc>
          <w:tcPr>
            <w:tcW w:w="6107" w:type="dxa"/>
            <w:noWrap w:val="0"/>
            <w:vAlign w:val="center"/>
          </w:tcPr>
          <w:p w14:paraId="0D2ED137">
            <w:pPr>
              <w:pStyle w:val="307"/>
            </w:pPr>
          </w:p>
        </w:tc>
      </w:tr>
      <w:tr w14:paraId="4107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37962680">
            <w:pPr>
              <w:pStyle w:val="307"/>
            </w:pPr>
            <w:r>
              <w:t>备注</w:t>
            </w:r>
          </w:p>
        </w:tc>
        <w:tc>
          <w:tcPr>
            <w:tcW w:w="6107" w:type="dxa"/>
            <w:noWrap w:val="0"/>
            <w:vAlign w:val="center"/>
          </w:tcPr>
          <w:p w14:paraId="07160ABA">
            <w:pPr>
              <w:pStyle w:val="307"/>
            </w:pPr>
          </w:p>
        </w:tc>
      </w:tr>
    </w:tbl>
    <w:p w14:paraId="46514A6F">
      <w:pPr>
        <w:pStyle w:val="370"/>
        <w:rPr>
          <w:color w:val="auto"/>
        </w:rPr>
      </w:pPr>
      <w:r>
        <w:rPr>
          <w:color w:val="auto"/>
        </w:rPr>
        <w:t>注：投标人应根据</w:t>
      </w:r>
      <w:r>
        <w:rPr>
          <w:rFonts w:hint="eastAsia"/>
          <w:color w:val="auto"/>
        </w:rPr>
        <w:t>第二章</w:t>
      </w:r>
      <w:r>
        <w:rPr>
          <w:color w:val="auto"/>
        </w:rPr>
        <w:t>投标人须知</w:t>
      </w:r>
      <w:r>
        <w:rPr>
          <w:rFonts w:hint="eastAsia"/>
          <w:color w:val="auto"/>
        </w:rPr>
        <w:t>前附表1.4.1、投标人须知正文3.5.3和第三章评标办法前附表2.2.4（1）的要求</w:t>
      </w:r>
      <w:r>
        <w:rPr>
          <w:color w:val="auto"/>
        </w:rPr>
        <w:t>在本表后附相关证明材料。</w:t>
      </w:r>
      <w:r>
        <w:rPr>
          <w:rFonts w:hint="eastAsia"/>
          <w:color w:val="auto"/>
        </w:rPr>
        <w:t>以上三处</w:t>
      </w:r>
      <w:r>
        <w:rPr>
          <w:color w:val="auto"/>
        </w:rPr>
        <w:t>未要求的证明和证件，可不提供。</w:t>
      </w:r>
    </w:p>
    <w:p w14:paraId="1DA02459">
      <w:pPr>
        <w:pStyle w:val="370"/>
        <w:rPr>
          <w:color w:val="auto"/>
        </w:rPr>
      </w:pPr>
    </w:p>
    <w:p w14:paraId="6251F261">
      <w:pPr>
        <w:pStyle w:val="29"/>
        <w:spacing w:before="142"/>
        <w:ind w:left="240" w:firstLine="480"/>
      </w:pPr>
    </w:p>
    <w:p w14:paraId="326DC62E">
      <w:pPr>
        <w:pStyle w:val="715"/>
        <w:jc w:val="center"/>
        <w:rPr>
          <w:rFonts w:hint="eastAsia"/>
        </w:rPr>
      </w:pPr>
      <w:bookmarkStart w:id="641" w:name="_bookmark207"/>
      <w:bookmarkEnd w:id="641"/>
      <w:r>
        <w:br w:type="page"/>
      </w:r>
      <w:r>
        <w:rPr>
          <w:rFonts w:hint="eastAsia"/>
        </w:rPr>
        <w:t>（四）正在实施的类似项目情况表</w:t>
      </w: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5"/>
        <w:gridCol w:w="6107"/>
      </w:tblGrid>
      <w:tr w14:paraId="5A428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135538C9">
            <w:pPr>
              <w:pStyle w:val="307"/>
            </w:pPr>
            <w:r>
              <w:t>项目名称</w:t>
            </w:r>
          </w:p>
        </w:tc>
        <w:tc>
          <w:tcPr>
            <w:tcW w:w="6107" w:type="dxa"/>
            <w:noWrap w:val="0"/>
            <w:vAlign w:val="center"/>
          </w:tcPr>
          <w:p w14:paraId="5424AEAA">
            <w:pPr>
              <w:pStyle w:val="307"/>
            </w:pPr>
          </w:p>
        </w:tc>
      </w:tr>
      <w:tr w14:paraId="5F95C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661BEBF7">
            <w:pPr>
              <w:pStyle w:val="307"/>
            </w:pPr>
            <w:r>
              <w:t>项目所在地</w:t>
            </w:r>
          </w:p>
        </w:tc>
        <w:tc>
          <w:tcPr>
            <w:tcW w:w="6107" w:type="dxa"/>
            <w:noWrap w:val="0"/>
            <w:vAlign w:val="center"/>
          </w:tcPr>
          <w:p w14:paraId="2AAC98D3">
            <w:pPr>
              <w:pStyle w:val="307"/>
            </w:pPr>
          </w:p>
        </w:tc>
      </w:tr>
      <w:tr w14:paraId="57903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43512F58">
            <w:pPr>
              <w:pStyle w:val="307"/>
            </w:pPr>
            <w:r>
              <w:t>发包人名称</w:t>
            </w:r>
          </w:p>
        </w:tc>
        <w:tc>
          <w:tcPr>
            <w:tcW w:w="6107" w:type="dxa"/>
            <w:noWrap w:val="0"/>
            <w:vAlign w:val="center"/>
          </w:tcPr>
          <w:p w14:paraId="65AE118F">
            <w:pPr>
              <w:pStyle w:val="307"/>
            </w:pPr>
          </w:p>
        </w:tc>
      </w:tr>
      <w:tr w14:paraId="4BC72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457D7A4E">
            <w:pPr>
              <w:pStyle w:val="307"/>
            </w:pPr>
            <w:r>
              <w:t>发包人地址</w:t>
            </w:r>
          </w:p>
        </w:tc>
        <w:tc>
          <w:tcPr>
            <w:tcW w:w="6107" w:type="dxa"/>
            <w:noWrap w:val="0"/>
            <w:vAlign w:val="center"/>
          </w:tcPr>
          <w:p w14:paraId="39F4191A">
            <w:pPr>
              <w:pStyle w:val="307"/>
            </w:pPr>
          </w:p>
        </w:tc>
      </w:tr>
      <w:tr w14:paraId="4D95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348C363E">
            <w:pPr>
              <w:pStyle w:val="307"/>
            </w:pPr>
            <w:r>
              <w:t>发包人电话</w:t>
            </w:r>
          </w:p>
        </w:tc>
        <w:tc>
          <w:tcPr>
            <w:tcW w:w="6107" w:type="dxa"/>
            <w:noWrap w:val="0"/>
            <w:vAlign w:val="center"/>
          </w:tcPr>
          <w:p w14:paraId="63D38262">
            <w:pPr>
              <w:pStyle w:val="307"/>
            </w:pPr>
          </w:p>
        </w:tc>
      </w:tr>
      <w:tr w14:paraId="6879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19BB30D3">
            <w:pPr>
              <w:pStyle w:val="307"/>
            </w:pPr>
            <w:r>
              <w:t>工作内容</w:t>
            </w:r>
          </w:p>
        </w:tc>
        <w:tc>
          <w:tcPr>
            <w:tcW w:w="6107" w:type="dxa"/>
            <w:noWrap w:val="0"/>
            <w:vAlign w:val="center"/>
          </w:tcPr>
          <w:p w14:paraId="3B46818D">
            <w:pPr>
              <w:pStyle w:val="307"/>
            </w:pPr>
          </w:p>
        </w:tc>
      </w:tr>
      <w:tr w14:paraId="1B9F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14EC1A36">
            <w:pPr>
              <w:pStyle w:val="307"/>
            </w:pPr>
            <w:r>
              <w:t>勘察设计服务期限</w:t>
            </w:r>
          </w:p>
        </w:tc>
        <w:tc>
          <w:tcPr>
            <w:tcW w:w="6107" w:type="dxa"/>
            <w:noWrap w:val="0"/>
            <w:vAlign w:val="center"/>
          </w:tcPr>
          <w:p w14:paraId="1DF71028">
            <w:pPr>
              <w:pStyle w:val="307"/>
            </w:pPr>
          </w:p>
        </w:tc>
      </w:tr>
      <w:tr w14:paraId="7720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0255FFE1">
            <w:pPr>
              <w:pStyle w:val="307"/>
            </w:pPr>
            <w:r>
              <w:t>项目负责人</w:t>
            </w:r>
          </w:p>
        </w:tc>
        <w:tc>
          <w:tcPr>
            <w:tcW w:w="6107" w:type="dxa"/>
            <w:noWrap w:val="0"/>
            <w:vAlign w:val="center"/>
          </w:tcPr>
          <w:p w14:paraId="5295F723">
            <w:pPr>
              <w:pStyle w:val="307"/>
            </w:pPr>
          </w:p>
        </w:tc>
      </w:tr>
      <w:tr w14:paraId="199D8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3C067490">
            <w:pPr>
              <w:pStyle w:val="307"/>
            </w:pPr>
            <w:r>
              <w:t>项目描述</w:t>
            </w:r>
          </w:p>
        </w:tc>
        <w:tc>
          <w:tcPr>
            <w:tcW w:w="6107" w:type="dxa"/>
            <w:noWrap w:val="0"/>
            <w:vAlign w:val="center"/>
          </w:tcPr>
          <w:p w14:paraId="6C07901D">
            <w:pPr>
              <w:pStyle w:val="307"/>
            </w:pPr>
          </w:p>
        </w:tc>
      </w:tr>
      <w:tr w14:paraId="4EBB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15" w:type="dxa"/>
            <w:noWrap w:val="0"/>
            <w:vAlign w:val="center"/>
          </w:tcPr>
          <w:p w14:paraId="3B58CD31">
            <w:pPr>
              <w:pStyle w:val="307"/>
            </w:pPr>
            <w:r>
              <w:t>备注</w:t>
            </w:r>
          </w:p>
        </w:tc>
        <w:tc>
          <w:tcPr>
            <w:tcW w:w="6107" w:type="dxa"/>
            <w:noWrap w:val="0"/>
            <w:vAlign w:val="center"/>
          </w:tcPr>
          <w:p w14:paraId="289DB91D">
            <w:pPr>
              <w:pStyle w:val="307"/>
            </w:pPr>
          </w:p>
        </w:tc>
      </w:tr>
    </w:tbl>
    <w:p w14:paraId="7467EFCA">
      <w:pPr>
        <w:pStyle w:val="370"/>
        <w:rPr>
          <w:color w:val="auto"/>
        </w:rPr>
      </w:pPr>
      <w:r>
        <w:rPr>
          <w:color w:val="auto"/>
        </w:rPr>
        <w:t>注：投标人应根据</w:t>
      </w:r>
      <w:r>
        <w:rPr>
          <w:rFonts w:hint="eastAsia"/>
          <w:color w:val="auto"/>
        </w:rPr>
        <w:t>第二章</w:t>
      </w:r>
      <w:r>
        <w:rPr>
          <w:color w:val="auto"/>
        </w:rPr>
        <w:t>投标人须知</w:t>
      </w:r>
      <w:r>
        <w:rPr>
          <w:rFonts w:hint="eastAsia"/>
          <w:color w:val="auto"/>
        </w:rPr>
        <w:t>前附表1.4.1、投标人须知正文3.5.4和第三章评标办法前附表2.2.4（1）的要求</w:t>
      </w:r>
      <w:r>
        <w:rPr>
          <w:color w:val="auto"/>
        </w:rPr>
        <w:t>在本表后附相关证明材料。</w:t>
      </w:r>
      <w:r>
        <w:rPr>
          <w:rFonts w:hint="eastAsia"/>
          <w:color w:val="auto"/>
        </w:rPr>
        <w:t>以上三处</w:t>
      </w:r>
      <w:r>
        <w:rPr>
          <w:color w:val="auto"/>
        </w:rPr>
        <w:t>未要求的证明和证件，可不提供。</w:t>
      </w:r>
    </w:p>
    <w:p w14:paraId="5598CC8B">
      <w:pPr>
        <w:pStyle w:val="370"/>
        <w:rPr>
          <w:color w:val="auto"/>
        </w:rPr>
      </w:pPr>
    </w:p>
    <w:p w14:paraId="2722E8A0">
      <w:pPr>
        <w:pStyle w:val="370"/>
        <w:rPr>
          <w:color w:val="auto"/>
        </w:rPr>
      </w:pPr>
    </w:p>
    <w:p w14:paraId="079760CB">
      <w:pPr>
        <w:pStyle w:val="370"/>
        <w:rPr>
          <w:color w:val="auto"/>
        </w:rPr>
      </w:pPr>
    </w:p>
    <w:p w14:paraId="0EEAFFB8">
      <w:pPr>
        <w:pStyle w:val="370"/>
        <w:rPr>
          <w:color w:val="auto"/>
        </w:rPr>
      </w:pPr>
    </w:p>
    <w:p w14:paraId="5C4B1AEF">
      <w:pPr>
        <w:pStyle w:val="370"/>
        <w:rPr>
          <w:color w:val="auto"/>
        </w:rPr>
      </w:pPr>
    </w:p>
    <w:p w14:paraId="5F727778">
      <w:pPr>
        <w:pStyle w:val="370"/>
        <w:rPr>
          <w:color w:val="auto"/>
        </w:rPr>
      </w:pPr>
    </w:p>
    <w:p w14:paraId="67613DC7">
      <w:pPr>
        <w:pStyle w:val="370"/>
        <w:rPr>
          <w:color w:val="auto"/>
        </w:rPr>
      </w:pPr>
    </w:p>
    <w:p w14:paraId="7DCA8500">
      <w:pPr>
        <w:pStyle w:val="370"/>
        <w:rPr>
          <w:color w:val="auto"/>
        </w:rPr>
      </w:pPr>
    </w:p>
    <w:p w14:paraId="5568DC5B">
      <w:pPr>
        <w:pStyle w:val="370"/>
        <w:rPr>
          <w:color w:val="auto"/>
        </w:rPr>
      </w:pPr>
    </w:p>
    <w:p w14:paraId="477C598E">
      <w:pPr>
        <w:pStyle w:val="370"/>
        <w:rPr>
          <w:color w:val="auto"/>
        </w:rPr>
      </w:pPr>
    </w:p>
    <w:p w14:paraId="56E535C7">
      <w:pPr>
        <w:pStyle w:val="370"/>
        <w:rPr>
          <w:color w:val="auto"/>
        </w:rPr>
      </w:pPr>
    </w:p>
    <w:p w14:paraId="2C9C2165">
      <w:pPr>
        <w:pStyle w:val="370"/>
        <w:rPr>
          <w:color w:val="auto"/>
        </w:rPr>
      </w:pPr>
    </w:p>
    <w:p w14:paraId="0FC27B62">
      <w:pPr>
        <w:pStyle w:val="370"/>
        <w:ind w:firstLine="560"/>
        <w:jc w:val="center"/>
        <w:rPr>
          <w:color w:val="auto"/>
        </w:rPr>
      </w:pPr>
      <w:r>
        <w:rPr>
          <w:rFonts w:eastAsia="黑体"/>
          <w:color w:val="auto"/>
          <w:kern w:val="2"/>
          <w:sz w:val="28"/>
        </w:rPr>
        <w:t>（</w:t>
      </w:r>
      <w:r>
        <w:rPr>
          <w:rFonts w:hint="eastAsia" w:eastAsia="黑体"/>
          <w:color w:val="auto"/>
          <w:kern w:val="2"/>
          <w:sz w:val="28"/>
        </w:rPr>
        <w:t>五</w:t>
      </w:r>
      <w:r>
        <w:rPr>
          <w:rFonts w:eastAsia="黑体"/>
          <w:color w:val="auto"/>
          <w:kern w:val="2"/>
          <w:sz w:val="28"/>
        </w:rPr>
        <w:t>）拟委任的主要人员汇总表</w:t>
      </w:r>
    </w:p>
    <w:p w14:paraId="7D489FCA">
      <w:pPr>
        <w:pStyle w:val="29"/>
        <w:spacing w:before="11"/>
        <w:ind w:firstLine="400"/>
        <w:rPr>
          <w:sz w:val="20"/>
        </w:rPr>
      </w:pPr>
    </w:p>
    <w:tbl>
      <w:tblPr>
        <w:tblStyle w:val="8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323"/>
        <w:gridCol w:w="1029"/>
        <w:gridCol w:w="627"/>
        <w:gridCol w:w="504"/>
        <w:gridCol w:w="1175"/>
        <w:gridCol w:w="737"/>
        <w:gridCol w:w="904"/>
        <w:gridCol w:w="1175"/>
      </w:tblGrid>
      <w:tr w14:paraId="326A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vMerge w:val="restart"/>
            <w:noWrap w:val="0"/>
            <w:vAlign w:val="center"/>
          </w:tcPr>
          <w:p w14:paraId="6AA9311C">
            <w:pPr>
              <w:pStyle w:val="307"/>
            </w:pPr>
            <w:r>
              <w:t>序号</w:t>
            </w:r>
          </w:p>
        </w:tc>
        <w:tc>
          <w:tcPr>
            <w:tcW w:w="1323" w:type="dxa"/>
            <w:vMerge w:val="restart"/>
            <w:noWrap w:val="0"/>
            <w:vAlign w:val="center"/>
          </w:tcPr>
          <w:p w14:paraId="6C8FFA61">
            <w:pPr>
              <w:pStyle w:val="307"/>
            </w:pPr>
            <w:r>
              <w:t>本项目任职</w:t>
            </w:r>
          </w:p>
        </w:tc>
        <w:tc>
          <w:tcPr>
            <w:tcW w:w="1029" w:type="dxa"/>
            <w:vMerge w:val="restart"/>
            <w:noWrap w:val="0"/>
            <w:vAlign w:val="center"/>
          </w:tcPr>
          <w:p w14:paraId="311A1F3A">
            <w:pPr>
              <w:pStyle w:val="307"/>
            </w:pPr>
            <w:r>
              <w:t>姓名</w:t>
            </w:r>
          </w:p>
        </w:tc>
        <w:tc>
          <w:tcPr>
            <w:tcW w:w="627" w:type="dxa"/>
            <w:vMerge w:val="restart"/>
            <w:noWrap w:val="0"/>
            <w:vAlign w:val="center"/>
          </w:tcPr>
          <w:p w14:paraId="485AEEE5">
            <w:pPr>
              <w:pStyle w:val="307"/>
            </w:pPr>
            <w:r>
              <w:t>职称</w:t>
            </w:r>
          </w:p>
        </w:tc>
        <w:tc>
          <w:tcPr>
            <w:tcW w:w="504" w:type="dxa"/>
            <w:vMerge w:val="restart"/>
            <w:noWrap w:val="0"/>
            <w:vAlign w:val="center"/>
          </w:tcPr>
          <w:p w14:paraId="76F82214">
            <w:pPr>
              <w:pStyle w:val="307"/>
            </w:pPr>
            <w:r>
              <w:t>专业</w:t>
            </w:r>
          </w:p>
        </w:tc>
        <w:tc>
          <w:tcPr>
            <w:tcW w:w="2816" w:type="dxa"/>
            <w:gridSpan w:val="3"/>
            <w:noWrap w:val="0"/>
            <w:vAlign w:val="center"/>
          </w:tcPr>
          <w:p w14:paraId="7C50CD8A">
            <w:pPr>
              <w:pStyle w:val="307"/>
            </w:pPr>
            <w:r>
              <w:t>执业或职业资格证明</w:t>
            </w:r>
          </w:p>
        </w:tc>
        <w:tc>
          <w:tcPr>
            <w:tcW w:w="1175" w:type="dxa"/>
            <w:noWrap w:val="0"/>
            <w:vAlign w:val="center"/>
          </w:tcPr>
          <w:p w14:paraId="4E70591A">
            <w:pPr>
              <w:pStyle w:val="307"/>
            </w:pPr>
            <w:r>
              <w:t>备注</w:t>
            </w:r>
          </w:p>
        </w:tc>
      </w:tr>
      <w:tr w14:paraId="198B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vMerge w:val="continue"/>
            <w:tcBorders>
              <w:top w:val="nil"/>
            </w:tcBorders>
            <w:noWrap w:val="0"/>
            <w:vAlign w:val="center"/>
          </w:tcPr>
          <w:p w14:paraId="12306A46">
            <w:pPr>
              <w:pStyle w:val="307"/>
              <w:rPr>
                <w:sz w:val="2"/>
                <w:szCs w:val="2"/>
              </w:rPr>
            </w:pPr>
          </w:p>
        </w:tc>
        <w:tc>
          <w:tcPr>
            <w:tcW w:w="1323" w:type="dxa"/>
            <w:vMerge w:val="continue"/>
            <w:tcBorders>
              <w:top w:val="nil"/>
            </w:tcBorders>
            <w:noWrap w:val="0"/>
            <w:vAlign w:val="center"/>
          </w:tcPr>
          <w:p w14:paraId="1FF7B2C9">
            <w:pPr>
              <w:pStyle w:val="307"/>
              <w:rPr>
                <w:sz w:val="2"/>
                <w:szCs w:val="2"/>
              </w:rPr>
            </w:pPr>
          </w:p>
        </w:tc>
        <w:tc>
          <w:tcPr>
            <w:tcW w:w="1029" w:type="dxa"/>
            <w:vMerge w:val="continue"/>
            <w:tcBorders>
              <w:top w:val="nil"/>
            </w:tcBorders>
            <w:noWrap w:val="0"/>
            <w:vAlign w:val="center"/>
          </w:tcPr>
          <w:p w14:paraId="313A8366">
            <w:pPr>
              <w:pStyle w:val="307"/>
              <w:rPr>
                <w:sz w:val="2"/>
                <w:szCs w:val="2"/>
              </w:rPr>
            </w:pPr>
          </w:p>
        </w:tc>
        <w:tc>
          <w:tcPr>
            <w:tcW w:w="627" w:type="dxa"/>
            <w:vMerge w:val="continue"/>
            <w:tcBorders>
              <w:top w:val="nil"/>
            </w:tcBorders>
            <w:noWrap w:val="0"/>
            <w:vAlign w:val="center"/>
          </w:tcPr>
          <w:p w14:paraId="6B253666">
            <w:pPr>
              <w:pStyle w:val="307"/>
              <w:rPr>
                <w:sz w:val="2"/>
                <w:szCs w:val="2"/>
              </w:rPr>
            </w:pPr>
          </w:p>
        </w:tc>
        <w:tc>
          <w:tcPr>
            <w:tcW w:w="504" w:type="dxa"/>
            <w:vMerge w:val="continue"/>
            <w:tcBorders>
              <w:top w:val="nil"/>
            </w:tcBorders>
            <w:noWrap w:val="0"/>
            <w:vAlign w:val="center"/>
          </w:tcPr>
          <w:p w14:paraId="63D59C6A">
            <w:pPr>
              <w:pStyle w:val="307"/>
              <w:rPr>
                <w:sz w:val="2"/>
                <w:szCs w:val="2"/>
              </w:rPr>
            </w:pPr>
          </w:p>
        </w:tc>
        <w:tc>
          <w:tcPr>
            <w:tcW w:w="1175" w:type="dxa"/>
            <w:noWrap w:val="0"/>
            <w:vAlign w:val="center"/>
          </w:tcPr>
          <w:p w14:paraId="310AAF3D">
            <w:pPr>
              <w:pStyle w:val="307"/>
            </w:pPr>
            <w:r>
              <w:t>证书名称</w:t>
            </w:r>
          </w:p>
        </w:tc>
        <w:tc>
          <w:tcPr>
            <w:tcW w:w="737" w:type="dxa"/>
            <w:noWrap w:val="0"/>
            <w:vAlign w:val="center"/>
          </w:tcPr>
          <w:p w14:paraId="5DCB7120">
            <w:pPr>
              <w:pStyle w:val="307"/>
            </w:pPr>
            <w:r>
              <w:t>级别</w:t>
            </w:r>
          </w:p>
        </w:tc>
        <w:tc>
          <w:tcPr>
            <w:tcW w:w="904" w:type="dxa"/>
            <w:noWrap w:val="0"/>
            <w:vAlign w:val="center"/>
          </w:tcPr>
          <w:p w14:paraId="523D438A">
            <w:pPr>
              <w:pStyle w:val="307"/>
            </w:pPr>
            <w:r>
              <w:t>证号</w:t>
            </w:r>
          </w:p>
        </w:tc>
        <w:tc>
          <w:tcPr>
            <w:tcW w:w="1175" w:type="dxa"/>
            <w:noWrap w:val="0"/>
            <w:vAlign w:val="center"/>
          </w:tcPr>
          <w:p w14:paraId="57FD3182">
            <w:pPr>
              <w:pStyle w:val="307"/>
            </w:pPr>
          </w:p>
        </w:tc>
      </w:tr>
      <w:tr w14:paraId="72DF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6AE4A7A3">
            <w:pPr>
              <w:pStyle w:val="307"/>
            </w:pPr>
          </w:p>
        </w:tc>
        <w:tc>
          <w:tcPr>
            <w:tcW w:w="1323" w:type="dxa"/>
            <w:noWrap w:val="0"/>
            <w:vAlign w:val="center"/>
          </w:tcPr>
          <w:p w14:paraId="44696228">
            <w:pPr>
              <w:pStyle w:val="307"/>
            </w:pPr>
          </w:p>
        </w:tc>
        <w:tc>
          <w:tcPr>
            <w:tcW w:w="1029" w:type="dxa"/>
            <w:noWrap w:val="0"/>
            <w:vAlign w:val="center"/>
          </w:tcPr>
          <w:p w14:paraId="4AAC07B4">
            <w:pPr>
              <w:pStyle w:val="307"/>
            </w:pPr>
          </w:p>
        </w:tc>
        <w:tc>
          <w:tcPr>
            <w:tcW w:w="627" w:type="dxa"/>
            <w:noWrap w:val="0"/>
            <w:vAlign w:val="center"/>
          </w:tcPr>
          <w:p w14:paraId="6C45FE94">
            <w:pPr>
              <w:pStyle w:val="307"/>
            </w:pPr>
          </w:p>
        </w:tc>
        <w:tc>
          <w:tcPr>
            <w:tcW w:w="504" w:type="dxa"/>
            <w:noWrap w:val="0"/>
            <w:vAlign w:val="center"/>
          </w:tcPr>
          <w:p w14:paraId="3B31D083">
            <w:pPr>
              <w:pStyle w:val="307"/>
            </w:pPr>
          </w:p>
        </w:tc>
        <w:tc>
          <w:tcPr>
            <w:tcW w:w="1175" w:type="dxa"/>
            <w:noWrap w:val="0"/>
            <w:vAlign w:val="center"/>
          </w:tcPr>
          <w:p w14:paraId="2391463F">
            <w:pPr>
              <w:pStyle w:val="307"/>
            </w:pPr>
          </w:p>
        </w:tc>
        <w:tc>
          <w:tcPr>
            <w:tcW w:w="737" w:type="dxa"/>
            <w:noWrap w:val="0"/>
            <w:vAlign w:val="center"/>
          </w:tcPr>
          <w:p w14:paraId="142ED1CA">
            <w:pPr>
              <w:pStyle w:val="307"/>
            </w:pPr>
          </w:p>
        </w:tc>
        <w:tc>
          <w:tcPr>
            <w:tcW w:w="904" w:type="dxa"/>
            <w:noWrap w:val="0"/>
            <w:vAlign w:val="center"/>
          </w:tcPr>
          <w:p w14:paraId="3C5B3419">
            <w:pPr>
              <w:pStyle w:val="307"/>
            </w:pPr>
          </w:p>
        </w:tc>
        <w:tc>
          <w:tcPr>
            <w:tcW w:w="1175" w:type="dxa"/>
            <w:noWrap w:val="0"/>
            <w:vAlign w:val="center"/>
          </w:tcPr>
          <w:p w14:paraId="021B4219">
            <w:pPr>
              <w:pStyle w:val="307"/>
            </w:pPr>
          </w:p>
        </w:tc>
      </w:tr>
      <w:tr w14:paraId="2B60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49EFA102">
            <w:pPr>
              <w:pStyle w:val="307"/>
            </w:pPr>
          </w:p>
        </w:tc>
        <w:tc>
          <w:tcPr>
            <w:tcW w:w="1323" w:type="dxa"/>
            <w:noWrap w:val="0"/>
            <w:vAlign w:val="center"/>
          </w:tcPr>
          <w:p w14:paraId="30D4939C">
            <w:pPr>
              <w:pStyle w:val="307"/>
            </w:pPr>
          </w:p>
        </w:tc>
        <w:tc>
          <w:tcPr>
            <w:tcW w:w="1029" w:type="dxa"/>
            <w:noWrap w:val="0"/>
            <w:vAlign w:val="center"/>
          </w:tcPr>
          <w:p w14:paraId="49E0059A">
            <w:pPr>
              <w:pStyle w:val="307"/>
            </w:pPr>
          </w:p>
        </w:tc>
        <w:tc>
          <w:tcPr>
            <w:tcW w:w="627" w:type="dxa"/>
            <w:noWrap w:val="0"/>
            <w:vAlign w:val="center"/>
          </w:tcPr>
          <w:p w14:paraId="6527A722">
            <w:pPr>
              <w:pStyle w:val="307"/>
            </w:pPr>
          </w:p>
        </w:tc>
        <w:tc>
          <w:tcPr>
            <w:tcW w:w="504" w:type="dxa"/>
            <w:noWrap w:val="0"/>
            <w:vAlign w:val="center"/>
          </w:tcPr>
          <w:p w14:paraId="79649711">
            <w:pPr>
              <w:pStyle w:val="307"/>
            </w:pPr>
          </w:p>
        </w:tc>
        <w:tc>
          <w:tcPr>
            <w:tcW w:w="1175" w:type="dxa"/>
            <w:noWrap w:val="0"/>
            <w:vAlign w:val="center"/>
          </w:tcPr>
          <w:p w14:paraId="095C9FBB">
            <w:pPr>
              <w:pStyle w:val="307"/>
            </w:pPr>
          </w:p>
        </w:tc>
        <w:tc>
          <w:tcPr>
            <w:tcW w:w="737" w:type="dxa"/>
            <w:noWrap w:val="0"/>
            <w:vAlign w:val="center"/>
          </w:tcPr>
          <w:p w14:paraId="21605102">
            <w:pPr>
              <w:pStyle w:val="307"/>
            </w:pPr>
          </w:p>
        </w:tc>
        <w:tc>
          <w:tcPr>
            <w:tcW w:w="904" w:type="dxa"/>
            <w:noWrap w:val="0"/>
            <w:vAlign w:val="center"/>
          </w:tcPr>
          <w:p w14:paraId="02CE6FE0">
            <w:pPr>
              <w:pStyle w:val="307"/>
            </w:pPr>
          </w:p>
        </w:tc>
        <w:tc>
          <w:tcPr>
            <w:tcW w:w="1175" w:type="dxa"/>
            <w:noWrap w:val="0"/>
            <w:vAlign w:val="center"/>
          </w:tcPr>
          <w:p w14:paraId="4C397358">
            <w:pPr>
              <w:pStyle w:val="307"/>
            </w:pPr>
          </w:p>
        </w:tc>
      </w:tr>
      <w:tr w14:paraId="3EB8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3B3A1AE6">
            <w:pPr>
              <w:pStyle w:val="307"/>
            </w:pPr>
          </w:p>
        </w:tc>
        <w:tc>
          <w:tcPr>
            <w:tcW w:w="1323" w:type="dxa"/>
            <w:noWrap w:val="0"/>
            <w:vAlign w:val="center"/>
          </w:tcPr>
          <w:p w14:paraId="1C76605E">
            <w:pPr>
              <w:pStyle w:val="307"/>
            </w:pPr>
          </w:p>
        </w:tc>
        <w:tc>
          <w:tcPr>
            <w:tcW w:w="1029" w:type="dxa"/>
            <w:noWrap w:val="0"/>
            <w:vAlign w:val="center"/>
          </w:tcPr>
          <w:p w14:paraId="5681365F">
            <w:pPr>
              <w:pStyle w:val="307"/>
            </w:pPr>
          </w:p>
        </w:tc>
        <w:tc>
          <w:tcPr>
            <w:tcW w:w="627" w:type="dxa"/>
            <w:noWrap w:val="0"/>
            <w:vAlign w:val="center"/>
          </w:tcPr>
          <w:p w14:paraId="5BE56254">
            <w:pPr>
              <w:pStyle w:val="307"/>
            </w:pPr>
          </w:p>
        </w:tc>
        <w:tc>
          <w:tcPr>
            <w:tcW w:w="504" w:type="dxa"/>
            <w:noWrap w:val="0"/>
            <w:vAlign w:val="center"/>
          </w:tcPr>
          <w:p w14:paraId="0C5C9C34">
            <w:pPr>
              <w:pStyle w:val="307"/>
            </w:pPr>
          </w:p>
        </w:tc>
        <w:tc>
          <w:tcPr>
            <w:tcW w:w="1175" w:type="dxa"/>
            <w:noWrap w:val="0"/>
            <w:vAlign w:val="center"/>
          </w:tcPr>
          <w:p w14:paraId="34B0E713">
            <w:pPr>
              <w:pStyle w:val="307"/>
            </w:pPr>
          </w:p>
        </w:tc>
        <w:tc>
          <w:tcPr>
            <w:tcW w:w="737" w:type="dxa"/>
            <w:noWrap w:val="0"/>
            <w:vAlign w:val="center"/>
          </w:tcPr>
          <w:p w14:paraId="69AEA385">
            <w:pPr>
              <w:pStyle w:val="307"/>
            </w:pPr>
          </w:p>
        </w:tc>
        <w:tc>
          <w:tcPr>
            <w:tcW w:w="904" w:type="dxa"/>
            <w:noWrap w:val="0"/>
            <w:vAlign w:val="center"/>
          </w:tcPr>
          <w:p w14:paraId="75F2BC9B">
            <w:pPr>
              <w:pStyle w:val="307"/>
            </w:pPr>
          </w:p>
        </w:tc>
        <w:tc>
          <w:tcPr>
            <w:tcW w:w="1175" w:type="dxa"/>
            <w:noWrap w:val="0"/>
            <w:vAlign w:val="center"/>
          </w:tcPr>
          <w:p w14:paraId="20A9334F">
            <w:pPr>
              <w:pStyle w:val="307"/>
            </w:pPr>
          </w:p>
        </w:tc>
      </w:tr>
      <w:tr w14:paraId="0C99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5059CA10">
            <w:pPr>
              <w:pStyle w:val="307"/>
            </w:pPr>
          </w:p>
        </w:tc>
        <w:tc>
          <w:tcPr>
            <w:tcW w:w="1323" w:type="dxa"/>
            <w:noWrap w:val="0"/>
            <w:vAlign w:val="center"/>
          </w:tcPr>
          <w:p w14:paraId="39DBEB9E">
            <w:pPr>
              <w:pStyle w:val="307"/>
            </w:pPr>
          </w:p>
        </w:tc>
        <w:tc>
          <w:tcPr>
            <w:tcW w:w="1029" w:type="dxa"/>
            <w:noWrap w:val="0"/>
            <w:vAlign w:val="center"/>
          </w:tcPr>
          <w:p w14:paraId="77809AA2">
            <w:pPr>
              <w:pStyle w:val="307"/>
            </w:pPr>
          </w:p>
        </w:tc>
        <w:tc>
          <w:tcPr>
            <w:tcW w:w="627" w:type="dxa"/>
            <w:noWrap w:val="0"/>
            <w:vAlign w:val="center"/>
          </w:tcPr>
          <w:p w14:paraId="389BD62E">
            <w:pPr>
              <w:pStyle w:val="307"/>
            </w:pPr>
          </w:p>
        </w:tc>
        <w:tc>
          <w:tcPr>
            <w:tcW w:w="504" w:type="dxa"/>
            <w:noWrap w:val="0"/>
            <w:vAlign w:val="center"/>
          </w:tcPr>
          <w:p w14:paraId="3783D34D">
            <w:pPr>
              <w:pStyle w:val="307"/>
            </w:pPr>
          </w:p>
        </w:tc>
        <w:tc>
          <w:tcPr>
            <w:tcW w:w="1175" w:type="dxa"/>
            <w:noWrap w:val="0"/>
            <w:vAlign w:val="center"/>
          </w:tcPr>
          <w:p w14:paraId="1EC73348">
            <w:pPr>
              <w:pStyle w:val="307"/>
            </w:pPr>
          </w:p>
        </w:tc>
        <w:tc>
          <w:tcPr>
            <w:tcW w:w="737" w:type="dxa"/>
            <w:noWrap w:val="0"/>
            <w:vAlign w:val="center"/>
          </w:tcPr>
          <w:p w14:paraId="236A6091">
            <w:pPr>
              <w:pStyle w:val="307"/>
            </w:pPr>
          </w:p>
        </w:tc>
        <w:tc>
          <w:tcPr>
            <w:tcW w:w="904" w:type="dxa"/>
            <w:noWrap w:val="0"/>
            <w:vAlign w:val="center"/>
          </w:tcPr>
          <w:p w14:paraId="0C226365">
            <w:pPr>
              <w:pStyle w:val="307"/>
            </w:pPr>
          </w:p>
        </w:tc>
        <w:tc>
          <w:tcPr>
            <w:tcW w:w="1175" w:type="dxa"/>
            <w:noWrap w:val="0"/>
            <w:vAlign w:val="center"/>
          </w:tcPr>
          <w:p w14:paraId="7FAF2E29">
            <w:pPr>
              <w:pStyle w:val="307"/>
            </w:pPr>
          </w:p>
        </w:tc>
      </w:tr>
      <w:tr w14:paraId="2829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669E14F6">
            <w:pPr>
              <w:pStyle w:val="307"/>
            </w:pPr>
          </w:p>
        </w:tc>
        <w:tc>
          <w:tcPr>
            <w:tcW w:w="1323" w:type="dxa"/>
            <w:noWrap w:val="0"/>
            <w:vAlign w:val="center"/>
          </w:tcPr>
          <w:p w14:paraId="568F55A8">
            <w:pPr>
              <w:pStyle w:val="307"/>
            </w:pPr>
          </w:p>
        </w:tc>
        <w:tc>
          <w:tcPr>
            <w:tcW w:w="1029" w:type="dxa"/>
            <w:noWrap w:val="0"/>
            <w:vAlign w:val="center"/>
          </w:tcPr>
          <w:p w14:paraId="44D99836">
            <w:pPr>
              <w:pStyle w:val="307"/>
            </w:pPr>
          </w:p>
        </w:tc>
        <w:tc>
          <w:tcPr>
            <w:tcW w:w="627" w:type="dxa"/>
            <w:noWrap w:val="0"/>
            <w:vAlign w:val="center"/>
          </w:tcPr>
          <w:p w14:paraId="0C64EED8">
            <w:pPr>
              <w:pStyle w:val="307"/>
            </w:pPr>
          </w:p>
        </w:tc>
        <w:tc>
          <w:tcPr>
            <w:tcW w:w="504" w:type="dxa"/>
            <w:noWrap w:val="0"/>
            <w:vAlign w:val="center"/>
          </w:tcPr>
          <w:p w14:paraId="52E7FD51">
            <w:pPr>
              <w:pStyle w:val="307"/>
            </w:pPr>
          </w:p>
        </w:tc>
        <w:tc>
          <w:tcPr>
            <w:tcW w:w="1175" w:type="dxa"/>
            <w:noWrap w:val="0"/>
            <w:vAlign w:val="center"/>
          </w:tcPr>
          <w:p w14:paraId="7A78625C">
            <w:pPr>
              <w:pStyle w:val="307"/>
            </w:pPr>
          </w:p>
        </w:tc>
        <w:tc>
          <w:tcPr>
            <w:tcW w:w="737" w:type="dxa"/>
            <w:noWrap w:val="0"/>
            <w:vAlign w:val="center"/>
          </w:tcPr>
          <w:p w14:paraId="5AF066E2">
            <w:pPr>
              <w:pStyle w:val="307"/>
            </w:pPr>
          </w:p>
        </w:tc>
        <w:tc>
          <w:tcPr>
            <w:tcW w:w="904" w:type="dxa"/>
            <w:noWrap w:val="0"/>
            <w:vAlign w:val="center"/>
          </w:tcPr>
          <w:p w14:paraId="2A38A030">
            <w:pPr>
              <w:pStyle w:val="307"/>
            </w:pPr>
          </w:p>
        </w:tc>
        <w:tc>
          <w:tcPr>
            <w:tcW w:w="1175" w:type="dxa"/>
            <w:noWrap w:val="0"/>
            <w:vAlign w:val="center"/>
          </w:tcPr>
          <w:p w14:paraId="6C5DECD7">
            <w:pPr>
              <w:pStyle w:val="307"/>
            </w:pPr>
          </w:p>
        </w:tc>
      </w:tr>
      <w:tr w14:paraId="3A9B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71B0D2F0">
            <w:pPr>
              <w:pStyle w:val="307"/>
            </w:pPr>
          </w:p>
        </w:tc>
        <w:tc>
          <w:tcPr>
            <w:tcW w:w="1323" w:type="dxa"/>
            <w:noWrap w:val="0"/>
            <w:vAlign w:val="center"/>
          </w:tcPr>
          <w:p w14:paraId="6E42A567">
            <w:pPr>
              <w:pStyle w:val="307"/>
            </w:pPr>
          </w:p>
        </w:tc>
        <w:tc>
          <w:tcPr>
            <w:tcW w:w="1029" w:type="dxa"/>
            <w:noWrap w:val="0"/>
            <w:vAlign w:val="center"/>
          </w:tcPr>
          <w:p w14:paraId="369CD6A7">
            <w:pPr>
              <w:pStyle w:val="307"/>
            </w:pPr>
          </w:p>
        </w:tc>
        <w:tc>
          <w:tcPr>
            <w:tcW w:w="627" w:type="dxa"/>
            <w:noWrap w:val="0"/>
            <w:vAlign w:val="center"/>
          </w:tcPr>
          <w:p w14:paraId="41A47F42">
            <w:pPr>
              <w:pStyle w:val="307"/>
            </w:pPr>
          </w:p>
        </w:tc>
        <w:tc>
          <w:tcPr>
            <w:tcW w:w="504" w:type="dxa"/>
            <w:noWrap w:val="0"/>
            <w:vAlign w:val="center"/>
          </w:tcPr>
          <w:p w14:paraId="790BEB9C">
            <w:pPr>
              <w:pStyle w:val="307"/>
            </w:pPr>
          </w:p>
        </w:tc>
        <w:tc>
          <w:tcPr>
            <w:tcW w:w="1175" w:type="dxa"/>
            <w:noWrap w:val="0"/>
            <w:vAlign w:val="center"/>
          </w:tcPr>
          <w:p w14:paraId="4A02D484">
            <w:pPr>
              <w:pStyle w:val="307"/>
            </w:pPr>
          </w:p>
        </w:tc>
        <w:tc>
          <w:tcPr>
            <w:tcW w:w="737" w:type="dxa"/>
            <w:noWrap w:val="0"/>
            <w:vAlign w:val="center"/>
          </w:tcPr>
          <w:p w14:paraId="7A4EA503">
            <w:pPr>
              <w:pStyle w:val="307"/>
            </w:pPr>
          </w:p>
        </w:tc>
        <w:tc>
          <w:tcPr>
            <w:tcW w:w="904" w:type="dxa"/>
            <w:noWrap w:val="0"/>
            <w:vAlign w:val="center"/>
          </w:tcPr>
          <w:p w14:paraId="21B8B7DA">
            <w:pPr>
              <w:pStyle w:val="307"/>
            </w:pPr>
          </w:p>
        </w:tc>
        <w:tc>
          <w:tcPr>
            <w:tcW w:w="1175" w:type="dxa"/>
            <w:noWrap w:val="0"/>
            <w:vAlign w:val="center"/>
          </w:tcPr>
          <w:p w14:paraId="17BD79CC">
            <w:pPr>
              <w:pStyle w:val="307"/>
            </w:pPr>
          </w:p>
        </w:tc>
      </w:tr>
      <w:tr w14:paraId="1C92D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148A573C">
            <w:pPr>
              <w:pStyle w:val="307"/>
            </w:pPr>
          </w:p>
        </w:tc>
        <w:tc>
          <w:tcPr>
            <w:tcW w:w="1323" w:type="dxa"/>
            <w:noWrap w:val="0"/>
            <w:vAlign w:val="center"/>
          </w:tcPr>
          <w:p w14:paraId="75165D32">
            <w:pPr>
              <w:pStyle w:val="307"/>
            </w:pPr>
          </w:p>
        </w:tc>
        <w:tc>
          <w:tcPr>
            <w:tcW w:w="1029" w:type="dxa"/>
            <w:noWrap w:val="0"/>
            <w:vAlign w:val="center"/>
          </w:tcPr>
          <w:p w14:paraId="26DD5450">
            <w:pPr>
              <w:pStyle w:val="307"/>
            </w:pPr>
          </w:p>
        </w:tc>
        <w:tc>
          <w:tcPr>
            <w:tcW w:w="627" w:type="dxa"/>
            <w:noWrap w:val="0"/>
            <w:vAlign w:val="center"/>
          </w:tcPr>
          <w:p w14:paraId="56622029">
            <w:pPr>
              <w:pStyle w:val="307"/>
            </w:pPr>
          </w:p>
        </w:tc>
        <w:tc>
          <w:tcPr>
            <w:tcW w:w="504" w:type="dxa"/>
            <w:noWrap w:val="0"/>
            <w:vAlign w:val="center"/>
          </w:tcPr>
          <w:p w14:paraId="72F987A4">
            <w:pPr>
              <w:pStyle w:val="307"/>
            </w:pPr>
          </w:p>
        </w:tc>
        <w:tc>
          <w:tcPr>
            <w:tcW w:w="1175" w:type="dxa"/>
            <w:noWrap w:val="0"/>
            <w:vAlign w:val="center"/>
          </w:tcPr>
          <w:p w14:paraId="5F878C2F">
            <w:pPr>
              <w:pStyle w:val="307"/>
            </w:pPr>
          </w:p>
        </w:tc>
        <w:tc>
          <w:tcPr>
            <w:tcW w:w="737" w:type="dxa"/>
            <w:noWrap w:val="0"/>
            <w:vAlign w:val="center"/>
          </w:tcPr>
          <w:p w14:paraId="36F3EF55">
            <w:pPr>
              <w:pStyle w:val="307"/>
            </w:pPr>
          </w:p>
        </w:tc>
        <w:tc>
          <w:tcPr>
            <w:tcW w:w="904" w:type="dxa"/>
            <w:noWrap w:val="0"/>
            <w:vAlign w:val="center"/>
          </w:tcPr>
          <w:p w14:paraId="1411215E">
            <w:pPr>
              <w:pStyle w:val="307"/>
            </w:pPr>
          </w:p>
        </w:tc>
        <w:tc>
          <w:tcPr>
            <w:tcW w:w="1175" w:type="dxa"/>
            <w:noWrap w:val="0"/>
            <w:vAlign w:val="center"/>
          </w:tcPr>
          <w:p w14:paraId="251822C0">
            <w:pPr>
              <w:pStyle w:val="307"/>
            </w:pPr>
          </w:p>
        </w:tc>
      </w:tr>
      <w:tr w14:paraId="2BB9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1BEE5DC9">
            <w:pPr>
              <w:pStyle w:val="307"/>
            </w:pPr>
          </w:p>
        </w:tc>
        <w:tc>
          <w:tcPr>
            <w:tcW w:w="1323" w:type="dxa"/>
            <w:noWrap w:val="0"/>
            <w:vAlign w:val="center"/>
          </w:tcPr>
          <w:p w14:paraId="1230026A">
            <w:pPr>
              <w:pStyle w:val="307"/>
            </w:pPr>
          </w:p>
        </w:tc>
        <w:tc>
          <w:tcPr>
            <w:tcW w:w="1029" w:type="dxa"/>
            <w:noWrap w:val="0"/>
            <w:vAlign w:val="center"/>
          </w:tcPr>
          <w:p w14:paraId="0948C8B0">
            <w:pPr>
              <w:pStyle w:val="307"/>
            </w:pPr>
          </w:p>
        </w:tc>
        <w:tc>
          <w:tcPr>
            <w:tcW w:w="627" w:type="dxa"/>
            <w:noWrap w:val="0"/>
            <w:vAlign w:val="center"/>
          </w:tcPr>
          <w:p w14:paraId="497DE31E">
            <w:pPr>
              <w:pStyle w:val="307"/>
            </w:pPr>
          </w:p>
        </w:tc>
        <w:tc>
          <w:tcPr>
            <w:tcW w:w="504" w:type="dxa"/>
            <w:noWrap w:val="0"/>
            <w:vAlign w:val="center"/>
          </w:tcPr>
          <w:p w14:paraId="6F26FFE3">
            <w:pPr>
              <w:pStyle w:val="307"/>
            </w:pPr>
          </w:p>
        </w:tc>
        <w:tc>
          <w:tcPr>
            <w:tcW w:w="1175" w:type="dxa"/>
            <w:noWrap w:val="0"/>
            <w:vAlign w:val="center"/>
          </w:tcPr>
          <w:p w14:paraId="49DE1CA9">
            <w:pPr>
              <w:pStyle w:val="307"/>
            </w:pPr>
          </w:p>
        </w:tc>
        <w:tc>
          <w:tcPr>
            <w:tcW w:w="737" w:type="dxa"/>
            <w:noWrap w:val="0"/>
            <w:vAlign w:val="center"/>
          </w:tcPr>
          <w:p w14:paraId="016FC06F">
            <w:pPr>
              <w:pStyle w:val="307"/>
            </w:pPr>
          </w:p>
        </w:tc>
        <w:tc>
          <w:tcPr>
            <w:tcW w:w="904" w:type="dxa"/>
            <w:noWrap w:val="0"/>
            <w:vAlign w:val="center"/>
          </w:tcPr>
          <w:p w14:paraId="3969C06A">
            <w:pPr>
              <w:pStyle w:val="307"/>
            </w:pPr>
          </w:p>
        </w:tc>
        <w:tc>
          <w:tcPr>
            <w:tcW w:w="1175" w:type="dxa"/>
            <w:noWrap w:val="0"/>
            <w:vAlign w:val="center"/>
          </w:tcPr>
          <w:p w14:paraId="66CD27D5">
            <w:pPr>
              <w:pStyle w:val="307"/>
            </w:pPr>
          </w:p>
        </w:tc>
      </w:tr>
      <w:tr w14:paraId="598E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74674208">
            <w:pPr>
              <w:pStyle w:val="307"/>
            </w:pPr>
          </w:p>
        </w:tc>
        <w:tc>
          <w:tcPr>
            <w:tcW w:w="1323" w:type="dxa"/>
            <w:noWrap w:val="0"/>
            <w:vAlign w:val="center"/>
          </w:tcPr>
          <w:p w14:paraId="57B410C4">
            <w:pPr>
              <w:pStyle w:val="307"/>
            </w:pPr>
          </w:p>
        </w:tc>
        <w:tc>
          <w:tcPr>
            <w:tcW w:w="1029" w:type="dxa"/>
            <w:noWrap w:val="0"/>
            <w:vAlign w:val="center"/>
          </w:tcPr>
          <w:p w14:paraId="491D1B97">
            <w:pPr>
              <w:pStyle w:val="307"/>
            </w:pPr>
          </w:p>
        </w:tc>
        <w:tc>
          <w:tcPr>
            <w:tcW w:w="627" w:type="dxa"/>
            <w:noWrap w:val="0"/>
            <w:vAlign w:val="center"/>
          </w:tcPr>
          <w:p w14:paraId="0DD556B2">
            <w:pPr>
              <w:pStyle w:val="307"/>
            </w:pPr>
          </w:p>
        </w:tc>
        <w:tc>
          <w:tcPr>
            <w:tcW w:w="504" w:type="dxa"/>
            <w:noWrap w:val="0"/>
            <w:vAlign w:val="center"/>
          </w:tcPr>
          <w:p w14:paraId="44938F0E">
            <w:pPr>
              <w:pStyle w:val="307"/>
            </w:pPr>
          </w:p>
        </w:tc>
        <w:tc>
          <w:tcPr>
            <w:tcW w:w="1175" w:type="dxa"/>
            <w:noWrap w:val="0"/>
            <w:vAlign w:val="center"/>
          </w:tcPr>
          <w:p w14:paraId="647835D2">
            <w:pPr>
              <w:pStyle w:val="307"/>
            </w:pPr>
          </w:p>
        </w:tc>
        <w:tc>
          <w:tcPr>
            <w:tcW w:w="737" w:type="dxa"/>
            <w:noWrap w:val="0"/>
            <w:vAlign w:val="center"/>
          </w:tcPr>
          <w:p w14:paraId="68E3E860">
            <w:pPr>
              <w:pStyle w:val="307"/>
            </w:pPr>
          </w:p>
        </w:tc>
        <w:tc>
          <w:tcPr>
            <w:tcW w:w="904" w:type="dxa"/>
            <w:noWrap w:val="0"/>
            <w:vAlign w:val="center"/>
          </w:tcPr>
          <w:p w14:paraId="61D64439">
            <w:pPr>
              <w:pStyle w:val="307"/>
            </w:pPr>
          </w:p>
        </w:tc>
        <w:tc>
          <w:tcPr>
            <w:tcW w:w="1175" w:type="dxa"/>
            <w:noWrap w:val="0"/>
            <w:vAlign w:val="center"/>
          </w:tcPr>
          <w:p w14:paraId="12E4FC6A">
            <w:pPr>
              <w:pStyle w:val="307"/>
            </w:pPr>
          </w:p>
        </w:tc>
      </w:tr>
      <w:tr w14:paraId="476D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2B24A373">
            <w:pPr>
              <w:pStyle w:val="307"/>
            </w:pPr>
          </w:p>
        </w:tc>
        <w:tc>
          <w:tcPr>
            <w:tcW w:w="1323" w:type="dxa"/>
            <w:noWrap w:val="0"/>
            <w:vAlign w:val="center"/>
          </w:tcPr>
          <w:p w14:paraId="520858A8">
            <w:pPr>
              <w:pStyle w:val="307"/>
            </w:pPr>
          </w:p>
        </w:tc>
        <w:tc>
          <w:tcPr>
            <w:tcW w:w="1029" w:type="dxa"/>
            <w:noWrap w:val="0"/>
            <w:vAlign w:val="center"/>
          </w:tcPr>
          <w:p w14:paraId="43B6B24C">
            <w:pPr>
              <w:pStyle w:val="307"/>
            </w:pPr>
          </w:p>
        </w:tc>
        <w:tc>
          <w:tcPr>
            <w:tcW w:w="627" w:type="dxa"/>
            <w:noWrap w:val="0"/>
            <w:vAlign w:val="center"/>
          </w:tcPr>
          <w:p w14:paraId="39E641A1">
            <w:pPr>
              <w:pStyle w:val="307"/>
            </w:pPr>
          </w:p>
        </w:tc>
        <w:tc>
          <w:tcPr>
            <w:tcW w:w="504" w:type="dxa"/>
            <w:noWrap w:val="0"/>
            <w:vAlign w:val="center"/>
          </w:tcPr>
          <w:p w14:paraId="42D5D9B2">
            <w:pPr>
              <w:pStyle w:val="307"/>
            </w:pPr>
          </w:p>
        </w:tc>
        <w:tc>
          <w:tcPr>
            <w:tcW w:w="1175" w:type="dxa"/>
            <w:noWrap w:val="0"/>
            <w:vAlign w:val="center"/>
          </w:tcPr>
          <w:p w14:paraId="6D43A50D">
            <w:pPr>
              <w:pStyle w:val="307"/>
            </w:pPr>
          </w:p>
        </w:tc>
        <w:tc>
          <w:tcPr>
            <w:tcW w:w="737" w:type="dxa"/>
            <w:noWrap w:val="0"/>
            <w:vAlign w:val="center"/>
          </w:tcPr>
          <w:p w14:paraId="34044CE6">
            <w:pPr>
              <w:pStyle w:val="307"/>
            </w:pPr>
          </w:p>
        </w:tc>
        <w:tc>
          <w:tcPr>
            <w:tcW w:w="904" w:type="dxa"/>
            <w:noWrap w:val="0"/>
            <w:vAlign w:val="center"/>
          </w:tcPr>
          <w:p w14:paraId="076EF77E">
            <w:pPr>
              <w:pStyle w:val="307"/>
            </w:pPr>
          </w:p>
        </w:tc>
        <w:tc>
          <w:tcPr>
            <w:tcW w:w="1175" w:type="dxa"/>
            <w:noWrap w:val="0"/>
            <w:vAlign w:val="center"/>
          </w:tcPr>
          <w:p w14:paraId="221CCD66">
            <w:pPr>
              <w:pStyle w:val="307"/>
            </w:pPr>
          </w:p>
        </w:tc>
      </w:tr>
      <w:tr w14:paraId="67C0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1794FF0A">
            <w:pPr>
              <w:pStyle w:val="307"/>
            </w:pPr>
          </w:p>
        </w:tc>
        <w:tc>
          <w:tcPr>
            <w:tcW w:w="1323" w:type="dxa"/>
            <w:noWrap w:val="0"/>
            <w:vAlign w:val="center"/>
          </w:tcPr>
          <w:p w14:paraId="12B9594A">
            <w:pPr>
              <w:pStyle w:val="307"/>
            </w:pPr>
          </w:p>
        </w:tc>
        <w:tc>
          <w:tcPr>
            <w:tcW w:w="1029" w:type="dxa"/>
            <w:noWrap w:val="0"/>
            <w:vAlign w:val="center"/>
          </w:tcPr>
          <w:p w14:paraId="02BB3EED">
            <w:pPr>
              <w:pStyle w:val="307"/>
            </w:pPr>
          </w:p>
        </w:tc>
        <w:tc>
          <w:tcPr>
            <w:tcW w:w="627" w:type="dxa"/>
            <w:noWrap w:val="0"/>
            <w:vAlign w:val="center"/>
          </w:tcPr>
          <w:p w14:paraId="26FBB2F2">
            <w:pPr>
              <w:pStyle w:val="307"/>
            </w:pPr>
          </w:p>
        </w:tc>
        <w:tc>
          <w:tcPr>
            <w:tcW w:w="504" w:type="dxa"/>
            <w:noWrap w:val="0"/>
            <w:vAlign w:val="center"/>
          </w:tcPr>
          <w:p w14:paraId="1BA826C9">
            <w:pPr>
              <w:pStyle w:val="307"/>
            </w:pPr>
          </w:p>
        </w:tc>
        <w:tc>
          <w:tcPr>
            <w:tcW w:w="1175" w:type="dxa"/>
            <w:noWrap w:val="0"/>
            <w:vAlign w:val="center"/>
          </w:tcPr>
          <w:p w14:paraId="120CE18F">
            <w:pPr>
              <w:pStyle w:val="307"/>
            </w:pPr>
          </w:p>
        </w:tc>
        <w:tc>
          <w:tcPr>
            <w:tcW w:w="737" w:type="dxa"/>
            <w:noWrap w:val="0"/>
            <w:vAlign w:val="center"/>
          </w:tcPr>
          <w:p w14:paraId="27E52E39">
            <w:pPr>
              <w:pStyle w:val="307"/>
            </w:pPr>
          </w:p>
        </w:tc>
        <w:tc>
          <w:tcPr>
            <w:tcW w:w="904" w:type="dxa"/>
            <w:noWrap w:val="0"/>
            <w:vAlign w:val="center"/>
          </w:tcPr>
          <w:p w14:paraId="381228C5">
            <w:pPr>
              <w:pStyle w:val="307"/>
            </w:pPr>
          </w:p>
        </w:tc>
        <w:tc>
          <w:tcPr>
            <w:tcW w:w="1175" w:type="dxa"/>
            <w:noWrap w:val="0"/>
            <w:vAlign w:val="center"/>
          </w:tcPr>
          <w:p w14:paraId="3A30713B">
            <w:pPr>
              <w:pStyle w:val="307"/>
            </w:pPr>
          </w:p>
        </w:tc>
      </w:tr>
      <w:tr w14:paraId="1618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669D871A">
            <w:pPr>
              <w:pStyle w:val="307"/>
            </w:pPr>
          </w:p>
        </w:tc>
        <w:tc>
          <w:tcPr>
            <w:tcW w:w="1323" w:type="dxa"/>
            <w:noWrap w:val="0"/>
            <w:vAlign w:val="center"/>
          </w:tcPr>
          <w:p w14:paraId="2F29D9C2">
            <w:pPr>
              <w:pStyle w:val="307"/>
            </w:pPr>
          </w:p>
        </w:tc>
        <w:tc>
          <w:tcPr>
            <w:tcW w:w="1029" w:type="dxa"/>
            <w:noWrap w:val="0"/>
            <w:vAlign w:val="center"/>
          </w:tcPr>
          <w:p w14:paraId="598292AB">
            <w:pPr>
              <w:pStyle w:val="307"/>
            </w:pPr>
          </w:p>
        </w:tc>
        <w:tc>
          <w:tcPr>
            <w:tcW w:w="627" w:type="dxa"/>
            <w:noWrap w:val="0"/>
            <w:vAlign w:val="center"/>
          </w:tcPr>
          <w:p w14:paraId="3767021A">
            <w:pPr>
              <w:pStyle w:val="307"/>
            </w:pPr>
          </w:p>
        </w:tc>
        <w:tc>
          <w:tcPr>
            <w:tcW w:w="504" w:type="dxa"/>
            <w:noWrap w:val="0"/>
            <w:vAlign w:val="center"/>
          </w:tcPr>
          <w:p w14:paraId="06E4B08A">
            <w:pPr>
              <w:pStyle w:val="307"/>
            </w:pPr>
          </w:p>
        </w:tc>
        <w:tc>
          <w:tcPr>
            <w:tcW w:w="1175" w:type="dxa"/>
            <w:noWrap w:val="0"/>
            <w:vAlign w:val="center"/>
          </w:tcPr>
          <w:p w14:paraId="63D492FC">
            <w:pPr>
              <w:pStyle w:val="307"/>
            </w:pPr>
          </w:p>
        </w:tc>
        <w:tc>
          <w:tcPr>
            <w:tcW w:w="737" w:type="dxa"/>
            <w:noWrap w:val="0"/>
            <w:vAlign w:val="center"/>
          </w:tcPr>
          <w:p w14:paraId="5A492F55">
            <w:pPr>
              <w:pStyle w:val="307"/>
            </w:pPr>
          </w:p>
        </w:tc>
        <w:tc>
          <w:tcPr>
            <w:tcW w:w="904" w:type="dxa"/>
            <w:noWrap w:val="0"/>
            <w:vAlign w:val="center"/>
          </w:tcPr>
          <w:p w14:paraId="4A8E7E41">
            <w:pPr>
              <w:pStyle w:val="307"/>
            </w:pPr>
          </w:p>
        </w:tc>
        <w:tc>
          <w:tcPr>
            <w:tcW w:w="1175" w:type="dxa"/>
            <w:noWrap w:val="0"/>
            <w:vAlign w:val="center"/>
          </w:tcPr>
          <w:p w14:paraId="2FD0B7FA">
            <w:pPr>
              <w:pStyle w:val="307"/>
            </w:pPr>
          </w:p>
        </w:tc>
      </w:tr>
      <w:tr w14:paraId="12C9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06CF59E1">
            <w:pPr>
              <w:pStyle w:val="307"/>
            </w:pPr>
          </w:p>
        </w:tc>
        <w:tc>
          <w:tcPr>
            <w:tcW w:w="1323" w:type="dxa"/>
            <w:noWrap w:val="0"/>
            <w:vAlign w:val="center"/>
          </w:tcPr>
          <w:p w14:paraId="5B14B2CF">
            <w:pPr>
              <w:pStyle w:val="307"/>
            </w:pPr>
          </w:p>
        </w:tc>
        <w:tc>
          <w:tcPr>
            <w:tcW w:w="1029" w:type="dxa"/>
            <w:noWrap w:val="0"/>
            <w:vAlign w:val="center"/>
          </w:tcPr>
          <w:p w14:paraId="4B2871DD">
            <w:pPr>
              <w:pStyle w:val="307"/>
            </w:pPr>
          </w:p>
        </w:tc>
        <w:tc>
          <w:tcPr>
            <w:tcW w:w="627" w:type="dxa"/>
            <w:noWrap w:val="0"/>
            <w:vAlign w:val="center"/>
          </w:tcPr>
          <w:p w14:paraId="6F1FAA01">
            <w:pPr>
              <w:pStyle w:val="307"/>
            </w:pPr>
          </w:p>
        </w:tc>
        <w:tc>
          <w:tcPr>
            <w:tcW w:w="504" w:type="dxa"/>
            <w:noWrap w:val="0"/>
            <w:vAlign w:val="center"/>
          </w:tcPr>
          <w:p w14:paraId="4139035A">
            <w:pPr>
              <w:pStyle w:val="307"/>
            </w:pPr>
          </w:p>
        </w:tc>
        <w:tc>
          <w:tcPr>
            <w:tcW w:w="1175" w:type="dxa"/>
            <w:noWrap w:val="0"/>
            <w:vAlign w:val="center"/>
          </w:tcPr>
          <w:p w14:paraId="3E7E7FD1">
            <w:pPr>
              <w:pStyle w:val="307"/>
            </w:pPr>
          </w:p>
        </w:tc>
        <w:tc>
          <w:tcPr>
            <w:tcW w:w="737" w:type="dxa"/>
            <w:noWrap w:val="0"/>
            <w:vAlign w:val="center"/>
          </w:tcPr>
          <w:p w14:paraId="506EE91C">
            <w:pPr>
              <w:pStyle w:val="307"/>
            </w:pPr>
          </w:p>
        </w:tc>
        <w:tc>
          <w:tcPr>
            <w:tcW w:w="904" w:type="dxa"/>
            <w:noWrap w:val="0"/>
            <w:vAlign w:val="center"/>
          </w:tcPr>
          <w:p w14:paraId="66C9FCDA">
            <w:pPr>
              <w:pStyle w:val="307"/>
            </w:pPr>
          </w:p>
        </w:tc>
        <w:tc>
          <w:tcPr>
            <w:tcW w:w="1175" w:type="dxa"/>
            <w:noWrap w:val="0"/>
            <w:vAlign w:val="center"/>
          </w:tcPr>
          <w:p w14:paraId="2D0F89C8">
            <w:pPr>
              <w:pStyle w:val="307"/>
            </w:pPr>
          </w:p>
        </w:tc>
      </w:tr>
      <w:tr w14:paraId="6975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7B67AF09">
            <w:pPr>
              <w:pStyle w:val="307"/>
            </w:pPr>
          </w:p>
        </w:tc>
        <w:tc>
          <w:tcPr>
            <w:tcW w:w="1323" w:type="dxa"/>
            <w:noWrap w:val="0"/>
            <w:vAlign w:val="center"/>
          </w:tcPr>
          <w:p w14:paraId="609EB40F">
            <w:pPr>
              <w:pStyle w:val="307"/>
            </w:pPr>
          </w:p>
        </w:tc>
        <w:tc>
          <w:tcPr>
            <w:tcW w:w="1029" w:type="dxa"/>
            <w:noWrap w:val="0"/>
            <w:vAlign w:val="center"/>
          </w:tcPr>
          <w:p w14:paraId="4C7A3912">
            <w:pPr>
              <w:pStyle w:val="307"/>
            </w:pPr>
          </w:p>
        </w:tc>
        <w:tc>
          <w:tcPr>
            <w:tcW w:w="627" w:type="dxa"/>
            <w:noWrap w:val="0"/>
            <w:vAlign w:val="center"/>
          </w:tcPr>
          <w:p w14:paraId="7A654B3B">
            <w:pPr>
              <w:pStyle w:val="307"/>
            </w:pPr>
          </w:p>
        </w:tc>
        <w:tc>
          <w:tcPr>
            <w:tcW w:w="504" w:type="dxa"/>
            <w:noWrap w:val="0"/>
            <w:vAlign w:val="center"/>
          </w:tcPr>
          <w:p w14:paraId="2DCB77BB">
            <w:pPr>
              <w:pStyle w:val="307"/>
            </w:pPr>
          </w:p>
        </w:tc>
        <w:tc>
          <w:tcPr>
            <w:tcW w:w="1175" w:type="dxa"/>
            <w:noWrap w:val="0"/>
            <w:vAlign w:val="center"/>
          </w:tcPr>
          <w:p w14:paraId="637067F8">
            <w:pPr>
              <w:pStyle w:val="307"/>
            </w:pPr>
          </w:p>
        </w:tc>
        <w:tc>
          <w:tcPr>
            <w:tcW w:w="737" w:type="dxa"/>
            <w:noWrap w:val="0"/>
            <w:vAlign w:val="center"/>
          </w:tcPr>
          <w:p w14:paraId="67523A2B">
            <w:pPr>
              <w:pStyle w:val="307"/>
            </w:pPr>
          </w:p>
        </w:tc>
        <w:tc>
          <w:tcPr>
            <w:tcW w:w="904" w:type="dxa"/>
            <w:noWrap w:val="0"/>
            <w:vAlign w:val="center"/>
          </w:tcPr>
          <w:p w14:paraId="4F7AD4BA">
            <w:pPr>
              <w:pStyle w:val="307"/>
            </w:pPr>
          </w:p>
        </w:tc>
        <w:tc>
          <w:tcPr>
            <w:tcW w:w="1175" w:type="dxa"/>
            <w:noWrap w:val="0"/>
            <w:vAlign w:val="center"/>
          </w:tcPr>
          <w:p w14:paraId="5CE5E447">
            <w:pPr>
              <w:pStyle w:val="307"/>
            </w:pPr>
          </w:p>
        </w:tc>
      </w:tr>
      <w:tr w14:paraId="435BA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60AE19AF">
            <w:pPr>
              <w:pStyle w:val="307"/>
            </w:pPr>
          </w:p>
        </w:tc>
        <w:tc>
          <w:tcPr>
            <w:tcW w:w="1323" w:type="dxa"/>
            <w:noWrap w:val="0"/>
            <w:vAlign w:val="center"/>
          </w:tcPr>
          <w:p w14:paraId="5AF4B977">
            <w:pPr>
              <w:pStyle w:val="307"/>
            </w:pPr>
          </w:p>
        </w:tc>
        <w:tc>
          <w:tcPr>
            <w:tcW w:w="1029" w:type="dxa"/>
            <w:noWrap w:val="0"/>
            <w:vAlign w:val="center"/>
          </w:tcPr>
          <w:p w14:paraId="139B74DE">
            <w:pPr>
              <w:pStyle w:val="307"/>
            </w:pPr>
          </w:p>
        </w:tc>
        <w:tc>
          <w:tcPr>
            <w:tcW w:w="627" w:type="dxa"/>
            <w:noWrap w:val="0"/>
            <w:vAlign w:val="center"/>
          </w:tcPr>
          <w:p w14:paraId="20337201">
            <w:pPr>
              <w:pStyle w:val="307"/>
            </w:pPr>
          </w:p>
        </w:tc>
        <w:tc>
          <w:tcPr>
            <w:tcW w:w="504" w:type="dxa"/>
            <w:noWrap w:val="0"/>
            <w:vAlign w:val="center"/>
          </w:tcPr>
          <w:p w14:paraId="3C9DFF6D">
            <w:pPr>
              <w:pStyle w:val="307"/>
            </w:pPr>
          </w:p>
        </w:tc>
        <w:tc>
          <w:tcPr>
            <w:tcW w:w="1175" w:type="dxa"/>
            <w:noWrap w:val="0"/>
            <w:vAlign w:val="center"/>
          </w:tcPr>
          <w:p w14:paraId="7F6C6845">
            <w:pPr>
              <w:pStyle w:val="307"/>
            </w:pPr>
          </w:p>
        </w:tc>
        <w:tc>
          <w:tcPr>
            <w:tcW w:w="737" w:type="dxa"/>
            <w:noWrap w:val="0"/>
            <w:vAlign w:val="center"/>
          </w:tcPr>
          <w:p w14:paraId="207C9B5D">
            <w:pPr>
              <w:pStyle w:val="307"/>
            </w:pPr>
          </w:p>
        </w:tc>
        <w:tc>
          <w:tcPr>
            <w:tcW w:w="904" w:type="dxa"/>
            <w:noWrap w:val="0"/>
            <w:vAlign w:val="center"/>
          </w:tcPr>
          <w:p w14:paraId="371EEDFB">
            <w:pPr>
              <w:pStyle w:val="307"/>
            </w:pPr>
          </w:p>
        </w:tc>
        <w:tc>
          <w:tcPr>
            <w:tcW w:w="1175" w:type="dxa"/>
            <w:noWrap w:val="0"/>
            <w:vAlign w:val="center"/>
          </w:tcPr>
          <w:p w14:paraId="7E7A97E5">
            <w:pPr>
              <w:pStyle w:val="307"/>
            </w:pPr>
          </w:p>
        </w:tc>
      </w:tr>
      <w:tr w14:paraId="72A8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7F229FE4">
            <w:pPr>
              <w:pStyle w:val="307"/>
            </w:pPr>
          </w:p>
        </w:tc>
        <w:tc>
          <w:tcPr>
            <w:tcW w:w="1323" w:type="dxa"/>
            <w:noWrap w:val="0"/>
            <w:vAlign w:val="center"/>
          </w:tcPr>
          <w:p w14:paraId="007CA29F">
            <w:pPr>
              <w:pStyle w:val="307"/>
            </w:pPr>
          </w:p>
        </w:tc>
        <w:tc>
          <w:tcPr>
            <w:tcW w:w="1029" w:type="dxa"/>
            <w:noWrap w:val="0"/>
            <w:vAlign w:val="center"/>
          </w:tcPr>
          <w:p w14:paraId="09D4BF19">
            <w:pPr>
              <w:pStyle w:val="307"/>
            </w:pPr>
          </w:p>
        </w:tc>
        <w:tc>
          <w:tcPr>
            <w:tcW w:w="627" w:type="dxa"/>
            <w:noWrap w:val="0"/>
            <w:vAlign w:val="center"/>
          </w:tcPr>
          <w:p w14:paraId="15F46017">
            <w:pPr>
              <w:pStyle w:val="307"/>
            </w:pPr>
          </w:p>
        </w:tc>
        <w:tc>
          <w:tcPr>
            <w:tcW w:w="504" w:type="dxa"/>
            <w:noWrap w:val="0"/>
            <w:vAlign w:val="center"/>
          </w:tcPr>
          <w:p w14:paraId="377778C8">
            <w:pPr>
              <w:pStyle w:val="307"/>
            </w:pPr>
          </w:p>
        </w:tc>
        <w:tc>
          <w:tcPr>
            <w:tcW w:w="1175" w:type="dxa"/>
            <w:noWrap w:val="0"/>
            <w:vAlign w:val="center"/>
          </w:tcPr>
          <w:p w14:paraId="551E1C81">
            <w:pPr>
              <w:pStyle w:val="307"/>
            </w:pPr>
          </w:p>
        </w:tc>
        <w:tc>
          <w:tcPr>
            <w:tcW w:w="737" w:type="dxa"/>
            <w:noWrap w:val="0"/>
            <w:vAlign w:val="center"/>
          </w:tcPr>
          <w:p w14:paraId="421BE16A">
            <w:pPr>
              <w:pStyle w:val="307"/>
            </w:pPr>
          </w:p>
        </w:tc>
        <w:tc>
          <w:tcPr>
            <w:tcW w:w="904" w:type="dxa"/>
            <w:noWrap w:val="0"/>
            <w:vAlign w:val="center"/>
          </w:tcPr>
          <w:p w14:paraId="60A8A2BB">
            <w:pPr>
              <w:pStyle w:val="307"/>
            </w:pPr>
          </w:p>
        </w:tc>
        <w:tc>
          <w:tcPr>
            <w:tcW w:w="1175" w:type="dxa"/>
            <w:noWrap w:val="0"/>
            <w:vAlign w:val="center"/>
          </w:tcPr>
          <w:p w14:paraId="2A641AB1">
            <w:pPr>
              <w:pStyle w:val="307"/>
            </w:pPr>
          </w:p>
        </w:tc>
      </w:tr>
      <w:tr w14:paraId="7188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2D9AE8BC">
            <w:pPr>
              <w:pStyle w:val="307"/>
            </w:pPr>
          </w:p>
        </w:tc>
        <w:tc>
          <w:tcPr>
            <w:tcW w:w="1323" w:type="dxa"/>
            <w:noWrap w:val="0"/>
            <w:vAlign w:val="center"/>
          </w:tcPr>
          <w:p w14:paraId="309C0477">
            <w:pPr>
              <w:pStyle w:val="307"/>
            </w:pPr>
          </w:p>
        </w:tc>
        <w:tc>
          <w:tcPr>
            <w:tcW w:w="1029" w:type="dxa"/>
            <w:noWrap w:val="0"/>
            <w:vAlign w:val="center"/>
          </w:tcPr>
          <w:p w14:paraId="616A3DE5">
            <w:pPr>
              <w:pStyle w:val="307"/>
            </w:pPr>
          </w:p>
        </w:tc>
        <w:tc>
          <w:tcPr>
            <w:tcW w:w="627" w:type="dxa"/>
            <w:noWrap w:val="0"/>
            <w:vAlign w:val="center"/>
          </w:tcPr>
          <w:p w14:paraId="4AA4B60A">
            <w:pPr>
              <w:pStyle w:val="307"/>
            </w:pPr>
          </w:p>
        </w:tc>
        <w:tc>
          <w:tcPr>
            <w:tcW w:w="504" w:type="dxa"/>
            <w:noWrap w:val="0"/>
            <w:vAlign w:val="center"/>
          </w:tcPr>
          <w:p w14:paraId="561128C1">
            <w:pPr>
              <w:pStyle w:val="307"/>
            </w:pPr>
          </w:p>
        </w:tc>
        <w:tc>
          <w:tcPr>
            <w:tcW w:w="1175" w:type="dxa"/>
            <w:noWrap w:val="0"/>
            <w:vAlign w:val="center"/>
          </w:tcPr>
          <w:p w14:paraId="360AEF9F">
            <w:pPr>
              <w:pStyle w:val="307"/>
            </w:pPr>
          </w:p>
        </w:tc>
        <w:tc>
          <w:tcPr>
            <w:tcW w:w="737" w:type="dxa"/>
            <w:noWrap w:val="0"/>
            <w:vAlign w:val="center"/>
          </w:tcPr>
          <w:p w14:paraId="4FB1D99A">
            <w:pPr>
              <w:pStyle w:val="307"/>
            </w:pPr>
          </w:p>
        </w:tc>
        <w:tc>
          <w:tcPr>
            <w:tcW w:w="904" w:type="dxa"/>
            <w:noWrap w:val="0"/>
            <w:vAlign w:val="center"/>
          </w:tcPr>
          <w:p w14:paraId="7C6A74C4">
            <w:pPr>
              <w:pStyle w:val="307"/>
            </w:pPr>
          </w:p>
        </w:tc>
        <w:tc>
          <w:tcPr>
            <w:tcW w:w="1175" w:type="dxa"/>
            <w:noWrap w:val="0"/>
            <w:vAlign w:val="center"/>
          </w:tcPr>
          <w:p w14:paraId="130095EE">
            <w:pPr>
              <w:pStyle w:val="307"/>
            </w:pPr>
          </w:p>
        </w:tc>
      </w:tr>
      <w:tr w14:paraId="3793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26A33AE6">
            <w:pPr>
              <w:pStyle w:val="307"/>
            </w:pPr>
          </w:p>
        </w:tc>
        <w:tc>
          <w:tcPr>
            <w:tcW w:w="1323" w:type="dxa"/>
            <w:noWrap w:val="0"/>
            <w:vAlign w:val="center"/>
          </w:tcPr>
          <w:p w14:paraId="30EBF480">
            <w:pPr>
              <w:pStyle w:val="307"/>
            </w:pPr>
          </w:p>
        </w:tc>
        <w:tc>
          <w:tcPr>
            <w:tcW w:w="1029" w:type="dxa"/>
            <w:noWrap w:val="0"/>
            <w:vAlign w:val="center"/>
          </w:tcPr>
          <w:p w14:paraId="407EE53B">
            <w:pPr>
              <w:pStyle w:val="307"/>
            </w:pPr>
          </w:p>
        </w:tc>
        <w:tc>
          <w:tcPr>
            <w:tcW w:w="627" w:type="dxa"/>
            <w:noWrap w:val="0"/>
            <w:vAlign w:val="center"/>
          </w:tcPr>
          <w:p w14:paraId="1BF80476">
            <w:pPr>
              <w:pStyle w:val="307"/>
            </w:pPr>
          </w:p>
        </w:tc>
        <w:tc>
          <w:tcPr>
            <w:tcW w:w="504" w:type="dxa"/>
            <w:noWrap w:val="0"/>
            <w:vAlign w:val="center"/>
          </w:tcPr>
          <w:p w14:paraId="4C086C8E">
            <w:pPr>
              <w:pStyle w:val="307"/>
            </w:pPr>
          </w:p>
        </w:tc>
        <w:tc>
          <w:tcPr>
            <w:tcW w:w="1175" w:type="dxa"/>
            <w:noWrap w:val="0"/>
            <w:vAlign w:val="center"/>
          </w:tcPr>
          <w:p w14:paraId="6B9ACC0B">
            <w:pPr>
              <w:pStyle w:val="307"/>
            </w:pPr>
          </w:p>
        </w:tc>
        <w:tc>
          <w:tcPr>
            <w:tcW w:w="737" w:type="dxa"/>
            <w:noWrap w:val="0"/>
            <w:vAlign w:val="center"/>
          </w:tcPr>
          <w:p w14:paraId="7908E748">
            <w:pPr>
              <w:pStyle w:val="307"/>
            </w:pPr>
          </w:p>
        </w:tc>
        <w:tc>
          <w:tcPr>
            <w:tcW w:w="904" w:type="dxa"/>
            <w:noWrap w:val="0"/>
            <w:vAlign w:val="center"/>
          </w:tcPr>
          <w:p w14:paraId="76AE80D2">
            <w:pPr>
              <w:pStyle w:val="307"/>
            </w:pPr>
          </w:p>
        </w:tc>
        <w:tc>
          <w:tcPr>
            <w:tcW w:w="1175" w:type="dxa"/>
            <w:noWrap w:val="0"/>
            <w:vAlign w:val="center"/>
          </w:tcPr>
          <w:p w14:paraId="3CAB8169">
            <w:pPr>
              <w:pStyle w:val="307"/>
            </w:pPr>
          </w:p>
        </w:tc>
      </w:tr>
      <w:tr w14:paraId="688F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5E3E20BC">
            <w:pPr>
              <w:pStyle w:val="307"/>
            </w:pPr>
          </w:p>
        </w:tc>
        <w:tc>
          <w:tcPr>
            <w:tcW w:w="1323" w:type="dxa"/>
            <w:noWrap w:val="0"/>
            <w:vAlign w:val="center"/>
          </w:tcPr>
          <w:p w14:paraId="5AC50ECD">
            <w:pPr>
              <w:pStyle w:val="307"/>
            </w:pPr>
          </w:p>
        </w:tc>
        <w:tc>
          <w:tcPr>
            <w:tcW w:w="1029" w:type="dxa"/>
            <w:noWrap w:val="0"/>
            <w:vAlign w:val="center"/>
          </w:tcPr>
          <w:p w14:paraId="75450918">
            <w:pPr>
              <w:pStyle w:val="307"/>
            </w:pPr>
          </w:p>
        </w:tc>
        <w:tc>
          <w:tcPr>
            <w:tcW w:w="627" w:type="dxa"/>
            <w:noWrap w:val="0"/>
            <w:vAlign w:val="center"/>
          </w:tcPr>
          <w:p w14:paraId="125250E7">
            <w:pPr>
              <w:pStyle w:val="307"/>
            </w:pPr>
          </w:p>
        </w:tc>
        <w:tc>
          <w:tcPr>
            <w:tcW w:w="504" w:type="dxa"/>
            <w:noWrap w:val="0"/>
            <w:vAlign w:val="center"/>
          </w:tcPr>
          <w:p w14:paraId="2BC9EB0F">
            <w:pPr>
              <w:pStyle w:val="307"/>
            </w:pPr>
          </w:p>
        </w:tc>
        <w:tc>
          <w:tcPr>
            <w:tcW w:w="1175" w:type="dxa"/>
            <w:noWrap w:val="0"/>
            <w:vAlign w:val="center"/>
          </w:tcPr>
          <w:p w14:paraId="5B2B7C15">
            <w:pPr>
              <w:pStyle w:val="307"/>
            </w:pPr>
          </w:p>
        </w:tc>
        <w:tc>
          <w:tcPr>
            <w:tcW w:w="737" w:type="dxa"/>
            <w:noWrap w:val="0"/>
            <w:vAlign w:val="center"/>
          </w:tcPr>
          <w:p w14:paraId="2B072AA9">
            <w:pPr>
              <w:pStyle w:val="307"/>
            </w:pPr>
          </w:p>
        </w:tc>
        <w:tc>
          <w:tcPr>
            <w:tcW w:w="904" w:type="dxa"/>
            <w:noWrap w:val="0"/>
            <w:vAlign w:val="center"/>
          </w:tcPr>
          <w:p w14:paraId="5AA15A4E">
            <w:pPr>
              <w:pStyle w:val="307"/>
            </w:pPr>
          </w:p>
        </w:tc>
        <w:tc>
          <w:tcPr>
            <w:tcW w:w="1175" w:type="dxa"/>
            <w:noWrap w:val="0"/>
            <w:vAlign w:val="center"/>
          </w:tcPr>
          <w:p w14:paraId="29D35548">
            <w:pPr>
              <w:pStyle w:val="307"/>
            </w:pPr>
          </w:p>
        </w:tc>
      </w:tr>
      <w:tr w14:paraId="70AC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65F69D01">
            <w:pPr>
              <w:pStyle w:val="307"/>
            </w:pPr>
          </w:p>
        </w:tc>
        <w:tc>
          <w:tcPr>
            <w:tcW w:w="1323" w:type="dxa"/>
            <w:noWrap w:val="0"/>
            <w:vAlign w:val="center"/>
          </w:tcPr>
          <w:p w14:paraId="3485F7CD">
            <w:pPr>
              <w:pStyle w:val="307"/>
            </w:pPr>
          </w:p>
        </w:tc>
        <w:tc>
          <w:tcPr>
            <w:tcW w:w="1029" w:type="dxa"/>
            <w:noWrap w:val="0"/>
            <w:vAlign w:val="center"/>
          </w:tcPr>
          <w:p w14:paraId="1664F9F0">
            <w:pPr>
              <w:pStyle w:val="307"/>
            </w:pPr>
          </w:p>
        </w:tc>
        <w:tc>
          <w:tcPr>
            <w:tcW w:w="627" w:type="dxa"/>
            <w:noWrap w:val="0"/>
            <w:vAlign w:val="center"/>
          </w:tcPr>
          <w:p w14:paraId="460B987A">
            <w:pPr>
              <w:pStyle w:val="307"/>
            </w:pPr>
          </w:p>
        </w:tc>
        <w:tc>
          <w:tcPr>
            <w:tcW w:w="504" w:type="dxa"/>
            <w:noWrap w:val="0"/>
            <w:vAlign w:val="center"/>
          </w:tcPr>
          <w:p w14:paraId="7314DC07">
            <w:pPr>
              <w:pStyle w:val="307"/>
            </w:pPr>
          </w:p>
        </w:tc>
        <w:tc>
          <w:tcPr>
            <w:tcW w:w="1175" w:type="dxa"/>
            <w:noWrap w:val="0"/>
            <w:vAlign w:val="center"/>
          </w:tcPr>
          <w:p w14:paraId="6E9BDC49">
            <w:pPr>
              <w:pStyle w:val="307"/>
            </w:pPr>
          </w:p>
        </w:tc>
        <w:tc>
          <w:tcPr>
            <w:tcW w:w="737" w:type="dxa"/>
            <w:noWrap w:val="0"/>
            <w:vAlign w:val="center"/>
          </w:tcPr>
          <w:p w14:paraId="297499CB">
            <w:pPr>
              <w:pStyle w:val="307"/>
            </w:pPr>
          </w:p>
        </w:tc>
        <w:tc>
          <w:tcPr>
            <w:tcW w:w="904" w:type="dxa"/>
            <w:noWrap w:val="0"/>
            <w:vAlign w:val="center"/>
          </w:tcPr>
          <w:p w14:paraId="2EB93BE2">
            <w:pPr>
              <w:pStyle w:val="307"/>
            </w:pPr>
          </w:p>
        </w:tc>
        <w:tc>
          <w:tcPr>
            <w:tcW w:w="1175" w:type="dxa"/>
            <w:noWrap w:val="0"/>
            <w:vAlign w:val="center"/>
          </w:tcPr>
          <w:p w14:paraId="78EA2E32">
            <w:pPr>
              <w:pStyle w:val="307"/>
            </w:pPr>
          </w:p>
        </w:tc>
      </w:tr>
      <w:tr w14:paraId="328A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48" w:type="dxa"/>
            <w:noWrap w:val="0"/>
            <w:vAlign w:val="center"/>
          </w:tcPr>
          <w:p w14:paraId="2E0E14FD">
            <w:pPr>
              <w:pStyle w:val="307"/>
            </w:pPr>
          </w:p>
        </w:tc>
        <w:tc>
          <w:tcPr>
            <w:tcW w:w="1323" w:type="dxa"/>
            <w:noWrap w:val="0"/>
            <w:vAlign w:val="center"/>
          </w:tcPr>
          <w:p w14:paraId="396A3E24">
            <w:pPr>
              <w:pStyle w:val="307"/>
            </w:pPr>
          </w:p>
        </w:tc>
        <w:tc>
          <w:tcPr>
            <w:tcW w:w="1029" w:type="dxa"/>
            <w:noWrap w:val="0"/>
            <w:vAlign w:val="center"/>
          </w:tcPr>
          <w:p w14:paraId="341A888C">
            <w:pPr>
              <w:pStyle w:val="307"/>
            </w:pPr>
          </w:p>
        </w:tc>
        <w:tc>
          <w:tcPr>
            <w:tcW w:w="627" w:type="dxa"/>
            <w:noWrap w:val="0"/>
            <w:vAlign w:val="center"/>
          </w:tcPr>
          <w:p w14:paraId="1100A4F1">
            <w:pPr>
              <w:pStyle w:val="307"/>
            </w:pPr>
          </w:p>
        </w:tc>
        <w:tc>
          <w:tcPr>
            <w:tcW w:w="504" w:type="dxa"/>
            <w:noWrap w:val="0"/>
            <w:vAlign w:val="center"/>
          </w:tcPr>
          <w:p w14:paraId="2980E4E3">
            <w:pPr>
              <w:pStyle w:val="307"/>
            </w:pPr>
          </w:p>
        </w:tc>
        <w:tc>
          <w:tcPr>
            <w:tcW w:w="1175" w:type="dxa"/>
            <w:noWrap w:val="0"/>
            <w:vAlign w:val="center"/>
          </w:tcPr>
          <w:p w14:paraId="649C2EF1">
            <w:pPr>
              <w:pStyle w:val="307"/>
            </w:pPr>
          </w:p>
        </w:tc>
        <w:tc>
          <w:tcPr>
            <w:tcW w:w="737" w:type="dxa"/>
            <w:noWrap w:val="0"/>
            <w:vAlign w:val="center"/>
          </w:tcPr>
          <w:p w14:paraId="7086849C">
            <w:pPr>
              <w:pStyle w:val="307"/>
            </w:pPr>
          </w:p>
        </w:tc>
        <w:tc>
          <w:tcPr>
            <w:tcW w:w="904" w:type="dxa"/>
            <w:noWrap w:val="0"/>
            <w:vAlign w:val="center"/>
          </w:tcPr>
          <w:p w14:paraId="53ECAD60">
            <w:pPr>
              <w:pStyle w:val="307"/>
            </w:pPr>
          </w:p>
        </w:tc>
        <w:tc>
          <w:tcPr>
            <w:tcW w:w="1175" w:type="dxa"/>
            <w:noWrap w:val="0"/>
            <w:vAlign w:val="center"/>
          </w:tcPr>
          <w:p w14:paraId="3EDAAAE0">
            <w:pPr>
              <w:pStyle w:val="307"/>
            </w:pPr>
          </w:p>
        </w:tc>
      </w:tr>
    </w:tbl>
    <w:p w14:paraId="15F56D83"/>
    <w:p w14:paraId="739D0FB7">
      <w:pPr>
        <w:pStyle w:val="715"/>
        <w:jc w:val="center"/>
      </w:pPr>
      <w:bookmarkStart w:id="642" w:name="_bookmark210"/>
      <w:bookmarkEnd w:id="642"/>
      <w:r>
        <w:br w:type="page"/>
      </w:r>
      <w:r>
        <w:t>（</w:t>
      </w:r>
      <w:r>
        <w:rPr>
          <w:rFonts w:hint="eastAsia"/>
        </w:rPr>
        <w:t>六</w:t>
      </w:r>
      <w:r>
        <w:t>）主要人员简历表</w:t>
      </w:r>
    </w:p>
    <w:p w14:paraId="5F0C9CD3">
      <w:pPr>
        <w:pStyle w:val="29"/>
        <w:ind w:firstLine="300"/>
        <w:rPr>
          <w:sz w:val="15"/>
        </w:rPr>
      </w:pP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8"/>
        <w:gridCol w:w="350"/>
        <w:gridCol w:w="676"/>
        <w:gridCol w:w="935"/>
        <w:gridCol w:w="1040"/>
        <w:gridCol w:w="689"/>
        <w:gridCol w:w="1232"/>
        <w:gridCol w:w="391"/>
        <w:gridCol w:w="1851"/>
      </w:tblGrid>
      <w:tr w14:paraId="16F0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58" w:type="dxa"/>
            <w:noWrap w:val="0"/>
            <w:vAlign w:val="center"/>
          </w:tcPr>
          <w:p w14:paraId="0099F799">
            <w:pPr>
              <w:pStyle w:val="307"/>
              <w:tabs>
                <w:tab w:val="left" w:pos="436"/>
              </w:tabs>
            </w:pPr>
            <w:r>
              <w:t>姓</w:t>
            </w:r>
            <w:r>
              <w:rPr>
                <w:rFonts w:hint="eastAsia"/>
              </w:rPr>
              <w:t xml:space="preserve">  </w:t>
            </w:r>
            <w:r>
              <w:t>名</w:t>
            </w:r>
          </w:p>
        </w:tc>
        <w:tc>
          <w:tcPr>
            <w:tcW w:w="1026" w:type="dxa"/>
            <w:gridSpan w:val="2"/>
            <w:noWrap w:val="0"/>
            <w:vAlign w:val="center"/>
          </w:tcPr>
          <w:p w14:paraId="6C4367A7">
            <w:pPr>
              <w:pStyle w:val="307"/>
              <w:rPr>
                <w:sz w:val="20"/>
              </w:rPr>
            </w:pPr>
          </w:p>
        </w:tc>
        <w:tc>
          <w:tcPr>
            <w:tcW w:w="935" w:type="dxa"/>
            <w:noWrap w:val="0"/>
            <w:vAlign w:val="center"/>
          </w:tcPr>
          <w:p w14:paraId="37148822">
            <w:pPr>
              <w:pStyle w:val="307"/>
            </w:pPr>
            <w:r>
              <w:t>年</w:t>
            </w:r>
            <w:r>
              <w:rPr>
                <w:rFonts w:hint="eastAsia"/>
              </w:rPr>
              <w:t xml:space="preserve">  </w:t>
            </w:r>
            <w:r>
              <w:t>龄</w:t>
            </w:r>
          </w:p>
        </w:tc>
        <w:tc>
          <w:tcPr>
            <w:tcW w:w="1040" w:type="dxa"/>
            <w:noWrap w:val="0"/>
            <w:vAlign w:val="center"/>
          </w:tcPr>
          <w:p w14:paraId="24E2B706">
            <w:pPr>
              <w:pStyle w:val="307"/>
              <w:rPr>
                <w:sz w:val="20"/>
              </w:rPr>
            </w:pPr>
          </w:p>
        </w:tc>
        <w:tc>
          <w:tcPr>
            <w:tcW w:w="2312" w:type="dxa"/>
            <w:gridSpan w:val="3"/>
            <w:noWrap w:val="0"/>
            <w:vAlign w:val="center"/>
          </w:tcPr>
          <w:p w14:paraId="785BFA6A">
            <w:pPr>
              <w:pStyle w:val="307"/>
              <w:spacing w:before="3"/>
            </w:pPr>
            <w:r>
              <w:t>执业资格证书</w:t>
            </w:r>
          </w:p>
          <w:p w14:paraId="3BDB15BC">
            <w:pPr>
              <w:pStyle w:val="307"/>
              <w:spacing w:before="3"/>
            </w:pPr>
            <w:r>
              <w:t>（或上岗证书）名称</w:t>
            </w:r>
          </w:p>
        </w:tc>
        <w:tc>
          <w:tcPr>
            <w:tcW w:w="1851" w:type="dxa"/>
            <w:noWrap w:val="0"/>
            <w:vAlign w:val="center"/>
          </w:tcPr>
          <w:p w14:paraId="14DCC2D9">
            <w:pPr>
              <w:pStyle w:val="307"/>
              <w:rPr>
                <w:sz w:val="20"/>
              </w:rPr>
            </w:pPr>
          </w:p>
        </w:tc>
      </w:tr>
      <w:tr w14:paraId="2496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58" w:type="dxa"/>
            <w:noWrap w:val="0"/>
            <w:vAlign w:val="center"/>
          </w:tcPr>
          <w:p w14:paraId="35AF57C3">
            <w:pPr>
              <w:pStyle w:val="307"/>
              <w:tabs>
                <w:tab w:val="left" w:pos="436"/>
              </w:tabs>
            </w:pPr>
            <w:r>
              <w:t>职</w:t>
            </w:r>
            <w:r>
              <w:rPr>
                <w:rFonts w:hint="eastAsia"/>
              </w:rPr>
              <w:t xml:space="preserve">  </w:t>
            </w:r>
            <w:r>
              <w:t>称</w:t>
            </w:r>
          </w:p>
        </w:tc>
        <w:tc>
          <w:tcPr>
            <w:tcW w:w="1026" w:type="dxa"/>
            <w:gridSpan w:val="2"/>
            <w:noWrap w:val="0"/>
            <w:vAlign w:val="center"/>
          </w:tcPr>
          <w:p w14:paraId="3921EFF5">
            <w:pPr>
              <w:pStyle w:val="307"/>
              <w:rPr>
                <w:sz w:val="20"/>
              </w:rPr>
            </w:pPr>
          </w:p>
        </w:tc>
        <w:tc>
          <w:tcPr>
            <w:tcW w:w="935" w:type="dxa"/>
            <w:noWrap w:val="0"/>
            <w:vAlign w:val="center"/>
          </w:tcPr>
          <w:p w14:paraId="6BDC37D6">
            <w:pPr>
              <w:pStyle w:val="307"/>
            </w:pPr>
            <w:r>
              <w:t>学</w:t>
            </w:r>
            <w:r>
              <w:rPr>
                <w:rFonts w:hint="eastAsia"/>
              </w:rPr>
              <w:t xml:space="preserve">  </w:t>
            </w:r>
            <w:r>
              <w:t>历</w:t>
            </w:r>
          </w:p>
        </w:tc>
        <w:tc>
          <w:tcPr>
            <w:tcW w:w="1040" w:type="dxa"/>
            <w:noWrap w:val="0"/>
            <w:vAlign w:val="center"/>
          </w:tcPr>
          <w:p w14:paraId="13645275">
            <w:pPr>
              <w:pStyle w:val="307"/>
              <w:rPr>
                <w:sz w:val="20"/>
              </w:rPr>
            </w:pPr>
          </w:p>
        </w:tc>
        <w:tc>
          <w:tcPr>
            <w:tcW w:w="2312" w:type="dxa"/>
            <w:gridSpan w:val="3"/>
            <w:noWrap w:val="0"/>
            <w:vAlign w:val="center"/>
          </w:tcPr>
          <w:p w14:paraId="6302295D">
            <w:pPr>
              <w:pStyle w:val="307"/>
            </w:pPr>
            <w:r>
              <w:t>拟在本项目任职</w:t>
            </w:r>
          </w:p>
        </w:tc>
        <w:tc>
          <w:tcPr>
            <w:tcW w:w="1851" w:type="dxa"/>
            <w:noWrap w:val="0"/>
            <w:vAlign w:val="center"/>
          </w:tcPr>
          <w:p w14:paraId="02BD2B5D">
            <w:pPr>
              <w:pStyle w:val="307"/>
              <w:rPr>
                <w:sz w:val="20"/>
              </w:rPr>
            </w:pPr>
          </w:p>
        </w:tc>
      </w:tr>
      <w:tr w14:paraId="6E7F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58" w:type="dxa"/>
            <w:noWrap w:val="0"/>
            <w:vAlign w:val="center"/>
          </w:tcPr>
          <w:p w14:paraId="4A7E6E87">
            <w:pPr>
              <w:pStyle w:val="307"/>
            </w:pPr>
            <w:r>
              <w:t>工作年限</w:t>
            </w:r>
          </w:p>
        </w:tc>
        <w:tc>
          <w:tcPr>
            <w:tcW w:w="3001" w:type="dxa"/>
            <w:gridSpan w:val="4"/>
            <w:noWrap w:val="0"/>
            <w:vAlign w:val="center"/>
          </w:tcPr>
          <w:p w14:paraId="261E34F6">
            <w:pPr>
              <w:pStyle w:val="307"/>
              <w:rPr>
                <w:sz w:val="20"/>
              </w:rPr>
            </w:pPr>
          </w:p>
        </w:tc>
        <w:tc>
          <w:tcPr>
            <w:tcW w:w="2312" w:type="dxa"/>
            <w:gridSpan w:val="3"/>
            <w:noWrap w:val="0"/>
            <w:vAlign w:val="center"/>
          </w:tcPr>
          <w:p w14:paraId="7F66C1DD">
            <w:pPr>
              <w:pStyle w:val="307"/>
            </w:pPr>
            <w:r>
              <w:t>从事勘察设计工作年限</w:t>
            </w:r>
          </w:p>
        </w:tc>
        <w:tc>
          <w:tcPr>
            <w:tcW w:w="1851" w:type="dxa"/>
            <w:noWrap w:val="0"/>
            <w:vAlign w:val="center"/>
          </w:tcPr>
          <w:p w14:paraId="2B85ED3A">
            <w:pPr>
              <w:pStyle w:val="307"/>
              <w:rPr>
                <w:sz w:val="20"/>
              </w:rPr>
            </w:pPr>
          </w:p>
        </w:tc>
      </w:tr>
      <w:tr w14:paraId="590A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8322" w:type="dxa"/>
            <w:gridSpan w:val="9"/>
            <w:noWrap w:val="0"/>
            <w:vAlign w:val="center"/>
          </w:tcPr>
          <w:p w14:paraId="52C59ED8">
            <w:pPr>
              <w:pStyle w:val="307"/>
            </w:pPr>
            <w:r>
              <w:t>主要工作经历</w:t>
            </w:r>
          </w:p>
        </w:tc>
      </w:tr>
      <w:tr w14:paraId="3F8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08" w:type="dxa"/>
            <w:gridSpan w:val="2"/>
            <w:noWrap w:val="0"/>
            <w:vAlign w:val="center"/>
          </w:tcPr>
          <w:p w14:paraId="0E07AD1D">
            <w:pPr>
              <w:pStyle w:val="307"/>
              <w:tabs>
                <w:tab w:val="left" w:pos="878"/>
              </w:tabs>
              <w:spacing w:before="1"/>
            </w:pPr>
            <w:r>
              <w:t>时  间</w:t>
            </w:r>
          </w:p>
        </w:tc>
        <w:tc>
          <w:tcPr>
            <w:tcW w:w="3340" w:type="dxa"/>
            <w:gridSpan w:val="4"/>
            <w:noWrap w:val="0"/>
            <w:vAlign w:val="center"/>
          </w:tcPr>
          <w:p w14:paraId="44CA5820">
            <w:pPr>
              <w:pStyle w:val="307"/>
              <w:spacing w:before="1"/>
            </w:pPr>
            <w:r>
              <w:t>参加过的类似项目名称、规模</w:t>
            </w:r>
          </w:p>
        </w:tc>
        <w:tc>
          <w:tcPr>
            <w:tcW w:w="1232" w:type="dxa"/>
            <w:noWrap w:val="0"/>
            <w:vAlign w:val="center"/>
          </w:tcPr>
          <w:p w14:paraId="0D9B0B3A">
            <w:pPr>
              <w:pStyle w:val="307"/>
              <w:spacing w:before="1"/>
            </w:pPr>
            <w:r>
              <w:t>担任职务</w:t>
            </w:r>
          </w:p>
        </w:tc>
        <w:tc>
          <w:tcPr>
            <w:tcW w:w="2242" w:type="dxa"/>
            <w:gridSpan w:val="2"/>
            <w:noWrap w:val="0"/>
            <w:vAlign w:val="center"/>
          </w:tcPr>
          <w:p w14:paraId="2A86E107">
            <w:pPr>
              <w:pStyle w:val="307"/>
              <w:spacing w:before="1"/>
            </w:pPr>
            <w:r>
              <w:t>发包人及联系电话</w:t>
            </w:r>
          </w:p>
        </w:tc>
      </w:tr>
      <w:tr w14:paraId="4E95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08" w:type="dxa"/>
            <w:gridSpan w:val="2"/>
            <w:noWrap w:val="0"/>
            <w:vAlign w:val="center"/>
          </w:tcPr>
          <w:p w14:paraId="290CA6E7">
            <w:pPr>
              <w:pStyle w:val="307"/>
              <w:rPr>
                <w:sz w:val="20"/>
              </w:rPr>
            </w:pPr>
          </w:p>
        </w:tc>
        <w:tc>
          <w:tcPr>
            <w:tcW w:w="3340" w:type="dxa"/>
            <w:gridSpan w:val="4"/>
            <w:noWrap w:val="0"/>
            <w:vAlign w:val="center"/>
          </w:tcPr>
          <w:p w14:paraId="7CBA2E0F">
            <w:pPr>
              <w:pStyle w:val="307"/>
              <w:rPr>
                <w:sz w:val="20"/>
              </w:rPr>
            </w:pPr>
          </w:p>
        </w:tc>
        <w:tc>
          <w:tcPr>
            <w:tcW w:w="1232" w:type="dxa"/>
            <w:noWrap w:val="0"/>
            <w:vAlign w:val="center"/>
          </w:tcPr>
          <w:p w14:paraId="6F30EEA2">
            <w:pPr>
              <w:pStyle w:val="307"/>
              <w:rPr>
                <w:sz w:val="20"/>
              </w:rPr>
            </w:pPr>
          </w:p>
        </w:tc>
        <w:tc>
          <w:tcPr>
            <w:tcW w:w="2242" w:type="dxa"/>
            <w:gridSpan w:val="2"/>
            <w:noWrap w:val="0"/>
            <w:vAlign w:val="center"/>
          </w:tcPr>
          <w:p w14:paraId="63365EAF">
            <w:pPr>
              <w:pStyle w:val="307"/>
              <w:rPr>
                <w:sz w:val="20"/>
              </w:rPr>
            </w:pPr>
          </w:p>
        </w:tc>
      </w:tr>
      <w:tr w14:paraId="3745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08" w:type="dxa"/>
            <w:gridSpan w:val="2"/>
            <w:noWrap w:val="0"/>
            <w:vAlign w:val="center"/>
          </w:tcPr>
          <w:p w14:paraId="07CDFFA8">
            <w:pPr>
              <w:pStyle w:val="307"/>
              <w:rPr>
                <w:sz w:val="20"/>
              </w:rPr>
            </w:pPr>
          </w:p>
        </w:tc>
        <w:tc>
          <w:tcPr>
            <w:tcW w:w="3340" w:type="dxa"/>
            <w:gridSpan w:val="4"/>
            <w:noWrap w:val="0"/>
            <w:vAlign w:val="center"/>
          </w:tcPr>
          <w:p w14:paraId="07FA9BF3">
            <w:pPr>
              <w:pStyle w:val="307"/>
              <w:rPr>
                <w:sz w:val="20"/>
              </w:rPr>
            </w:pPr>
          </w:p>
        </w:tc>
        <w:tc>
          <w:tcPr>
            <w:tcW w:w="1232" w:type="dxa"/>
            <w:noWrap w:val="0"/>
            <w:vAlign w:val="center"/>
          </w:tcPr>
          <w:p w14:paraId="043D1D0F">
            <w:pPr>
              <w:pStyle w:val="307"/>
              <w:rPr>
                <w:sz w:val="20"/>
              </w:rPr>
            </w:pPr>
          </w:p>
        </w:tc>
        <w:tc>
          <w:tcPr>
            <w:tcW w:w="2242" w:type="dxa"/>
            <w:gridSpan w:val="2"/>
            <w:noWrap w:val="0"/>
            <w:vAlign w:val="center"/>
          </w:tcPr>
          <w:p w14:paraId="1F57E666">
            <w:pPr>
              <w:pStyle w:val="307"/>
              <w:rPr>
                <w:sz w:val="20"/>
              </w:rPr>
            </w:pPr>
          </w:p>
        </w:tc>
      </w:tr>
      <w:tr w14:paraId="276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08" w:type="dxa"/>
            <w:gridSpan w:val="2"/>
            <w:noWrap w:val="0"/>
            <w:vAlign w:val="center"/>
          </w:tcPr>
          <w:p w14:paraId="2CDB00DA">
            <w:pPr>
              <w:pStyle w:val="307"/>
              <w:rPr>
                <w:sz w:val="20"/>
              </w:rPr>
            </w:pPr>
          </w:p>
        </w:tc>
        <w:tc>
          <w:tcPr>
            <w:tcW w:w="3340" w:type="dxa"/>
            <w:gridSpan w:val="4"/>
            <w:noWrap w:val="0"/>
            <w:vAlign w:val="center"/>
          </w:tcPr>
          <w:p w14:paraId="69121057">
            <w:pPr>
              <w:pStyle w:val="307"/>
              <w:rPr>
                <w:sz w:val="20"/>
              </w:rPr>
            </w:pPr>
          </w:p>
        </w:tc>
        <w:tc>
          <w:tcPr>
            <w:tcW w:w="1232" w:type="dxa"/>
            <w:noWrap w:val="0"/>
            <w:vAlign w:val="center"/>
          </w:tcPr>
          <w:p w14:paraId="727BF6B2">
            <w:pPr>
              <w:pStyle w:val="307"/>
              <w:rPr>
                <w:sz w:val="20"/>
              </w:rPr>
            </w:pPr>
          </w:p>
        </w:tc>
        <w:tc>
          <w:tcPr>
            <w:tcW w:w="2242" w:type="dxa"/>
            <w:gridSpan w:val="2"/>
            <w:noWrap w:val="0"/>
            <w:vAlign w:val="center"/>
          </w:tcPr>
          <w:p w14:paraId="41C78098">
            <w:pPr>
              <w:pStyle w:val="307"/>
              <w:rPr>
                <w:sz w:val="20"/>
              </w:rPr>
            </w:pPr>
          </w:p>
        </w:tc>
      </w:tr>
    </w:tbl>
    <w:p w14:paraId="47F20C30">
      <w:pPr>
        <w:pStyle w:val="370"/>
        <w:rPr>
          <w:color w:val="auto"/>
        </w:rPr>
      </w:pPr>
      <w:r>
        <w:rPr>
          <w:color w:val="auto"/>
        </w:rPr>
        <w:t>注：投标人应根据</w:t>
      </w:r>
      <w:r>
        <w:rPr>
          <w:rFonts w:hint="eastAsia"/>
          <w:color w:val="auto"/>
        </w:rPr>
        <w:t>第二章</w:t>
      </w:r>
      <w:r>
        <w:rPr>
          <w:color w:val="auto"/>
        </w:rPr>
        <w:t>投标人须知</w:t>
      </w:r>
      <w:r>
        <w:rPr>
          <w:rFonts w:hint="eastAsia"/>
          <w:color w:val="auto"/>
        </w:rPr>
        <w:t>前附表1.4.1、投标人须知正文3.5.5和第三章评标办法前附表2.2.4（1）的要求</w:t>
      </w:r>
      <w:r>
        <w:rPr>
          <w:color w:val="auto"/>
        </w:rPr>
        <w:t>在本表后附相关证明材料。</w:t>
      </w:r>
      <w:r>
        <w:rPr>
          <w:rFonts w:hint="eastAsia"/>
          <w:color w:val="auto"/>
        </w:rPr>
        <w:t>以上三处</w:t>
      </w:r>
      <w:r>
        <w:rPr>
          <w:color w:val="auto"/>
        </w:rPr>
        <w:t>未要求的证明和证件，可不提供。</w:t>
      </w:r>
    </w:p>
    <w:p w14:paraId="0AECCE1A">
      <w:pPr>
        <w:pStyle w:val="29"/>
        <w:spacing w:before="143"/>
        <w:ind w:firstLine="480"/>
      </w:pPr>
    </w:p>
    <w:p w14:paraId="31B434EB">
      <w:pPr>
        <w:pStyle w:val="126"/>
        <w:spacing w:before="240" w:after="240"/>
        <w:jc w:val="center"/>
      </w:pPr>
      <w:bookmarkStart w:id="643" w:name="_bookmark211"/>
      <w:bookmarkEnd w:id="643"/>
      <w:r>
        <w:br w:type="page"/>
      </w:r>
      <w:bookmarkStart w:id="644" w:name="_Toc46322031"/>
      <w:bookmarkStart w:id="645" w:name="_Toc532913642"/>
      <w:r>
        <w:rPr>
          <w:rFonts w:hint="eastAsia"/>
        </w:rPr>
        <w:t>七</w:t>
      </w:r>
      <w:r>
        <w:t>、</w:t>
      </w:r>
      <w:r>
        <w:rPr>
          <w:rFonts w:eastAsia="宋体"/>
        </w:rPr>
        <w:t>勘察</w:t>
      </w:r>
      <w:r>
        <w:t>设计方案</w:t>
      </w:r>
      <w:bookmarkEnd w:id="644"/>
      <w:bookmarkEnd w:id="645"/>
    </w:p>
    <w:p w14:paraId="44460CFF">
      <w:pPr>
        <w:pStyle w:val="133"/>
        <w:rPr>
          <w:color w:val="auto"/>
        </w:rPr>
      </w:pPr>
      <w:r>
        <w:rPr>
          <w:color w:val="auto"/>
        </w:rPr>
        <w:t>勘察设计方案应包括（但不限于）下列内容：</w:t>
      </w:r>
    </w:p>
    <w:p w14:paraId="344C05A6">
      <w:pPr>
        <w:pStyle w:val="133"/>
        <w:rPr>
          <w:color w:val="auto"/>
        </w:rPr>
      </w:pPr>
      <w:r>
        <w:rPr>
          <w:color w:val="auto"/>
        </w:rPr>
        <w:t>一、工程概况；</w:t>
      </w:r>
    </w:p>
    <w:p w14:paraId="52DE31E7">
      <w:pPr>
        <w:pStyle w:val="133"/>
        <w:rPr>
          <w:color w:val="auto"/>
        </w:rPr>
      </w:pPr>
      <w:r>
        <w:rPr>
          <w:color w:val="auto"/>
        </w:rPr>
        <w:t>二、勘察设计范围、勘察设计内容；</w:t>
      </w:r>
    </w:p>
    <w:p w14:paraId="766B2CA3">
      <w:pPr>
        <w:pStyle w:val="133"/>
        <w:rPr>
          <w:color w:val="auto"/>
        </w:rPr>
      </w:pPr>
      <w:r>
        <w:rPr>
          <w:color w:val="auto"/>
        </w:rPr>
        <w:t>三、勘察设计依据、勘察设计工作目标；</w:t>
      </w:r>
    </w:p>
    <w:p w14:paraId="60710B10">
      <w:pPr>
        <w:pStyle w:val="133"/>
        <w:ind w:firstLine="468"/>
        <w:rPr>
          <w:color w:val="auto"/>
          <w:spacing w:val="-2"/>
        </w:rPr>
      </w:pPr>
      <w:r>
        <w:rPr>
          <w:color w:val="auto"/>
          <w:spacing w:val="-3"/>
        </w:rPr>
        <w:t>四、勘察设计机构设置</w:t>
      </w:r>
      <w:r>
        <w:rPr>
          <w:rFonts w:hint="eastAsia"/>
          <w:color w:val="auto"/>
          <w:spacing w:val="-3"/>
        </w:rPr>
        <w:t>（框图）、</w:t>
      </w:r>
      <w:r>
        <w:rPr>
          <w:color w:val="auto"/>
          <w:spacing w:val="-2"/>
        </w:rPr>
        <w:t xml:space="preserve">岗位职责； </w:t>
      </w:r>
    </w:p>
    <w:p w14:paraId="63230590">
      <w:pPr>
        <w:pStyle w:val="133"/>
        <w:ind w:firstLine="468"/>
        <w:rPr>
          <w:color w:val="auto"/>
        </w:rPr>
      </w:pPr>
      <w:r>
        <w:rPr>
          <w:color w:val="auto"/>
          <w:spacing w:val="-3"/>
        </w:rPr>
        <w:t>五、勘察设计说明和勘察设计方案；</w:t>
      </w:r>
    </w:p>
    <w:p w14:paraId="13ADACAC">
      <w:pPr>
        <w:pStyle w:val="133"/>
        <w:rPr>
          <w:color w:val="auto"/>
        </w:rPr>
      </w:pPr>
      <w:r>
        <w:rPr>
          <w:color w:val="auto"/>
        </w:rPr>
        <w:t>六、拟投入的勘察设计人员；</w:t>
      </w:r>
    </w:p>
    <w:p w14:paraId="0A7AD68E">
      <w:pPr>
        <w:pStyle w:val="133"/>
        <w:rPr>
          <w:color w:val="auto"/>
        </w:rPr>
      </w:pPr>
      <w:r>
        <w:rPr>
          <w:color w:val="auto"/>
        </w:rPr>
        <w:t>七、勘察设计质量、进度、保密等保证措施；</w:t>
      </w:r>
    </w:p>
    <w:p w14:paraId="4007ED62">
      <w:pPr>
        <w:pStyle w:val="133"/>
        <w:rPr>
          <w:color w:val="auto"/>
        </w:rPr>
      </w:pPr>
      <w:r>
        <w:rPr>
          <w:color w:val="auto"/>
        </w:rPr>
        <w:t>八、勘察设计安全保证措施；</w:t>
      </w:r>
    </w:p>
    <w:p w14:paraId="62936517">
      <w:pPr>
        <w:pStyle w:val="133"/>
        <w:ind w:firstLine="468"/>
        <w:rPr>
          <w:color w:val="auto"/>
          <w:spacing w:val="-3"/>
        </w:rPr>
      </w:pPr>
      <w:r>
        <w:rPr>
          <w:color w:val="auto"/>
          <w:spacing w:val="-3"/>
        </w:rPr>
        <w:t xml:space="preserve">九、勘察设计工作重点、难点分析； </w:t>
      </w:r>
    </w:p>
    <w:p w14:paraId="514D2E08">
      <w:pPr>
        <w:pStyle w:val="133"/>
        <w:ind w:firstLine="468"/>
        <w:rPr>
          <w:color w:val="auto"/>
        </w:rPr>
      </w:pPr>
      <w:r>
        <w:rPr>
          <w:color w:val="auto"/>
          <w:spacing w:val="-3"/>
        </w:rPr>
        <w:t>十、对本工程勘察设计的合理化建议。</w:t>
      </w:r>
    </w:p>
    <w:p w14:paraId="26310B97">
      <w:pPr>
        <w:spacing w:line="360" w:lineRule="auto"/>
      </w:pPr>
    </w:p>
    <w:p w14:paraId="589107A7">
      <w:pPr>
        <w:pStyle w:val="126"/>
        <w:spacing w:before="240" w:after="240"/>
        <w:jc w:val="center"/>
      </w:pPr>
      <w:bookmarkStart w:id="646" w:name="_bookmark212"/>
      <w:bookmarkEnd w:id="646"/>
      <w:r>
        <w:br w:type="page"/>
      </w:r>
      <w:bookmarkStart w:id="647" w:name="_Toc532913643"/>
      <w:bookmarkStart w:id="648" w:name="_Toc46322032"/>
      <w:r>
        <w:rPr>
          <w:rFonts w:hint="eastAsia"/>
        </w:rPr>
        <w:t>八</w:t>
      </w:r>
      <w:r>
        <w:t>、其他资料</w:t>
      </w:r>
      <w:bookmarkEnd w:id="647"/>
      <w:bookmarkEnd w:id="648"/>
    </w:p>
    <w:p w14:paraId="6AA45EE5">
      <w:pPr>
        <w:pStyle w:val="126"/>
        <w:spacing w:before="240" w:after="240"/>
        <w:jc w:val="center"/>
      </w:pPr>
    </w:p>
    <w:p w14:paraId="215158E4">
      <w:pPr>
        <w:pStyle w:val="126"/>
        <w:spacing w:before="240" w:after="240"/>
        <w:jc w:val="center"/>
      </w:pPr>
    </w:p>
    <w:p w14:paraId="65FFE9AB">
      <w:pPr>
        <w:pStyle w:val="126"/>
        <w:spacing w:before="240" w:after="240"/>
        <w:jc w:val="center"/>
      </w:pPr>
    </w:p>
    <w:p w14:paraId="0407D246">
      <w:pPr>
        <w:pStyle w:val="126"/>
        <w:spacing w:before="240" w:after="240"/>
        <w:jc w:val="center"/>
      </w:pPr>
    </w:p>
    <w:p w14:paraId="7C7E7E48">
      <w:pPr>
        <w:pStyle w:val="126"/>
        <w:spacing w:before="240" w:after="240"/>
        <w:jc w:val="center"/>
      </w:pPr>
    </w:p>
    <w:p w14:paraId="1ED2B5E4">
      <w:pPr>
        <w:pStyle w:val="126"/>
        <w:spacing w:before="240" w:after="240"/>
        <w:jc w:val="center"/>
      </w:pPr>
    </w:p>
    <w:p w14:paraId="0F1ABB94">
      <w:pPr>
        <w:pStyle w:val="126"/>
        <w:spacing w:before="240" w:after="240"/>
        <w:jc w:val="center"/>
      </w:pPr>
    </w:p>
    <w:p w14:paraId="60FBB407">
      <w:pPr>
        <w:pStyle w:val="126"/>
        <w:spacing w:before="240" w:after="240"/>
        <w:jc w:val="center"/>
      </w:pPr>
    </w:p>
    <w:p w14:paraId="68FBF4C2">
      <w:pPr>
        <w:pStyle w:val="126"/>
        <w:spacing w:before="240" w:after="240"/>
        <w:jc w:val="center"/>
      </w:pPr>
    </w:p>
    <w:p w14:paraId="098CAC45">
      <w:pPr>
        <w:pStyle w:val="370"/>
        <w:rPr>
          <w:color w:val="auto"/>
        </w:rPr>
      </w:pPr>
      <w:r>
        <w:rPr>
          <w:color w:val="auto"/>
        </w:rPr>
        <w:t>注：（1）招标人在编制招标文件时，除以上七项外，招标人还可以要求投标人提供其他材料。但不得与以上七项的内容及本招标文件列出的选择项中招标人没有选择的项重复和抵触。</w:t>
      </w:r>
    </w:p>
    <w:p w14:paraId="44C68C0A">
      <w:pPr>
        <w:pStyle w:val="370"/>
        <w:rPr>
          <w:color w:val="auto"/>
        </w:rPr>
      </w:pPr>
      <w:r>
        <w:rPr>
          <w:color w:val="auto"/>
        </w:rPr>
        <w:t xml:space="preserve">    （2）招标人要求申请人提供的其他材料应在第二章“投标人须知”3.1.1“构成投标文件的其他材料”中列出。</w:t>
      </w:r>
    </w:p>
    <w:p w14:paraId="461ED5D3">
      <w:pPr>
        <w:pStyle w:val="370"/>
        <w:rPr>
          <w:color w:val="auto"/>
        </w:rPr>
      </w:pPr>
      <w:r>
        <w:rPr>
          <w:color w:val="auto"/>
        </w:rPr>
        <w:t xml:space="preserve">    （3）招标人不得要求与本项目招投标和履行合同无关的材料。</w:t>
      </w:r>
    </w:p>
    <w:p w14:paraId="0D40C36F">
      <w:pPr>
        <w:pStyle w:val="370"/>
        <w:rPr>
          <w:color w:val="auto"/>
        </w:rPr>
      </w:pPr>
      <w:r>
        <w:rPr>
          <w:color w:val="auto"/>
        </w:rPr>
        <w:t xml:space="preserve">    （4）招标人在招标文件中没有要求的材料，投标人不需要提供。投标文件不得夹带宣传性材料。</w:t>
      </w:r>
    </w:p>
    <w:p w14:paraId="74408743">
      <w:pPr>
        <w:pStyle w:val="133"/>
        <w:ind w:firstLine="5040" w:firstLineChars="2100"/>
        <w:rPr>
          <w:color w:val="auto"/>
        </w:rPr>
      </w:pPr>
    </w:p>
    <w:sectPr>
      <w:footerReference r:id="rId7" w:type="default"/>
      <w:pgSz w:w="11906" w:h="16838"/>
      <w:pgMar w:top="1440" w:right="1797" w:bottom="1440" w:left="1797" w:header="851" w:footer="992" w:gutter="0"/>
      <w:pgBorders w:zOrder="back">
        <w:top w:val="none" w:sz="0" w:space="0"/>
        <w:left w:val="none" w:sz="0" w:space="0"/>
        <w:bottom w:val="none" w:sz="0" w:space="0"/>
        <w:right w:val="none" w:sz="0" w:space="0"/>
      </w:pgBorders>
      <w:pgNumType w:start="1"/>
      <w:cols w:space="720" w:num="1"/>
      <w:docGrid w:type="linesAndChars" w:linePitch="481" w:charSpace="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 wne:kcmPrimary="0073">
      <wne:acd wne:acdName="acd2"/>
    </wne:keymap>
    <wne:keymap wne:kcmPrimary="0074">
      <wne:acd wne:acdName="acd3"/>
    </wne:keymap>
    <wne:keymap wne:kcmPrimary="0075">
      <wne:acd wne:acdName="acd4"/>
    </wne:keymap>
    <wne:keymap wne:kcmPrimary="0076">
      <wne:acd wne:acdName="acd5"/>
    </wne:keymap>
    <wne:keymap wne:kcmPrimary="0077">
      <wne:acd wne:acdName="acd6"/>
    </wne:keymap>
    <wne:keymap wne:kcmPrimary="0078">
      <wne:acd wne:acdName="acd7"/>
    </wne:keymap>
    <wne:keymap wne:kcmPrimary="0079">
      <wne:acd wne:acdName="acd8"/>
    </wne:keymap>
  </wne:keymaps>
  <wne:acds>
    <wne:acd wne:argValue="AgA3aA9fMgA=" wne:acdName="acd0" wne:fciIndexBasedOn="0065"/>
    <wne:acd wne:argValue="AgA3aA9fMwA4AA==" wne:acdName="acd1" wne:fciIndexBasedOn="0065"/>
    <wne:acd wne:argValue="AgA3aA9fMQAwAA==" wne:acdName="acd2" wne:fciIndexBasedOn="0065"/>
    <wne:acd wne:argValue="AgA3aA9fMQA=" wne:acdName="acd3" wne:fciIndexBasedOn="0065"/>
    <wne:acd wne:argValue="AgA3aA9fNQA=" wne:acdName="acd4" wne:fciIndexBasedOn="0065"/>
    <wne:acd wne:argValue="AgA3aA9fNgA=" wne:acdName="acd5" wne:fciIndexBasedOn="0065"/>
    <wne:acd wne:argValue="AgA3aA9fNwA=" wne:acdName="acd6" wne:fciIndexBasedOn="0065"/>
    <wne:acd wne:argValue="AgA3aA9fNAA=" wne:acdName="acd7" wne:fciIndexBasedOn="0065"/>
    <wne:acd wne:argValue="AgA3aA9fOQA="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0000000000000000000"/>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Black">
    <w:panose1 w:val="020B0A04020102020204"/>
    <w:charset w:val="00"/>
    <w:family w:val="swiss"/>
    <w:pitch w:val="default"/>
    <w:sig w:usb0="A00002AF" w:usb1="400078FB" w:usb2="00000000" w:usb3="00000000" w:csb0="6000009F" w:csb1="DFD70000"/>
  </w:font>
  <w:font w:name="方正姚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A6FB">
    <w:pPr>
      <w:pStyle w:val="5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3724">
    <w:pPr>
      <w:pStyle w:val="50"/>
      <w:framePr w:wrap="around" w:vAnchor="text" w:hAnchor="margin" w:xAlign="center" w:y="1"/>
      <w:rPr>
        <w:rStyle w:val="85"/>
      </w:rPr>
    </w:pPr>
    <w:r>
      <w:fldChar w:fldCharType="begin"/>
    </w:r>
    <w:r>
      <w:rPr>
        <w:rStyle w:val="85"/>
      </w:rPr>
      <w:instrText xml:space="preserve">PAGE  </w:instrText>
    </w:r>
    <w:r>
      <w:fldChar w:fldCharType="end"/>
    </w:r>
  </w:p>
  <w:p w14:paraId="52771DE6">
    <w:pPr>
      <w:pStyle w:val="50"/>
      <w:jc w:val="center"/>
      <w:rPr>
        <w:rFonts w:hint="eastAsia"/>
      </w:rPr>
    </w:pP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859C">
    <w:pPr>
      <w:pStyle w:val="5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2135" cy="131445"/>
              <wp:effectExtent l="0" t="0" r="0" b="0"/>
              <wp:wrapNone/>
              <wp:docPr id="9" name="文本框 2"/>
              <wp:cNvGraphicFramePr/>
              <a:graphic xmlns:a="http://schemas.openxmlformats.org/drawingml/2006/main">
                <a:graphicData uri="http://schemas.microsoft.com/office/word/2010/wordprocessingShape">
                  <wps:wsp>
                    <wps:cNvSpPr txBox="1"/>
                    <wps:spPr>
                      <a:xfrm>
                        <a:off x="0" y="0"/>
                        <a:ext cx="572135" cy="131445"/>
                      </a:xfrm>
                      <a:prstGeom prst="rect">
                        <a:avLst/>
                      </a:prstGeom>
                      <a:noFill/>
                      <a:ln>
                        <a:noFill/>
                      </a:ln>
                    </wps:spPr>
                    <wps:txbx>
                      <w:txbxContent>
                        <w:p w14:paraId="164B211F">
                          <w:pPr>
                            <w:pStyle w:val="50"/>
                            <w:ind w:firstLine="360"/>
                            <w:rPr>
                              <w:rStyle w:val="85"/>
                            </w:rPr>
                          </w:pPr>
                          <w:r>
                            <w:t>—</w:t>
                          </w:r>
                          <w:r>
                            <w:fldChar w:fldCharType="begin"/>
                          </w:r>
                          <w:r>
                            <w:rPr>
                              <w:rStyle w:val="85"/>
                            </w:rPr>
                            <w:instrText xml:space="preserve">PAGE  </w:instrText>
                          </w:r>
                          <w:r>
                            <w:fldChar w:fldCharType="separate"/>
                          </w:r>
                          <w:r>
                            <w:rPr>
                              <w:rStyle w:val="85"/>
                            </w:rPr>
                            <w:t>34</w:t>
                          </w:r>
                          <w:r>
                            <w:fldChar w:fldCharType="end"/>
                          </w:r>
                          <w: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0.35pt;width:45.05pt;mso-position-horizontal:center;mso-position-horizontal-relative:margin;mso-wrap-style:none;z-index:251660288;mso-width-relative:page;mso-height-relative:page;" filled="f" stroked="f" coordsize="21600,21600" o:gfxdata="UEsDBAoAAAAAAIdO4kAAAAAAAAAAAAAAAAAEAAAAZHJzL1BLAwQUAAAACACHTuJACcgN6tAAAAAD&#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nIDerQAAAAAwEAAA8AAAAAAAAAAQAgAAAAIgAAAGRycy9kb3du&#10;cmV2LnhtbFBLAQIUABQAAAAIAIdO4kAWa38DzgEAAJcDAAAOAAAAAAAAAAEAIAAAAB8BAABkcnMv&#10;ZTJvRG9jLnhtbFBLBQYAAAAABgAGAFkBAABfBQAAAAA=&#10;">
              <v:fill on="f" focussize="0,0"/>
              <v:stroke on="f"/>
              <v:imagedata o:title=""/>
              <o:lock v:ext="edit" aspectratio="f"/>
              <v:textbox inset="0mm,0mm,0mm,0mm" style="mso-fit-shape-to-text:t;">
                <w:txbxContent>
                  <w:p w14:paraId="164B211F">
                    <w:pPr>
                      <w:pStyle w:val="50"/>
                      <w:ind w:firstLine="360"/>
                      <w:rPr>
                        <w:rStyle w:val="85"/>
                      </w:rPr>
                    </w:pPr>
                    <w:r>
                      <w:t>—</w:t>
                    </w:r>
                    <w:r>
                      <w:fldChar w:fldCharType="begin"/>
                    </w:r>
                    <w:r>
                      <w:rPr>
                        <w:rStyle w:val="85"/>
                      </w:rPr>
                      <w:instrText xml:space="preserve">PAGE  </w:instrText>
                    </w:r>
                    <w:r>
                      <w:fldChar w:fldCharType="separate"/>
                    </w:r>
                    <w:r>
                      <w:rPr>
                        <w:rStyle w:val="85"/>
                      </w:rPr>
                      <w:t>34</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C7D6">
    <w:pPr>
      <w:pStyle w:val="737"/>
      <w:widowControl w:val="0"/>
      <w:snapToGrid w:val="0"/>
      <w:spacing w:after="0"/>
      <w:rPr>
        <w:rFonts w:hint="eastAsia" w:eastAsia="楷体_GB2312"/>
        <w:bC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BECE">
    <w:pPr>
      <w:snapToGrid w:val="0"/>
      <w:jc w:val="center"/>
      <w:rPr>
        <w:rFonts w:hint="eastAsia" w:eastAsia="楷体_GB2312"/>
        <w:b/>
        <w:bCs/>
        <w:kern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0"/>
      <w:numFmt w:val="decimal"/>
      <w:pStyle w:val="1100"/>
      <w:lvlText w:val="%1."/>
      <w:lvlJc w:val="left"/>
      <w:pPr>
        <w:tabs>
          <w:tab w:val="left" w:pos="425"/>
        </w:tabs>
        <w:ind w:left="425" w:hanging="425"/>
      </w:pPr>
      <w:rPr>
        <w:rFonts w:hint="default" w:ascii="Times New Roman" w:hAnsi="Times New Roman"/>
      </w:rPr>
    </w:lvl>
    <w:lvl w:ilvl="1" w:tentative="0">
      <w:start w:val="1"/>
      <w:numFmt w:val="decimal"/>
      <w:lvlText w:val="%1.%2."/>
      <w:lvlJc w:val="left"/>
      <w:pPr>
        <w:tabs>
          <w:tab w:val="left" w:pos="567"/>
        </w:tabs>
        <w:ind w:left="567" w:hanging="567"/>
      </w:pPr>
      <w:rPr>
        <w:rFonts w:hint="default" w:ascii="Times New Roman" w:hAnsi="Times New Roman"/>
      </w:rPr>
    </w:lvl>
    <w:lvl w:ilvl="2" w:tentative="0">
      <w:start w:val="1"/>
      <w:numFmt w:val="decimal"/>
      <w:lvlText w:val="%1.%2.%3."/>
      <w:lvlJc w:val="left"/>
      <w:pPr>
        <w:tabs>
          <w:tab w:val="left" w:pos="992"/>
        </w:tabs>
        <w:ind w:left="992" w:hanging="992"/>
      </w:pPr>
      <w:rPr>
        <w:rFonts w:hint="default" w:ascii="Times New Roman" w:hAnsi="Times New Roman"/>
      </w:rPr>
    </w:lvl>
    <w:lvl w:ilvl="3" w:tentative="0">
      <w:start w:val="1"/>
      <w:numFmt w:val="decimal"/>
      <w:lvlText w:val="%1.%2.%3.%4."/>
      <w:lvlJc w:val="left"/>
      <w:pPr>
        <w:tabs>
          <w:tab w:val="left" w:pos="992"/>
        </w:tabs>
        <w:ind w:left="992" w:hanging="992"/>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8"/>
    <w:multiLevelType w:val="singleLevel"/>
    <w:tmpl w:val="00000008"/>
    <w:lvl w:ilvl="0" w:tentative="0">
      <w:start w:val="1"/>
      <w:numFmt w:val="decimal"/>
      <w:pStyle w:val="992"/>
      <w:suff w:val="nothing"/>
      <w:lvlText w:val="%1、"/>
      <w:lvlJc w:val="left"/>
    </w:lvl>
  </w:abstractNum>
  <w:abstractNum w:abstractNumId="2">
    <w:nsid w:val="0000000E"/>
    <w:multiLevelType w:val="multilevel"/>
    <w:tmpl w:val="0000000E"/>
    <w:lvl w:ilvl="0" w:tentative="0">
      <w:start w:val="1"/>
      <w:numFmt w:val="chineseCountingThousand"/>
      <w:pStyle w:val="1554"/>
      <w:suff w:val="nothing"/>
      <w:lvlText w:val="第%1篇"/>
      <w:lvlJc w:val="left"/>
      <w:pPr>
        <w:ind w:left="0" w:firstLine="0"/>
      </w:pPr>
      <w:rPr>
        <w:rFonts w:hint="eastAsia"/>
      </w:rPr>
    </w:lvl>
    <w:lvl w:ilvl="1" w:tentative="0">
      <w:start w:val="1"/>
      <w:numFmt w:val="none"/>
      <w:suff w:val="nothing"/>
      <w:lvlText w:val="第一章"/>
      <w:lvlJc w:val="left"/>
      <w:pPr>
        <w:ind w:left="0" w:firstLine="0"/>
      </w:pPr>
      <w:rPr>
        <w:rFonts w:hint="eastAsia"/>
      </w:rPr>
    </w:lvl>
    <w:lvl w:ilvl="2" w:tentative="0">
      <w:start w:val="1"/>
      <w:numFmt w:val="none"/>
      <w:suff w:val="nothing"/>
      <w:lvlText w:val="第一节"/>
      <w:lvlJc w:val="left"/>
      <w:pPr>
        <w:ind w:left="0" w:firstLine="0"/>
      </w:pPr>
      <w:rPr>
        <w:rFonts w:hint="eastAsia"/>
      </w:rPr>
    </w:lvl>
    <w:lvl w:ilvl="3" w:tentative="0">
      <w:start w:val="1"/>
      <w:numFmt w:val="none"/>
      <w:suff w:val="nothing"/>
      <w:lvlText w:val="一"/>
      <w:lvlJc w:val="left"/>
      <w:pPr>
        <w:ind w:left="0" w:firstLine="0"/>
      </w:pPr>
      <w:rPr>
        <w:rFonts w:hint="eastAsia"/>
      </w:rPr>
    </w:lvl>
    <w:lvl w:ilvl="4" w:tentative="0">
      <w:start w:val="1"/>
      <w:numFmt w:val="none"/>
      <w:suff w:val="nothing"/>
      <w:lvlText w:val="（一）"/>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B783274"/>
    <w:multiLevelType w:val="multilevel"/>
    <w:tmpl w:val="3B783274"/>
    <w:lvl w:ilvl="0" w:tentative="0">
      <w:start w:val="1"/>
      <w:numFmt w:val="decimal"/>
      <w:pStyle w:val="884"/>
      <w:lvlText w:val="%1"/>
      <w:lvlJc w:val="left"/>
      <w:pPr>
        <w:tabs>
          <w:tab w:val="left" w:pos="432"/>
        </w:tabs>
        <w:ind w:left="432" w:hanging="432"/>
      </w:pPr>
      <w:rPr>
        <w:rFonts w:hint="eastAsia"/>
      </w:rPr>
    </w:lvl>
    <w:lvl w:ilvl="1" w:tentative="0">
      <w:start w:val="1"/>
      <w:numFmt w:val="decimal"/>
      <w:pStyle w:val="3"/>
      <w:lvlText w:val="%1.%2"/>
      <w:lvlJc w:val="left"/>
      <w:pPr>
        <w:tabs>
          <w:tab w:val="left" w:pos="5616"/>
        </w:tabs>
        <w:ind w:left="5616" w:hanging="576"/>
      </w:pPr>
      <w:rPr>
        <w:rFonts w:hint="eastAsia"/>
      </w:rPr>
    </w:lvl>
    <w:lvl w:ilvl="2" w:tentative="0">
      <w:start w:val="1"/>
      <w:numFmt w:val="decimal"/>
      <w:pStyle w:val="4"/>
      <w:lvlText w:val="%1.%2.%3"/>
      <w:lvlJc w:val="left"/>
      <w:pPr>
        <w:tabs>
          <w:tab w:val="left" w:pos="1287"/>
        </w:tabs>
        <w:ind w:left="1287"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4">
    <w:nsid w:val="531838D5"/>
    <w:multiLevelType w:val="singleLevel"/>
    <w:tmpl w:val="531838D5"/>
    <w:lvl w:ilvl="0" w:tentative="0">
      <w:start w:val="1"/>
      <w:numFmt w:val="decimal"/>
      <w:suff w:val="nothing"/>
      <w:lvlText w:val="（%1）"/>
      <w:lvlJc w:val="left"/>
    </w:lvl>
  </w:abstractNum>
  <w:abstractNum w:abstractNumId="5">
    <w:nsid w:val="53E1A2CF"/>
    <w:multiLevelType w:val="singleLevel"/>
    <w:tmpl w:val="53E1A2CF"/>
    <w:lvl w:ilvl="0" w:tentative="0">
      <w:start w:val="1"/>
      <w:numFmt w:val="decimal"/>
      <w:pStyle w:val="1053"/>
      <w:suff w:val="nothing"/>
      <w:lvlText w:val="（%1）"/>
      <w:lvlJc w:val="left"/>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481"/>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zA0MmM1OGQ1Y2M0MDMwMGViMDZiNDc1MTU2YmEifQ=="/>
  </w:docVars>
  <w:rsids>
    <w:rsidRoot w:val="00C14F07"/>
    <w:rsid w:val="000022D8"/>
    <w:rsid w:val="00005B0F"/>
    <w:rsid w:val="00006334"/>
    <w:rsid w:val="00007FEB"/>
    <w:rsid w:val="00010E9B"/>
    <w:rsid w:val="000114D1"/>
    <w:rsid w:val="0001294E"/>
    <w:rsid w:val="00012A97"/>
    <w:rsid w:val="000141EC"/>
    <w:rsid w:val="00014FD7"/>
    <w:rsid w:val="000172E8"/>
    <w:rsid w:val="00017962"/>
    <w:rsid w:val="00017F3F"/>
    <w:rsid w:val="00020920"/>
    <w:rsid w:val="00021603"/>
    <w:rsid w:val="00021E22"/>
    <w:rsid w:val="00021F3C"/>
    <w:rsid w:val="000234B3"/>
    <w:rsid w:val="00024853"/>
    <w:rsid w:val="00024D00"/>
    <w:rsid w:val="00026FD9"/>
    <w:rsid w:val="000275DE"/>
    <w:rsid w:val="00027CB8"/>
    <w:rsid w:val="0003033E"/>
    <w:rsid w:val="00030D55"/>
    <w:rsid w:val="000313C6"/>
    <w:rsid w:val="00031633"/>
    <w:rsid w:val="000328C8"/>
    <w:rsid w:val="0003292B"/>
    <w:rsid w:val="000334C2"/>
    <w:rsid w:val="00033F73"/>
    <w:rsid w:val="00034078"/>
    <w:rsid w:val="00034EF9"/>
    <w:rsid w:val="000364F1"/>
    <w:rsid w:val="00037C7F"/>
    <w:rsid w:val="0004020F"/>
    <w:rsid w:val="00041228"/>
    <w:rsid w:val="000419B9"/>
    <w:rsid w:val="00041A05"/>
    <w:rsid w:val="000421E9"/>
    <w:rsid w:val="00044162"/>
    <w:rsid w:val="00046AF1"/>
    <w:rsid w:val="00046B66"/>
    <w:rsid w:val="000510A7"/>
    <w:rsid w:val="00051A76"/>
    <w:rsid w:val="00051CBF"/>
    <w:rsid w:val="00052812"/>
    <w:rsid w:val="00052814"/>
    <w:rsid w:val="0005353D"/>
    <w:rsid w:val="00053E9D"/>
    <w:rsid w:val="0005501F"/>
    <w:rsid w:val="00056136"/>
    <w:rsid w:val="00056944"/>
    <w:rsid w:val="000605D5"/>
    <w:rsid w:val="0006169E"/>
    <w:rsid w:val="00061F4D"/>
    <w:rsid w:val="00064F1B"/>
    <w:rsid w:val="00067DAC"/>
    <w:rsid w:val="00070DCD"/>
    <w:rsid w:val="00070FFD"/>
    <w:rsid w:val="0007204D"/>
    <w:rsid w:val="0007363F"/>
    <w:rsid w:val="000739CC"/>
    <w:rsid w:val="00075B07"/>
    <w:rsid w:val="0007783C"/>
    <w:rsid w:val="00080664"/>
    <w:rsid w:val="0008139B"/>
    <w:rsid w:val="00082680"/>
    <w:rsid w:val="00082DCC"/>
    <w:rsid w:val="00082DF5"/>
    <w:rsid w:val="000842A3"/>
    <w:rsid w:val="00085168"/>
    <w:rsid w:val="000853D5"/>
    <w:rsid w:val="000869F7"/>
    <w:rsid w:val="00090B6A"/>
    <w:rsid w:val="00090D49"/>
    <w:rsid w:val="000917D3"/>
    <w:rsid w:val="00092C26"/>
    <w:rsid w:val="00092EB0"/>
    <w:rsid w:val="00093BC8"/>
    <w:rsid w:val="00094DFC"/>
    <w:rsid w:val="00095990"/>
    <w:rsid w:val="000974B0"/>
    <w:rsid w:val="000A0DA2"/>
    <w:rsid w:val="000A0ED9"/>
    <w:rsid w:val="000A169F"/>
    <w:rsid w:val="000A2070"/>
    <w:rsid w:val="000A2A22"/>
    <w:rsid w:val="000A3D6E"/>
    <w:rsid w:val="000A584C"/>
    <w:rsid w:val="000A6340"/>
    <w:rsid w:val="000A7F7D"/>
    <w:rsid w:val="000B160F"/>
    <w:rsid w:val="000B23A6"/>
    <w:rsid w:val="000B332D"/>
    <w:rsid w:val="000B3CDE"/>
    <w:rsid w:val="000B3F75"/>
    <w:rsid w:val="000B43D6"/>
    <w:rsid w:val="000B53B2"/>
    <w:rsid w:val="000C198B"/>
    <w:rsid w:val="000C419F"/>
    <w:rsid w:val="000C4534"/>
    <w:rsid w:val="000D0692"/>
    <w:rsid w:val="000D0AC4"/>
    <w:rsid w:val="000D1463"/>
    <w:rsid w:val="000D2B14"/>
    <w:rsid w:val="000D2CB3"/>
    <w:rsid w:val="000D2F86"/>
    <w:rsid w:val="000D4201"/>
    <w:rsid w:val="000D46CD"/>
    <w:rsid w:val="000D7902"/>
    <w:rsid w:val="000E04BC"/>
    <w:rsid w:val="000E07B5"/>
    <w:rsid w:val="000E0955"/>
    <w:rsid w:val="000E146B"/>
    <w:rsid w:val="000E5182"/>
    <w:rsid w:val="000E55E2"/>
    <w:rsid w:val="000E56DB"/>
    <w:rsid w:val="000E6447"/>
    <w:rsid w:val="000E65CD"/>
    <w:rsid w:val="000E7540"/>
    <w:rsid w:val="000F014C"/>
    <w:rsid w:val="000F0737"/>
    <w:rsid w:val="000F1910"/>
    <w:rsid w:val="000F2811"/>
    <w:rsid w:val="000F2E9B"/>
    <w:rsid w:val="000F7C9A"/>
    <w:rsid w:val="001001E7"/>
    <w:rsid w:val="00102B08"/>
    <w:rsid w:val="00102CA4"/>
    <w:rsid w:val="0010333F"/>
    <w:rsid w:val="0010490F"/>
    <w:rsid w:val="001067ED"/>
    <w:rsid w:val="00107A80"/>
    <w:rsid w:val="00110462"/>
    <w:rsid w:val="00110B70"/>
    <w:rsid w:val="00110E92"/>
    <w:rsid w:val="00110ECB"/>
    <w:rsid w:val="0011108A"/>
    <w:rsid w:val="00111827"/>
    <w:rsid w:val="00113D30"/>
    <w:rsid w:val="001154F1"/>
    <w:rsid w:val="00117399"/>
    <w:rsid w:val="001209D1"/>
    <w:rsid w:val="00120F24"/>
    <w:rsid w:val="0012183A"/>
    <w:rsid w:val="00122C4E"/>
    <w:rsid w:val="00123783"/>
    <w:rsid w:val="001251A1"/>
    <w:rsid w:val="0012534B"/>
    <w:rsid w:val="00126A5B"/>
    <w:rsid w:val="00127C9A"/>
    <w:rsid w:val="00130086"/>
    <w:rsid w:val="00130455"/>
    <w:rsid w:val="00131D98"/>
    <w:rsid w:val="001334E2"/>
    <w:rsid w:val="001347B8"/>
    <w:rsid w:val="00134BE7"/>
    <w:rsid w:val="00135E12"/>
    <w:rsid w:val="00136026"/>
    <w:rsid w:val="00137525"/>
    <w:rsid w:val="00137624"/>
    <w:rsid w:val="00137C4D"/>
    <w:rsid w:val="00140E9D"/>
    <w:rsid w:val="00141BEE"/>
    <w:rsid w:val="001423FB"/>
    <w:rsid w:val="00143C3B"/>
    <w:rsid w:val="001445E0"/>
    <w:rsid w:val="00144FC1"/>
    <w:rsid w:val="00145434"/>
    <w:rsid w:val="00146257"/>
    <w:rsid w:val="00147082"/>
    <w:rsid w:val="00147C55"/>
    <w:rsid w:val="00147E4C"/>
    <w:rsid w:val="0015016C"/>
    <w:rsid w:val="00152036"/>
    <w:rsid w:val="0015286D"/>
    <w:rsid w:val="00152ABF"/>
    <w:rsid w:val="00154484"/>
    <w:rsid w:val="0015487C"/>
    <w:rsid w:val="0015544F"/>
    <w:rsid w:val="00155DB3"/>
    <w:rsid w:val="0015635A"/>
    <w:rsid w:val="00156609"/>
    <w:rsid w:val="00157DCA"/>
    <w:rsid w:val="0016005C"/>
    <w:rsid w:val="0016085D"/>
    <w:rsid w:val="00160B37"/>
    <w:rsid w:val="0016183A"/>
    <w:rsid w:val="001625E1"/>
    <w:rsid w:val="001647F3"/>
    <w:rsid w:val="00164BB5"/>
    <w:rsid w:val="00165AFC"/>
    <w:rsid w:val="001663F0"/>
    <w:rsid w:val="00167F4D"/>
    <w:rsid w:val="00170384"/>
    <w:rsid w:val="00175FDD"/>
    <w:rsid w:val="001779E1"/>
    <w:rsid w:val="00180639"/>
    <w:rsid w:val="00180C17"/>
    <w:rsid w:val="00181798"/>
    <w:rsid w:val="00181A68"/>
    <w:rsid w:val="00182BB1"/>
    <w:rsid w:val="0018462C"/>
    <w:rsid w:val="0018709F"/>
    <w:rsid w:val="00187ED1"/>
    <w:rsid w:val="001909B4"/>
    <w:rsid w:val="00191607"/>
    <w:rsid w:val="001928D9"/>
    <w:rsid w:val="001949C0"/>
    <w:rsid w:val="001A0141"/>
    <w:rsid w:val="001A0ECD"/>
    <w:rsid w:val="001A1E4F"/>
    <w:rsid w:val="001A28FD"/>
    <w:rsid w:val="001A2D19"/>
    <w:rsid w:val="001A37F5"/>
    <w:rsid w:val="001A44B0"/>
    <w:rsid w:val="001A5CDF"/>
    <w:rsid w:val="001A5DFF"/>
    <w:rsid w:val="001A5FDE"/>
    <w:rsid w:val="001A6167"/>
    <w:rsid w:val="001A6C2A"/>
    <w:rsid w:val="001A709D"/>
    <w:rsid w:val="001A70AC"/>
    <w:rsid w:val="001A748D"/>
    <w:rsid w:val="001B1528"/>
    <w:rsid w:val="001B29E6"/>
    <w:rsid w:val="001B3713"/>
    <w:rsid w:val="001B45C9"/>
    <w:rsid w:val="001B527C"/>
    <w:rsid w:val="001B54F2"/>
    <w:rsid w:val="001B5DA8"/>
    <w:rsid w:val="001B5FB6"/>
    <w:rsid w:val="001B60EE"/>
    <w:rsid w:val="001B6986"/>
    <w:rsid w:val="001B7285"/>
    <w:rsid w:val="001B7427"/>
    <w:rsid w:val="001C0086"/>
    <w:rsid w:val="001C1222"/>
    <w:rsid w:val="001C15F5"/>
    <w:rsid w:val="001C2201"/>
    <w:rsid w:val="001C3CD0"/>
    <w:rsid w:val="001C50E7"/>
    <w:rsid w:val="001C513D"/>
    <w:rsid w:val="001C597F"/>
    <w:rsid w:val="001C7160"/>
    <w:rsid w:val="001D0B2B"/>
    <w:rsid w:val="001D1E2E"/>
    <w:rsid w:val="001D2683"/>
    <w:rsid w:val="001D2D76"/>
    <w:rsid w:val="001D3AB7"/>
    <w:rsid w:val="001D440D"/>
    <w:rsid w:val="001D6B69"/>
    <w:rsid w:val="001E00D9"/>
    <w:rsid w:val="001E01D2"/>
    <w:rsid w:val="001E1438"/>
    <w:rsid w:val="001E19BD"/>
    <w:rsid w:val="001E2678"/>
    <w:rsid w:val="001E3422"/>
    <w:rsid w:val="001E345D"/>
    <w:rsid w:val="001E3C62"/>
    <w:rsid w:val="001E507D"/>
    <w:rsid w:val="001E6E4C"/>
    <w:rsid w:val="001E7DE8"/>
    <w:rsid w:val="001F0CD8"/>
    <w:rsid w:val="001F1D33"/>
    <w:rsid w:val="001F1E12"/>
    <w:rsid w:val="001F296E"/>
    <w:rsid w:val="001F3860"/>
    <w:rsid w:val="001F47B7"/>
    <w:rsid w:val="001F543D"/>
    <w:rsid w:val="001F596E"/>
    <w:rsid w:val="001F5DEA"/>
    <w:rsid w:val="001F6191"/>
    <w:rsid w:val="001F6CD4"/>
    <w:rsid w:val="00200644"/>
    <w:rsid w:val="00201F01"/>
    <w:rsid w:val="00203D5C"/>
    <w:rsid w:val="00204C3B"/>
    <w:rsid w:val="00205B0C"/>
    <w:rsid w:val="00206930"/>
    <w:rsid w:val="002106D8"/>
    <w:rsid w:val="00212094"/>
    <w:rsid w:val="00212B0B"/>
    <w:rsid w:val="00213392"/>
    <w:rsid w:val="0021415F"/>
    <w:rsid w:val="00216497"/>
    <w:rsid w:val="00217C3B"/>
    <w:rsid w:val="0022048E"/>
    <w:rsid w:val="002205A1"/>
    <w:rsid w:val="00221083"/>
    <w:rsid w:val="00221AED"/>
    <w:rsid w:val="00222C1B"/>
    <w:rsid w:val="00226905"/>
    <w:rsid w:val="00226CA7"/>
    <w:rsid w:val="00226F2D"/>
    <w:rsid w:val="00227329"/>
    <w:rsid w:val="00227591"/>
    <w:rsid w:val="002306E4"/>
    <w:rsid w:val="00230AD6"/>
    <w:rsid w:val="00231A94"/>
    <w:rsid w:val="002330D4"/>
    <w:rsid w:val="002337EF"/>
    <w:rsid w:val="002338E1"/>
    <w:rsid w:val="00233E55"/>
    <w:rsid w:val="00234E15"/>
    <w:rsid w:val="00236C3E"/>
    <w:rsid w:val="002377FE"/>
    <w:rsid w:val="0024340F"/>
    <w:rsid w:val="0024410A"/>
    <w:rsid w:val="0024444A"/>
    <w:rsid w:val="00244464"/>
    <w:rsid w:val="002449C9"/>
    <w:rsid w:val="00244A5F"/>
    <w:rsid w:val="002456AD"/>
    <w:rsid w:val="0024793E"/>
    <w:rsid w:val="00250C4B"/>
    <w:rsid w:val="00252000"/>
    <w:rsid w:val="0025207F"/>
    <w:rsid w:val="00252DB3"/>
    <w:rsid w:val="00253472"/>
    <w:rsid w:val="002534DB"/>
    <w:rsid w:val="0025503B"/>
    <w:rsid w:val="002555B8"/>
    <w:rsid w:val="002565F6"/>
    <w:rsid w:val="0025677C"/>
    <w:rsid w:val="00256F7D"/>
    <w:rsid w:val="00257C48"/>
    <w:rsid w:val="00257D49"/>
    <w:rsid w:val="00263841"/>
    <w:rsid w:val="002641D8"/>
    <w:rsid w:val="00265E0A"/>
    <w:rsid w:val="00265ECF"/>
    <w:rsid w:val="002669D7"/>
    <w:rsid w:val="002729A2"/>
    <w:rsid w:val="00274078"/>
    <w:rsid w:val="002741A4"/>
    <w:rsid w:val="002746A5"/>
    <w:rsid w:val="0027799A"/>
    <w:rsid w:val="00277A61"/>
    <w:rsid w:val="002812DC"/>
    <w:rsid w:val="0028252C"/>
    <w:rsid w:val="00285175"/>
    <w:rsid w:val="00285CAC"/>
    <w:rsid w:val="00286DFF"/>
    <w:rsid w:val="0028702E"/>
    <w:rsid w:val="00287478"/>
    <w:rsid w:val="00294C29"/>
    <w:rsid w:val="0029576F"/>
    <w:rsid w:val="00296FAB"/>
    <w:rsid w:val="00297158"/>
    <w:rsid w:val="00297A30"/>
    <w:rsid w:val="002A1455"/>
    <w:rsid w:val="002A1668"/>
    <w:rsid w:val="002A17BB"/>
    <w:rsid w:val="002A2282"/>
    <w:rsid w:val="002A3556"/>
    <w:rsid w:val="002B30AC"/>
    <w:rsid w:val="002B35EF"/>
    <w:rsid w:val="002B3A92"/>
    <w:rsid w:val="002B3FF8"/>
    <w:rsid w:val="002B46EC"/>
    <w:rsid w:val="002B4F5C"/>
    <w:rsid w:val="002C012C"/>
    <w:rsid w:val="002C0431"/>
    <w:rsid w:val="002C07D7"/>
    <w:rsid w:val="002C10B2"/>
    <w:rsid w:val="002C18AB"/>
    <w:rsid w:val="002C2C1C"/>
    <w:rsid w:val="002C6CCF"/>
    <w:rsid w:val="002D0009"/>
    <w:rsid w:val="002D0122"/>
    <w:rsid w:val="002D3B95"/>
    <w:rsid w:val="002D3DEE"/>
    <w:rsid w:val="002D40E8"/>
    <w:rsid w:val="002D54F6"/>
    <w:rsid w:val="002D5B46"/>
    <w:rsid w:val="002D61C5"/>
    <w:rsid w:val="002D79A7"/>
    <w:rsid w:val="002D7ABA"/>
    <w:rsid w:val="002D7ADA"/>
    <w:rsid w:val="002E074D"/>
    <w:rsid w:val="002E19B0"/>
    <w:rsid w:val="002E5C3A"/>
    <w:rsid w:val="002E5E4C"/>
    <w:rsid w:val="002E6705"/>
    <w:rsid w:val="002E78DF"/>
    <w:rsid w:val="002F086D"/>
    <w:rsid w:val="002F13E8"/>
    <w:rsid w:val="002F20BB"/>
    <w:rsid w:val="002F22F0"/>
    <w:rsid w:val="002F581B"/>
    <w:rsid w:val="002F5F32"/>
    <w:rsid w:val="002F6CD3"/>
    <w:rsid w:val="002F6E9E"/>
    <w:rsid w:val="002F7881"/>
    <w:rsid w:val="002F7A3A"/>
    <w:rsid w:val="002F7D66"/>
    <w:rsid w:val="003007C8"/>
    <w:rsid w:val="0030260A"/>
    <w:rsid w:val="00303CED"/>
    <w:rsid w:val="00305A07"/>
    <w:rsid w:val="00306ABB"/>
    <w:rsid w:val="00307048"/>
    <w:rsid w:val="00311482"/>
    <w:rsid w:val="0031224F"/>
    <w:rsid w:val="00312851"/>
    <w:rsid w:val="00314F9D"/>
    <w:rsid w:val="0031576D"/>
    <w:rsid w:val="003162A6"/>
    <w:rsid w:val="00316619"/>
    <w:rsid w:val="0031779F"/>
    <w:rsid w:val="0031782F"/>
    <w:rsid w:val="00317D96"/>
    <w:rsid w:val="0032223D"/>
    <w:rsid w:val="00323281"/>
    <w:rsid w:val="00324174"/>
    <w:rsid w:val="003248EF"/>
    <w:rsid w:val="00324C4A"/>
    <w:rsid w:val="00325BFA"/>
    <w:rsid w:val="00331737"/>
    <w:rsid w:val="0033206F"/>
    <w:rsid w:val="00332A3F"/>
    <w:rsid w:val="00332FFE"/>
    <w:rsid w:val="0033357C"/>
    <w:rsid w:val="00333B63"/>
    <w:rsid w:val="003345D6"/>
    <w:rsid w:val="00335748"/>
    <w:rsid w:val="00335B7A"/>
    <w:rsid w:val="003373E4"/>
    <w:rsid w:val="00337970"/>
    <w:rsid w:val="0034030B"/>
    <w:rsid w:val="00341EC2"/>
    <w:rsid w:val="003427F6"/>
    <w:rsid w:val="0034351B"/>
    <w:rsid w:val="00343539"/>
    <w:rsid w:val="003436DE"/>
    <w:rsid w:val="003439B7"/>
    <w:rsid w:val="00345B08"/>
    <w:rsid w:val="00351660"/>
    <w:rsid w:val="00351E40"/>
    <w:rsid w:val="00352D1D"/>
    <w:rsid w:val="00352DB0"/>
    <w:rsid w:val="003548D4"/>
    <w:rsid w:val="00355BDD"/>
    <w:rsid w:val="00355E65"/>
    <w:rsid w:val="00357B94"/>
    <w:rsid w:val="003609C6"/>
    <w:rsid w:val="00362DE1"/>
    <w:rsid w:val="00363B2F"/>
    <w:rsid w:val="003703D3"/>
    <w:rsid w:val="00370893"/>
    <w:rsid w:val="00371433"/>
    <w:rsid w:val="00372CEB"/>
    <w:rsid w:val="00373159"/>
    <w:rsid w:val="00373C86"/>
    <w:rsid w:val="0037453F"/>
    <w:rsid w:val="003751A8"/>
    <w:rsid w:val="00376CCC"/>
    <w:rsid w:val="00377177"/>
    <w:rsid w:val="00380040"/>
    <w:rsid w:val="003803C7"/>
    <w:rsid w:val="0038049D"/>
    <w:rsid w:val="00380AD9"/>
    <w:rsid w:val="003824AD"/>
    <w:rsid w:val="00387233"/>
    <w:rsid w:val="00387303"/>
    <w:rsid w:val="003874F9"/>
    <w:rsid w:val="00387BF9"/>
    <w:rsid w:val="0039102A"/>
    <w:rsid w:val="003911F4"/>
    <w:rsid w:val="00391DDF"/>
    <w:rsid w:val="003960C1"/>
    <w:rsid w:val="003967E3"/>
    <w:rsid w:val="00397A0C"/>
    <w:rsid w:val="003A2BC1"/>
    <w:rsid w:val="003A2C61"/>
    <w:rsid w:val="003A2F4B"/>
    <w:rsid w:val="003A43D0"/>
    <w:rsid w:val="003A5969"/>
    <w:rsid w:val="003A5DF6"/>
    <w:rsid w:val="003A61D0"/>
    <w:rsid w:val="003A7047"/>
    <w:rsid w:val="003A7071"/>
    <w:rsid w:val="003A716B"/>
    <w:rsid w:val="003A78E1"/>
    <w:rsid w:val="003A796C"/>
    <w:rsid w:val="003B0AB5"/>
    <w:rsid w:val="003B0B53"/>
    <w:rsid w:val="003B1CF3"/>
    <w:rsid w:val="003B33C1"/>
    <w:rsid w:val="003B3936"/>
    <w:rsid w:val="003B3940"/>
    <w:rsid w:val="003B4611"/>
    <w:rsid w:val="003B4F3E"/>
    <w:rsid w:val="003B4F53"/>
    <w:rsid w:val="003B523B"/>
    <w:rsid w:val="003B5643"/>
    <w:rsid w:val="003B7C1B"/>
    <w:rsid w:val="003B7F16"/>
    <w:rsid w:val="003C01FA"/>
    <w:rsid w:val="003C07E0"/>
    <w:rsid w:val="003C139C"/>
    <w:rsid w:val="003C15F8"/>
    <w:rsid w:val="003C48AE"/>
    <w:rsid w:val="003C510F"/>
    <w:rsid w:val="003C536C"/>
    <w:rsid w:val="003C5424"/>
    <w:rsid w:val="003C713F"/>
    <w:rsid w:val="003D1C43"/>
    <w:rsid w:val="003D1C8C"/>
    <w:rsid w:val="003D2645"/>
    <w:rsid w:val="003D2671"/>
    <w:rsid w:val="003D3375"/>
    <w:rsid w:val="003D34E3"/>
    <w:rsid w:val="003D49E0"/>
    <w:rsid w:val="003D4A7E"/>
    <w:rsid w:val="003E0499"/>
    <w:rsid w:val="003E04D0"/>
    <w:rsid w:val="003E528E"/>
    <w:rsid w:val="003E623D"/>
    <w:rsid w:val="003E6CC1"/>
    <w:rsid w:val="003E71CB"/>
    <w:rsid w:val="003E7633"/>
    <w:rsid w:val="003F143E"/>
    <w:rsid w:val="003F1BD5"/>
    <w:rsid w:val="003F29C3"/>
    <w:rsid w:val="003F36D0"/>
    <w:rsid w:val="003F404F"/>
    <w:rsid w:val="003F4B4E"/>
    <w:rsid w:val="003F5C32"/>
    <w:rsid w:val="00401153"/>
    <w:rsid w:val="004013F2"/>
    <w:rsid w:val="00401B28"/>
    <w:rsid w:val="0040230E"/>
    <w:rsid w:val="00402774"/>
    <w:rsid w:val="00403520"/>
    <w:rsid w:val="00403AD6"/>
    <w:rsid w:val="004049ED"/>
    <w:rsid w:val="0041143D"/>
    <w:rsid w:val="00412786"/>
    <w:rsid w:val="00412BDB"/>
    <w:rsid w:val="0041413C"/>
    <w:rsid w:val="00416CFA"/>
    <w:rsid w:val="00420830"/>
    <w:rsid w:val="00420DDD"/>
    <w:rsid w:val="00422EBF"/>
    <w:rsid w:val="00423BA6"/>
    <w:rsid w:val="00423C95"/>
    <w:rsid w:val="00423D16"/>
    <w:rsid w:val="00424C48"/>
    <w:rsid w:val="00424D05"/>
    <w:rsid w:val="0042558C"/>
    <w:rsid w:val="0042575C"/>
    <w:rsid w:val="004261A3"/>
    <w:rsid w:val="004278DA"/>
    <w:rsid w:val="00427D75"/>
    <w:rsid w:val="004306E1"/>
    <w:rsid w:val="00431D38"/>
    <w:rsid w:val="004320F7"/>
    <w:rsid w:val="00433B98"/>
    <w:rsid w:val="00434C81"/>
    <w:rsid w:val="00436ADE"/>
    <w:rsid w:val="004373F7"/>
    <w:rsid w:val="00437889"/>
    <w:rsid w:val="00437B0C"/>
    <w:rsid w:val="00437F02"/>
    <w:rsid w:val="004408EB"/>
    <w:rsid w:val="00443620"/>
    <w:rsid w:val="00443C3F"/>
    <w:rsid w:val="00445D4F"/>
    <w:rsid w:val="00447347"/>
    <w:rsid w:val="00451F57"/>
    <w:rsid w:val="00452D2B"/>
    <w:rsid w:val="00453F13"/>
    <w:rsid w:val="00454786"/>
    <w:rsid w:val="0045523B"/>
    <w:rsid w:val="00455B07"/>
    <w:rsid w:val="00456A4C"/>
    <w:rsid w:val="00457B56"/>
    <w:rsid w:val="004603FC"/>
    <w:rsid w:val="004607D6"/>
    <w:rsid w:val="00460A9D"/>
    <w:rsid w:val="004619DC"/>
    <w:rsid w:val="00463997"/>
    <w:rsid w:val="00463DC8"/>
    <w:rsid w:val="00464148"/>
    <w:rsid w:val="004647D1"/>
    <w:rsid w:val="004674FF"/>
    <w:rsid w:val="004677CF"/>
    <w:rsid w:val="004679AE"/>
    <w:rsid w:val="0047128F"/>
    <w:rsid w:val="00471AE5"/>
    <w:rsid w:val="004725E3"/>
    <w:rsid w:val="00472D89"/>
    <w:rsid w:val="00473097"/>
    <w:rsid w:val="00473476"/>
    <w:rsid w:val="0047350E"/>
    <w:rsid w:val="00476291"/>
    <w:rsid w:val="004763F8"/>
    <w:rsid w:val="0047765C"/>
    <w:rsid w:val="00480EA5"/>
    <w:rsid w:val="00481E5E"/>
    <w:rsid w:val="00483CE4"/>
    <w:rsid w:val="00483D9C"/>
    <w:rsid w:val="00487B89"/>
    <w:rsid w:val="00490121"/>
    <w:rsid w:val="0049151B"/>
    <w:rsid w:val="00491A46"/>
    <w:rsid w:val="0049398C"/>
    <w:rsid w:val="00493B72"/>
    <w:rsid w:val="00497C7A"/>
    <w:rsid w:val="004A0587"/>
    <w:rsid w:val="004A20EA"/>
    <w:rsid w:val="004A2EBF"/>
    <w:rsid w:val="004A3E8A"/>
    <w:rsid w:val="004A3FB6"/>
    <w:rsid w:val="004A4DA1"/>
    <w:rsid w:val="004A4F31"/>
    <w:rsid w:val="004A71C9"/>
    <w:rsid w:val="004B12DA"/>
    <w:rsid w:val="004B149C"/>
    <w:rsid w:val="004B1A97"/>
    <w:rsid w:val="004B2B17"/>
    <w:rsid w:val="004B2EBB"/>
    <w:rsid w:val="004B3800"/>
    <w:rsid w:val="004B3AC0"/>
    <w:rsid w:val="004B43D3"/>
    <w:rsid w:val="004B4830"/>
    <w:rsid w:val="004B4F6E"/>
    <w:rsid w:val="004B504A"/>
    <w:rsid w:val="004B6FE6"/>
    <w:rsid w:val="004B706A"/>
    <w:rsid w:val="004B7AA7"/>
    <w:rsid w:val="004C0AAC"/>
    <w:rsid w:val="004C0C9C"/>
    <w:rsid w:val="004C14DF"/>
    <w:rsid w:val="004C4527"/>
    <w:rsid w:val="004C6BC1"/>
    <w:rsid w:val="004C7B86"/>
    <w:rsid w:val="004D08F4"/>
    <w:rsid w:val="004D124D"/>
    <w:rsid w:val="004D1BCD"/>
    <w:rsid w:val="004D1C24"/>
    <w:rsid w:val="004D2ABE"/>
    <w:rsid w:val="004D3481"/>
    <w:rsid w:val="004D48BE"/>
    <w:rsid w:val="004D54F7"/>
    <w:rsid w:val="004E122C"/>
    <w:rsid w:val="004E1282"/>
    <w:rsid w:val="004E32DA"/>
    <w:rsid w:val="004E357C"/>
    <w:rsid w:val="004E43AC"/>
    <w:rsid w:val="004E5C11"/>
    <w:rsid w:val="004E611A"/>
    <w:rsid w:val="004E72F8"/>
    <w:rsid w:val="004F025A"/>
    <w:rsid w:val="004F0C92"/>
    <w:rsid w:val="004F1096"/>
    <w:rsid w:val="004F170D"/>
    <w:rsid w:val="004F2627"/>
    <w:rsid w:val="004F4058"/>
    <w:rsid w:val="00500AA0"/>
    <w:rsid w:val="00504897"/>
    <w:rsid w:val="00504A8A"/>
    <w:rsid w:val="00510EE8"/>
    <w:rsid w:val="005146DB"/>
    <w:rsid w:val="00514DED"/>
    <w:rsid w:val="00520EBE"/>
    <w:rsid w:val="00524777"/>
    <w:rsid w:val="0052532C"/>
    <w:rsid w:val="00525B50"/>
    <w:rsid w:val="00525E25"/>
    <w:rsid w:val="00526838"/>
    <w:rsid w:val="005271B7"/>
    <w:rsid w:val="005275F6"/>
    <w:rsid w:val="00527B96"/>
    <w:rsid w:val="00530C8B"/>
    <w:rsid w:val="005313B1"/>
    <w:rsid w:val="0053162A"/>
    <w:rsid w:val="00532D7D"/>
    <w:rsid w:val="005337FD"/>
    <w:rsid w:val="00533A63"/>
    <w:rsid w:val="00534EEA"/>
    <w:rsid w:val="00534FD4"/>
    <w:rsid w:val="0053535F"/>
    <w:rsid w:val="00535DB3"/>
    <w:rsid w:val="00536634"/>
    <w:rsid w:val="005377CC"/>
    <w:rsid w:val="00537EAE"/>
    <w:rsid w:val="0054017D"/>
    <w:rsid w:val="0054104C"/>
    <w:rsid w:val="00541F99"/>
    <w:rsid w:val="00542FDC"/>
    <w:rsid w:val="00543990"/>
    <w:rsid w:val="0054465B"/>
    <w:rsid w:val="0054537C"/>
    <w:rsid w:val="005468EA"/>
    <w:rsid w:val="00546AC7"/>
    <w:rsid w:val="00546DE1"/>
    <w:rsid w:val="00546E1F"/>
    <w:rsid w:val="005474A0"/>
    <w:rsid w:val="00547656"/>
    <w:rsid w:val="0055086C"/>
    <w:rsid w:val="00552152"/>
    <w:rsid w:val="00553F6B"/>
    <w:rsid w:val="0055447D"/>
    <w:rsid w:val="00554E13"/>
    <w:rsid w:val="00555156"/>
    <w:rsid w:val="00557640"/>
    <w:rsid w:val="0055777C"/>
    <w:rsid w:val="00557BA7"/>
    <w:rsid w:val="00561C6F"/>
    <w:rsid w:val="00562DD5"/>
    <w:rsid w:val="00563BC9"/>
    <w:rsid w:val="005666BE"/>
    <w:rsid w:val="00566A4D"/>
    <w:rsid w:val="005710EE"/>
    <w:rsid w:val="005718A9"/>
    <w:rsid w:val="00572503"/>
    <w:rsid w:val="00576099"/>
    <w:rsid w:val="00576C95"/>
    <w:rsid w:val="00577A96"/>
    <w:rsid w:val="00577AFE"/>
    <w:rsid w:val="00577DC0"/>
    <w:rsid w:val="0058011C"/>
    <w:rsid w:val="00580DD5"/>
    <w:rsid w:val="00581499"/>
    <w:rsid w:val="00581857"/>
    <w:rsid w:val="00581AE8"/>
    <w:rsid w:val="00581DB6"/>
    <w:rsid w:val="00581F17"/>
    <w:rsid w:val="005821C5"/>
    <w:rsid w:val="00582566"/>
    <w:rsid w:val="00582AF2"/>
    <w:rsid w:val="00583E7D"/>
    <w:rsid w:val="0058459A"/>
    <w:rsid w:val="00585617"/>
    <w:rsid w:val="00591763"/>
    <w:rsid w:val="0059186D"/>
    <w:rsid w:val="00591C3E"/>
    <w:rsid w:val="0059268F"/>
    <w:rsid w:val="00597E1D"/>
    <w:rsid w:val="005A10F7"/>
    <w:rsid w:val="005A1DCD"/>
    <w:rsid w:val="005A1FBB"/>
    <w:rsid w:val="005A2190"/>
    <w:rsid w:val="005A231D"/>
    <w:rsid w:val="005A290E"/>
    <w:rsid w:val="005A484B"/>
    <w:rsid w:val="005A4897"/>
    <w:rsid w:val="005A6574"/>
    <w:rsid w:val="005A6685"/>
    <w:rsid w:val="005B13FF"/>
    <w:rsid w:val="005B291D"/>
    <w:rsid w:val="005B36D9"/>
    <w:rsid w:val="005B4D25"/>
    <w:rsid w:val="005B5030"/>
    <w:rsid w:val="005B5F50"/>
    <w:rsid w:val="005B73F3"/>
    <w:rsid w:val="005B7DCC"/>
    <w:rsid w:val="005C2E11"/>
    <w:rsid w:val="005C3437"/>
    <w:rsid w:val="005C5030"/>
    <w:rsid w:val="005C5ADB"/>
    <w:rsid w:val="005C5EFD"/>
    <w:rsid w:val="005C7405"/>
    <w:rsid w:val="005D20D2"/>
    <w:rsid w:val="005D22DA"/>
    <w:rsid w:val="005D2352"/>
    <w:rsid w:val="005D2741"/>
    <w:rsid w:val="005D6C54"/>
    <w:rsid w:val="005D6F13"/>
    <w:rsid w:val="005E124C"/>
    <w:rsid w:val="005E1B82"/>
    <w:rsid w:val="005E2737"/>
    <w:rsid w:val="005E2FAC"/>
    <w:rsid w:val="005E3087"/>
    <w:rsid w:val="005E45E1"/>
    <w:rsid w:val="005E674A"/>
    <w:rsid w:val="005E69DA"/>
    <w:rsid w:val="005E71E2"/>
    <w:rsid w:val="005E75CE"/>
    <w:rsid w:val="005F01DC"/>
    <w:rsid w:val="005F0594"/>
    <w:rsid w:val="005F065B"/>
    <w:rsid w:val="005F0A6E"/>
    <w:rsid w:val="005F236C"/>
    <w:rsid w:val="005F3A02"/>
    <w:rsid w:val="005F5279"/>
    <w:rsid w:val="005F53E2"/>
    <w:rsid w:val="005F61B0"/>
    <w:rsid w:val="005F7E62"/>
    <w:rsid w:val="00602BC9"/>
    <w:rsid w:val="00603071"/>
    <w:rsid w:val="00604076"/>
    <w:rsid w:val="00604B0E"/>
    <w:rsid w:val="00605206"/>
    <w:rsid w:val="00605447"/>
    <w:rsid w:val="00605894"/>
    <w:rsid w:val="00611F65"/>
    <w:rsid w:val="00620008"/>
    <w:rsid w:val="00620B3C"/>
    <w:rsid w:val="00620DF9"/>
    <w:rsid w:val="00621436"/>
    <w:rsid w:val="006229A1"/>
    <w:rsid w:val="00622C40"/>
    <w:rsid w:val="00623532"/>
    <w:rsid w:val="00623C69"/>
    <w:rsid w:val="00625E78"/>
    <w:rsid w:val="00631FA2"/>
    <w:rsid w:val="00632E6A"/>
    <w:rsid w:val="006330F0"/>
    <w:rsid w:val="0063393F"/>
    <w:rsid w:val="00633A7C"/>
    <w:rsid w:val="00634553"/>
    <w:rsid w:val="00634841"/>
    <w:rsid w:val="0063676C"/>
    <w:rsid w:val="006369F2"/>
    <w:rsid w:val="00636B49"/>
    <w:rsid w:val="00636DF0"/>
    <w:rsid w:val="006401E4"/>
    <w:rsid w:val="00640D51"/>
    <w:rsid w:val="00644C54"/>
    <w:rsid w:val="006456B1"/>
    <w:rsid w:val="006471F3"/>
    <w:rsid w:val="00650A3B"/>
    <w:rsid w:val="0065112C"/>
    <w:rsid w:val="006521A0"/>
    <w:rsid w:val="00652656"/>
    <w:rsid w:val="006541FE"/>
    <w:rsid w:val="006552FE"/>
    <w:rsid w:val="00655308"/>
    <w:rsid w:val="00657777"/>
    <w:rsid w:val="00660765"/>
    <w:rsid w:val="0066125A"/>
    <w:rsid w:val="0066134D"/>
    <w:rsid w:val="0066177A"/>
    <w:rsid w:val="0066276C"/>
    <w:rsid w:val="00663987"/>
    <w:rsid w:val="00663A97"/>
    <w:rsid w:val="00663DAF"/>
    <w:rsid w:val="00664A52"/>
    <w:rsid w:val="0067141C"/>
    <w:rsid w:val="00672C8A"/>
    <w:rsid w:val="0067329D"/>
    <w:rsid w:val="00673B8E"/>
    <w:rsid w:val="00674921"/>
    <w:rsid w:val="006753CD"/>
    <w:rsid w:val="0067554A"/>
    <w:rsid w:val="006771AA"/>
    <w:rsid w:val="00680138"/>
    <w:rsid w:val="00681501"/>
    <w:rsid w:val="00681641"/>
    <w:rsid w:val="006816AD"/>
    <w:rsid w:val="006835FB"/>
    <w:rsid w:val="00683C7B"/>
    <w:rsid w:val="0068465E"/>
    <w:rsid w:val="0068522B"/>
    <w:rsid w:val="006864F7"/>
    <w:rsid w:val="00690CA3"/>
    <w:rsid w:val="00691091"/>
    <w:rsid w:val="00691196"/>
    <w:rsid w:val="00693053"/>
    <w:rsid w:val="0069416A"/>
    <w:rsid w:val="00695FED"/>
    <w:rsid w:val="006968E9"/>
    <w:rsid w:val="0069766A"/>
    <w:rsid w:val="006976F4"/>
    <w:rsid w:val="006A08DC"/>
    <w:rsid w:val="006A2B79"/>
    <w:rsid w:val="006A3CD1"/>
    <w:rsid w:val="006A4F8D"/>
    <w:rsid w:val="006A4F90"/>
    <w:rsid w:val="006A69FD"/>
    <w:rsid w:val="006B007D"/>
    <w:rsid w:val="006B00BF"/>
    <w:rsid w:val="006B0411"/>
    <w:rsid w:val="006B2D69"/>
    <w:rsid w:val="006B4707"/>
    <w:rsid w:val="006B490F"/>
    <w:rsid w:val="006B6BF7"/>
    <w:rsid w:val="006C2030"/>
    <w:rsid w:val="006C506E"/>
    <w:rsid w:val="006C56F6"/>
    <w:rsid w:val="006C68CE"/>
    <w:rsid w:val="006C6F3C"/>
    <w:rsid w:val="006C7D42"/>
    <w:rsid w:val="006D04FE"/>
    <w:rsid w:val="006D1D07"/>
    <w:rsid w:val="006D5B5D"/>
    <w:rsid w:val="006D60F5"/>
    <w:rsid w:val="006D628B"/>
    <w:rsid w:val="006D6973"/>
    <w:rsid w:val="006E0C8E"/>
    <w:rsid w:val="006E102B"/>
    <w:rsid w:val="006E2E2A"/>
    <w:rsid w:val="006E47E5"/>
    <w:rsid w:val="006E5D60"/>
    <w:rsid w:val="006E637E"/>
    <w:rsid w:val="006E69E6"/>
    <w:rsid w:val="006E71E5"/>
    <w:rsid w:val="006F3EB4"/>
    <w:rsid w:val="006F4F0F"/>
    <w:rsid w:val="006F7DE2"/>
    <w:rsid w:val="007002AE"/>
    <w:rsid w:val="00701D41"/>
    <w:rsid w:val="00702B0A"/>
    <w:rsid w:val="007032D6"/>
    <w:rsid w:val="0070397B"/>
    <w:rsid w:val="00704467"/>
    <w:rsid w:val="00706128"/>
    <w:rsid w:val="00706F31"/>
    <w:rsid w:val="00706F54"/>
    <w:rsid w:val="00707FD2"/>
    <w:rsid w:val="00710A82"/>
    <w:rsid w:val="00710BBA"/>
    <w:rsid w:val="00710EDE"/>
    <w:rsid w:val="00712EB8"/>
    <w:rsid w:val="0071314F"/>
    <w:rsid w:val="00714339"/>
    <w:rsid w:val="00715C98"/>
    <w:rsid w:val="007202F3"/>
    <w:rsid w:val="00721BE2"/>
    <w:rsid w:val="00722F60"/>
    <w:rsid w:val="00723F18"/>
    <w:rsid w:val="0073043A"/>
    <w:rsid w:val="0073078A"/>
    <w:rsid w:val="0073190D"/>
    <w:rsid w:val="00732133"/>
    <w:rsid w:val="007324F0"/>
    <w:rsid w:val="00732A69"/>
    <w:rsid w:val="00732AB9"/>
    <w:rsid w:val="0073311D"/>
    <w:rsid w:val="00733321"/>
    <w:rsid w:val="00733DA7"/>
    <w:rsid w:val="007341F7"/>
    <w:rsid w:val="00734398"/>
    <w:rsid w:val="00734C5D"/>
    <w:rsid w:val="007355CE"/>
    <w:rsid w:val="00736328"/>
    <w:rsid w:val="00740832"/>
    <w:rsid w:val="007422EF"/>
    <w:rsid w:val="0074533C"/>
    <w:rsid w:val="00746317"/>
    <w:rsid w:val="00746FC0"/>
    <w:rsid w:val="00751402"/>
    <w:rsid w:val="00754B73"/>
    <w:rsid w:val="00755CA1"/>
    <w:rsid w:val="00755CDD"/>
    <w:rsid w:val="00756E84"/>
    <w:rsid w:val="007579E6"/>
    <w:rsid w:val="00757BD1"/>
    <w:rsid w:val="0076066C"/>
    <w:rsid w:val="00760785"/>
    <w:rsid w:val="00763D25"/>
    <w:rsid w:val="00764363"/>
    <w:rsid w:val="00766448"/>
    <w:rsid w:val="00766476"/>
    <w:rsid w:val="00766CF0"/>
    <w:rsid w:val="0076778B"/>
    <w:rsid w:val="00767F65"/>
    <w:rsid w:val="007704ED"/>
    <w:rsid w:val="00771531"/>
    <w:rsid w:val="00771F55"/>
    <w:rsid w:val="00773322"/>
    <w:rsid w:val="00774B7D"/>
    <w:rsid w:val="00775F43"/>
    <w:rsid w:val="00776F5B"/>
    <w:rsid w:val="007773C8"/>
    <w:rsid w:val="007805EF"/>
    <w:rsid w:val="00782114"/>
    <w:rsid w:val="007835AF"/>
    <w:rsid w:val="00783A78"/>
    <w:rsid w:val="00784045"/>
    <w:rsid w:val="00786138"/>
    <w:rsid w:val="00786222"/>
    <w:rsid w:val="00787875"/>
    <w:rsid w:val="00787BBA"/>
    <w:rsid w:val="00791C1A"/>
    <w:rsid w:val="007929A3"/>
    <w:rsid w:val="00792DD8"/>
    <w:rsid w:val="007940F6"/>
    <w:rsid w:val="00797787"/>
    <w:rsid w:val="007A061D"/>
    <w:rsid w:val="007A19F9"/>
    <w:rsid w:val="007A273F"/>
    <w:rsid w:val="007A33A8"/>
    <w:rsid w:val="007A3DD8"/>
    <w:rsid w:val="007A4ABF"/>
    <w:rsid w:val="007A5780"/>
    <w:rsid w:val="007A5E13"/>
    <w:rsid w:val="007A6D60"/>
    <w:rsid w:val="007B18F5"/>
    <w:rsid w:val="007B1C06"/>
    <w:rsid w:val="007B2AD8"/>
    <w:rsid w:val="007B621A"/>
    <w:rsid w:val="007B64FF"/>
    <w:rsid w:val="007B6B20"/>
    <w:rsid w:val="007C0F68"/>
    <w:rsid w:val="007C106D"/>
    <w:rsid w:val="007C2241"/>
    <w:rsid w:val="007C2D5D"/>
    <w:rsid w:val="007C3814"/>
    <w:rsid w:val="007C5C54"/>
    <w:rsid w:val="007C721B"/>
    <w:rsid w:val="007C761D"/>
    <w:rsid w:val="007D05F5"/>
    <w:rsid w:val="007D0E11"/>
    <w:rsid w:val="007D1857"/>
    <w:rsid w:val="007D3782"/>
    <w:rsid w:val="007D3FCD"/>
    <w:rsid w:val="007D4A81"/>
    <w:rsid w:val="007D531D"/>
    <w:rsid w:val="007D544E"/>
    <w:rsid w:val="007D60CE"/>
    <w:rsid w:val="007D61CD"/>
    <w:rsid w:val="007D7888"/>
    <w:rsid w:val="007D7E32"/>
    <w:rsid w:val="007E0418"/>
    <w:rsid w:val="007E180F"/>
    <w:rsid w:val="007E1A1A"/>
    <w:rsid w:val="007E1ED1"/>
    <w:rsid w:val="007E1EFE"/>
    <w:rsid w:val="007E2244"/>
    <w:rsid w:val="007E2253"/>
    <w:rsid w:val="007E3D34"/>
    <w:rsid w:val="007E44AC"/>
    <w:rsid w:val="007E44B1"/>
    <w:rsid w:val="007E730B"/>
    <w:rsid w:val="007E7821"/>
    <w:rsid w:val="007F08D4"/>
    <w:rsid w:val="007F0F1A"/>
    <w:rsid w:val="007F184E"/>
    <w:rsid w:val="007F1F31"/>
    <w:rsid w:val="007F325E"/>
    <w:rsid w:val="007F32B2"/>
    <w:rsid w:val="007F3BF4"/>
    <w:rsid w:val="007F3D85"/>
    <w:rsid w:val="007F54F5"/>
    <w:rsid w:val="007F6093"/>
    <w:rsid w:val="008001F3"/>
    <w:rsid w:val="0080115C"/>
    <w:rsid w:val="008020F6"/>
    <w:rsid w:val="00802BDB"/>
    <w:rsid w:val="00802D9D"/>
    <w:rsid w:val="00803451"/>
    <w:rsid w:val="008034CA"/>
    <w:rsid w:val="00804182"/>
    <w:rsid w:val="00805832"/>
    <w:rsid w:val="008060DA"/>
    <w:rsid w:val="0081066F"/>
    <w:rsid w:val="00810E93"/>
    <w:rsid w:val="00810F56"/>
    <w:rsid w:val="00811C75"/>
    <w:rsid w:val="008132E6"/>
    <w:rsid w:val="00814C57"/>
    <w:rsid w:val="00815981"/>
    <w:rsid w:val="0081692D"/>
    <w:rsid w:val="0081753F"/>
    <w:rsid w:val="00817C9F"/>
    <w:rsid w:val="00820A49"/>
    <w:rsid w:val="008215B8"/>
    <w:rsid w:val="008216F7"/>
    <w:rsid w:val="00821CE0"/>
    <w:rsid w:val="00821F09"/>
    <w:rsid w:val="00821F8A"/>
    <w:rsid w:val="00822A12"/>
    <w:rsid w:val="00822FD6"/>
    <w:rsid w:val="00825217"/>
    <w:rsid w:val="0082734F"/>
    <w:rsid w:val="008302C8"/>
    <w:rsid w:val="00830AB9"/>
    <w:rsid w:val="008323A3"/>
    <w:rsid w:val="008422A5"/>
    <w:rsid w:val="008443DA"/>
    <w:rsid w:val="008457F5"/>
    <w:rsid w:val="00846650"/>
    <w:rsid w:val="008470FA"/>
    <w:rsid w:val="00847472"/>
    <w:rsid w:val="008478E8"/>
    <w:rsid w:val="00847D27"/>
    <w:rsid w:val="0085224A"/>
    <w:rsid w:val="00852335"/>
    <w:rsid w:val="00852364"/>
    <w:rsid w:val="0085286E"/>
    <w:rsid w:val="0086373F"/>
    <w:rsid w:val="00864567"/>
    <w:rsid w:val="008652CE"/>
    <w:rsid w:val="00865638"/>
    <w:rsid w:val="00865BDA"/>
    <w:rsid w:val="0086637E"/>
    <w:rsid w:val="00872A60"/>
    <w:rsid w:val="00873450"/>
    <w:rsid w:val="00874EC3"/>
    <w:rsid w:val="0087596F"/>
    <w:rsid w:val="0087672F"/>
    <w:rsid w:val="00877707"/>
    <w:rsid w:val="008807B0"/>
    <w:rsid w:val="00882048"/>
    <w:rsid w:val="0088541F"/>
    <w:rsid w:val="00887386"/>
    <w:rsid w:val="00887990"/>
    <w:rsid w:val="00890479"/>
    <w:rsid w:val="0089140E"/>
    <w:rsid w:val="00892735"/>
    <w:rsid w:val="00893D01"/>
    <w:rsid w:val="008944EE"/>
    <w:rsid w:val="0089482C"/>
    <w:rsid w:val="008964F5"/>
    <w:rsid w:val="008977D1"/>
    <w:rsid w:val="00897C8A"/>
    <w:rsid w:val="008A0641"/>
    <w:rsid w:val="008A1CA9"/>
    <w:rsid w:val="008A2503"/>
    <w:rsid w:val="008A2E86"/>
    <w:rsid w:val="008A2FF5"/>
    <w:rsid w:val="008A34AE"/>
    <w:rsid w:val="008A35B7"/>
    <w:rsid w:val="008A3D5E"/>
    <w:rsid w:val="008A3E78"/>
    <w:rsid w:val="008A4B9B"/>
    <w:rsid w:val="008A5157"/>
    <w:rsid w:val="008A55D3"/>
    <w:rsid w:val="008A63C0"/>
    <w:rsid w:val="008A66D1"/>
    <w:rsid w:val="008B11E6"/>
    <w:rsid w:val="008B1696"/>
    <w:rsid w:val="008B3535"/>
    <w:rsid w:val="008B44CD"/>
    <w:rsid w:val="008B4A9E"/>
    <w:rsid w:val="008B56B2"/>
    <w:rsid w:val="008B6DBB"/>
    <w:rsid w:val="008B7439"/>
    <w:rsid w:val="008B744E"/>
    <w:rsid w:val="008B7D09"/>
    <w:rsid w:val="008C2632"/>
    <w:rsid w:val="008C2BC3"/>
    <w:rsid w:val="008C2F85"/>
    <w:rsid w:val="008C3A1E"/>
    <w:rsid w:val="008C4F9B"/>
    <w:rsid w:val="008C52C0"/>
    <w:rsid w:val="008C7A65"/>
    <w:rsid w:val="008D0730"/>
    <w:rsid w:val="008D3216"/>
    <w:rsid w:val="008D3260"/>
    <w:rsid w:val="008D49FB"/>
    <w:rsid w:val="008D4F7A"/>
    <w:rsid w:val="008D5110"/>
    <w:rsid w:val="008D5A50"/>
    <w:rsid w:val="008D7445"/>
    <w:rsid w:val="008D7490"/>
    <w:rsid w:val="008E16D1"/>
    <w:rsid w:val="008E2C8C"/>
    <w:rsid w:val="008E40C9"/>
    <w:rsid w:val="008E57B8"/>
    <w:rsid w:val="008E722C"/>
    <w:rsid w:val="008E7C3B"/>
    <w:rsid w:val="008E7CBA"/>
    <w:rsid w:val="008F0B56"/>
    <w:rsid w:val="008F11D1"/>
    <w:rsid w:val="008F232D"/>
    <w:rsid w:val="008F3633"/>
    <w:rsid w:val="008F4433"/>
    <w:rsid w:val="008F4745"/>
    <w:rsid w:val="008F525B"/>
    <w:rsid w:val="008F5963"/>
    <w:rsid w:val="00900161"/>
    <w:rsid w:val="009003DC"/>
    <w:rsid w:val="00902B57"/>
    <w:rsid w:val="009055F0"/>
    <w:rsid w:val="00906224"/>
    <w:rsid w:val="00906B61"/>
    <w:rsid w:val="00907184"/>
    <w:rsid w:val="00907438"/>
    <w:rsid w:val="00912CC3"/>
    <w:rsid w:val="00912D37"/>
    <w:rsid w:val="00913D00"/>
    <w:rsid w:val="00914D3C"/>
    <w:rsid w:val="009159D3"/>
    <w:rsid w:val="00916D56"/>
    <w:rsid w:val="00917DA8"/>
    <w:rsid w:val="00917F59"/>
    <w:rsid w:val="0092077F"/>
    <w:rsid w:val="0092161D"/>
    <w:rsid w:val="0092243B"/>
    <w:rsid w:val="00926C62"/>
    <w:rsid w:val="0092747A"/>
    <w:rsid w:val="009278D9"/>
    <w:rsid w:val="00931322"/>
    <w:rsid w:val="00932DEA"/>
    <w:rsid w:val="0093389A"/>
    <w:rsid w:val="00934DBC"/>
    <w:rsid w:val="00936276"/>
    <w:rsid w:val="00937361"/>
    <w:rsid w:val="009402BB"/>
    <w:rsid w:val="00941106"/>
    <w:rsid w:val="009413FC"/>
    <w:rsid w:val="009415FC"/>
    <w:rsid w:val="00942909"/>
    <w:rsid w:val="009437AB"/>
    <w:rsid w:val="00943CAD"/>
    <w:rsid w:val="00944370"/>
    <w:rsid w:val="00945A50"/>
    <w:rsid w:val="00947B0F"/>
    <w:rsid w:val="00950986"/>
    <w:rsid w:val="00950B4A"/>
    <w:rsid w:val="00951714"/>
    <w:rsid w:val="00951D91"/>
    <w:rsid w:val="00952011"/>
    <w:rsid w:val="00952CB0"/>
    <w:rsid w:val="009534BA"/>
    <w:rsid w:val="00953B2F"/>
    <w:rsid w:val="00953B65"/>
    <w:rsid w:val="0095429F"/>
    <w:rsid w:val="00955238"/>
    <w:rsid w:val="009556B2"/>
    <w:rsid w:val="00960085"/>
    <w:rsid w:val="00960A3D"/>
    <w:rsid w:val="0096257B"/>
    <w:rsid w:val="00962EAD"/>
    <w:rsid w:val="00963655"/>
    <w:rsid w:val="00963B60"/>
    <w:rsid w:val="009679B3"/>
    <w:rsid w:val="00971122"/>
    <w:rsid w:val="00971D27"/>
    <w:rsid w:val="0097288C"/>
    <w:rsid w:val="00973019"/>
    <w:rsid w:val="00973989"/>
    <w:rsid w:val="0097455C"/>
    <w:rsid w:val="009752D4"/>
    <w:rsid w:val="009760B8"/>
    <w:rsid w:val="00976934"/>
    <w:rsid w:val="0097762A"/>
    <w:rsid w:val="0098241E"/>
    <w:rsid w:val="00982CF0"/>
    <w:rsid w:val="009850C9"/>
    <w:rsid w:val="0098544D"/>
    <w:rsid w:val="00985BD2"/>
    <w:rsid w:val="00987A12"/>
    <w:rsid w:val="00991DEF"/>
    <w:rsid w:val="00994A8C"/>
    <w:rsid w:val="00994AB6"/>
    <w:rsid w:val="00995013"/>
    <w:rsid w:val="00995265"/>
    <w:rsid w:val="00996E26"/>
    <w:rsid w:val="00997CB2"/>
    <w:rsid w:val="00997F04"/>
    <w:rsid w:val="009A0FAA"/>
    <w:rsid w:val="009A1541"/>
    <w:rsid w:val="009A1E88"/>
    <w:rsid w:val="009A28CC"/>
    <w:rsid w:val="009A3AE9"/>
    <w:rsid w:val="009A3D65"/>
    <w:rsid w:val="009A42B5"/>
    <w:rsid w:val="009A4CA8"/>
    <w:rsid w:val="009A5A1D"/>
    <w:rsid w:val="009A5A5F"/>
    <w:rsid w:val="009A5C6F"/>
    <w:rsid w:val="009A5DDB"/>
    <w:rsid w:val="009A69DD"/>
    <w:rsid w:val="009A6CF9"/>
    <w:rsid w:val="009B22D5"/>
    <w:rsid w:val="009B3A42"/>
    <w:rsid w:val="009B3B8E"/>
    <w:rsid w:val="009B6705"/>
    <w:rsid w:val="009B6DA3"/>
    <w:rsid w:val="009C1862"/>
    <w:rsid w:val="009C2AF9"/>
    <w:rsid w:val="009C3544"/>
    <w:rsid w:val="009C48C5"/>
    <w:rsid w:val="009C6539"/>
    <w:rsid w:val="009C6EDD"/>
    <w:rsid w:val="009C7A18"/>
    <w:rsid w:val="009D0AC6"/>
    <w:rsid w:val="009D1501"/>
    <w:rsid w:val="009D2782"/>
    <w:rsid w:val="009D3C7C"/>
    <w:rsid w:val="009D3DD4"/>
    <w:rsid w:val="009D4436"/>
    <w:rsid w:val="009D7373"/>
    <w:rsid w:val="009D746D"/>
    <w:rsid w:val="009D7808"/>
    <w:rsid w:val="009E01DA"/>
    <w:rsid w:val="009E04BB"/>
    <w:rsid w:val="009E09F5"/>
    <w:rsid w:val="009E53B6"/>
    <w:rsid w:val="009E605A"/>
    <w:rsid w:val="009E7A8E"/>
    <w:rsid w:val="009F1EC5"/>
    <w:rsid w:val="009F1EF5"/>
    <w:rsid w:val="009F297D"/>
    <w:rsid w:val="009F38B4"/>
    <w:rsid w:val="009F395B"/>
    <w:rsid w:val="009F448D"/>
    <w:rsid w:val="009F56B7"/>
    <w:rsid w:val="009F5765"/>
    <w:rsid w:val="009F6175"/>
    <w:rsid w:val="009F6384"/>
    <w:rsid w:val="009F646E"/>
    <w:rsid w:val="009F77B8"/>
    <w:rsid w:val="009F79CA"/>
    <w:rsid w:val="00A008C5"/>
    <w:rsid w:val="00A00A8A"/>
    <w:rsid w:val="00A00E43"/>
    <w:rsid w:val="00A014BD"/>
    <w:rsid w:val="00A026ED"/>
    <w:rsid w:val="00A04D9F"/>
    <w:rsid w:val="00A05E9A"/>
    <w:rsid w:val="00A06099"/>
    <w:rsid w:val="00A062CC"/>
    <w:rsid w:val="00A06516"/>
    <w:rsid w:val="00A12959"/>
    <w:rsid w:val="00A13D08"/>
    <w:rsid w:val="00A158F2"/>
    <w:rsid w:val="00A1601E"/>
    <w:rsid w:val="00A20717"/>
    <w:rsid w:val="00A208B2"/>
    <w:rsid w:val="00A2105C"/>
    <w:rsid w:val="00A22B2C"/>
    <w:rsid w:val="00A245BC"/>
    <w:rsid w:val="00A24C2B"/>
    <w:rsid w:val="00A250D9"/>
    <w:rsid w:val="00A25B7B"/>
    <w:rsid w:val="00A26E7E"/>
    <w:rsid w:val="00A27FBF"/>
    <w:rsid w:val="00A304DF"/>
    <w:rsid w:val="00A36C8F"/>
    <w:rsid w:val="00A37CD4"/>
    <w:rsid w:val="00A422F7"/>
    <w:rsid w:val="00A444BF"/>
    <w:rsid w:val="00A4578C"/>
    <w:rsid w:val="00A46BC3"/>
    <w:rsid w:val="00A47BAF"/>
    <w:rsid w:val="00A47EBC"/>
    <w:rsid w:val="00A5283B"/>
    <w:rsid w:val="00A5340E"/>
    <w:rsid w:val="00A5521C"/>
    <w:rsid w:val="00A55221"/>
    <w:rsid w:val="00A5656D"/>
    <w:rsid w:val="00A565EA"/>
    <w:rsid w:val="00A60224"/>
    <w:rsid w:val="00A60A57"/>
    <w:rsid w:val="00A61615"/>
    <w:rsid w:val="00A61E0E"/>
    <w:rsid w:val="00A6385C"/>
    <w:rsid w:val="00A639D3"/>
    <w:rsid w:val="00A64149"/>
    <w:rsid w:val="00A641F9"/>
    <w:rsid w:val="00A66A9D"/>
    <w:rsid w:val="00A66C2C"/>
    <w:rsid w:val="00A71B4D"/>
    <w:rsid w:val="00A7742B"/>
    <w:rsid w:val="00A77FD5"/>
    <w:rsid w:val="00A81309"/>
    <w:rsid w:val="00A81D54"/>
    <w:rsid w:val="00A83F78"/>
    <w:rsid w:val="00A840D2"/>
    <w:rsid w:val="00A855F9"/>
    <w:rsid w:val="00A8623D"/>
    <w:rsid w:val="00A871B8"/>
    <w:rsid w:val="00A87B0A"/>
    <w:rsid w:val="00A90930"/>
    <w:rsid w:val="00A909E4"/>
    <w:rsid w:val="00A90A34"/>
    <w:rsid w:val="00A92DB1"/>
    <w:rsid w:val="00A93753"/>
    <w:rsid w:val="00A94848"/>
    <w:rsid w:val="00A954B1"/>
    <w:rsid w:val="00A9576E"/>
    <w:rsid w:val="00A95DF8"/>
    <w:rsid w:val="00A96088"/>
    <w:rsid w:val="00A96CB9"/>
    <w:rsid w:val="00A97001"/>
    <w:rsid w:val="00A97B2F"/>
    <w:rsid w:val="00AA0E7D"/>
    <w:rsid w:val="00AA18C2"/>
    <w:rsid w:val="00AA269B"/>
    <w:rsid w:val="00AA4EDC"/>
    <w:rsid w:val="00AB013F"/>
    <w:rsid w:val="00AB0D52"/>
    <w:rsid w:val="00AB14B1"/>
    <w:rsid w:val="00AB1FFF"/>
    <w:rsid w:val="00AB2155"/>
    <w:rsid w:val="00AB28C4"/>
    <w:rsid w:val="00AB297B"/>
    <w:rsid w:val="00AB2EEA"/>
    <w:rsid w:val="00AB3243"/>
    <w:rsid w:val="00AB37B6"/>
    <w:rsid w:val="00AB3D19"/>
    <w:rsid w:val="00AB4F2C"/>
    <w:rsid w:val="00AB59F6"/>
    <w:rsid w:val="00AC01F0"/>
    <w:rsid w:val="00AC155C"/>
    <w:rsid w:val="00AC19D1"/>
    <w:rsid w:val="00AC222D"/>
    <w:rsid w:val="00AC393A"/>
    <w:rsid w:val="00AC457D"/>
    <w:rsid w:val="00AC5AB1"/>
    <w:rsid w:val="00AC6195"/>
    <w:rsid w:val="00AC6F82"/>
    <w:rsid w:val="00AC7660"/>
    <w:rsid w:val="00AD0CE0"/>
    <w:rsid w:val="00AD1F8A"/>
    <w:rsid w:val="00AD2B58"/>
    <w:rsid w:val="00AD5CEC"/>
    <w:rsid w:val="00AD62F1"/>
    <w:rsid w:val="00AE1307"/>
    <w:rsid w:val="00AE1BD5"/>
    <w:rsid w:val="00AE1D10"/>
    <w:rsid w:val="00AE27DD"/>
    <w:rsid w:val="00AE468A"/>
    <w:rsid w:val="00AE6622"/>
    <w:rsid w:val="00AE762C"/>
    <w:rsid w:val="00AE7C53"/>
    <w:rsid w:val="00AF0275"/>
    <w:rsid w:val="00AF05DB"/>
    <w:rsid w:val="00AF112B"/>
    <w:rsid w:val="00AF1652"/>
    <w:rsid w:val="00AF1B83"/>
    <w:rsid w:val="00AF30A6"/>
    <w:rsid w:val="00AF45AF"/>
    <w:rsid w:val="00AF6B16"/>
    <w:rsid w:val="00AF7A99"/>
    <w:rsid w:val="00B0033E"/>
    <w:rsid w:val="00B00EB1"/>
    <w:rsid w:val="00B01031"/>
    <w:rsid w:val="00B02245"/>
    <w:rsid w:val="00B0324A"/>
    <w:rsid w:val="00B04157"/>
    <w:rsid w:val="00B044A1"/>
    <w:rsid w:val="00B0481D"/>
    <w:rsid w:val="00B05B51"/>
    <w:rsid w:val="00B05D33"/>
    <w:rsid w:val="00B07D27"/>
    <w:rsid w:val="00B07F38"/>
    <w:rsid w:val="00B126C7"/>
    <w:rsid w:val="00B12F30"/>
    <w:rsid w:val="00B160E8"/>
    <w:rsid w:val="00B20618"/>
    <w:rsid w:val="00B208D7"/>
    <w:rsid w:val="00B20B7E"/>
    <w:rsid w:val="00B221AB"/>
    <w:rsid w:val="00B22304"/>
    <w:rsid w:val="00B254DA"/>
    <w:rsid w:val="00B26111"/>
    <w:rsid w:val="00B26621"/>
    <w:rsid w:val="00B26A63"/>
    <w:rsid w:val="00B30D1C"/>
    <w:rsid w:val="00B31C8C"/>
    <w:rsid w:val="00B32B3E"/>
    <w:rsid w:val="00B32B47"/>
    <w:rsid w:val="00B330D2"/>
    <w:rsid w:val="00B33201"/>
    <w:rsid w:val="00B33393"/>
    <w:rsid w:val="00B3413D"/>
    <w:rsid w:val="00B3586D"/>
    <w:rsid w:val="00B41C74"/>
    <w:rsid w:val="00B422BD"/>
    <w:rsid w:val="00B43A13"/>
    <w:rsid w:val="00B4710E"/>
    <w:rsid w:val="00B4794C"/>
    <w:rsid w:val="00B50275"/>
    <w:rsid w:val="00B5210E"/>
    <w:rsid w:val="00B536A6"/>
    <w:rsid w:val="00B56F7F"/>
    <w:rsid w:val="00B616C5"/>
    <w:rsid w:val="00B664F8"/>
    <w:rsid w:val="00B66DDF"/>
    <w:rsid w:val="00B71375"/>
    <w:rsid w:val="00B71448"/>
    <w:rsid w:val="00B73B75"/>
    <w:rsid w:val="00B73F52"/>
    <w:rsid w:val="00B74DB1"/>
    <w:rsid w:val="00B76145"/>
    <w:rsid w:val="00B7630F"/>
    <w:rsid w:val="00B76797"/>
    <w:rsid w:val="00B77599"/>
    <w:rsid w:val="00B8163C"/>
    <w:rsid w:val="00B821D2"/>
    <w:rsid w:val="00B82B48"/>
    <w:rsid w:val="00B83270"/>
    <w:rsid w:val="00B83514"/>
    <w:rsid w:val="00B84454"/>
    <w:rsid w:val="00B859F0"/>
    <w:rsid w:val="00B85F8F"/>
    <w:rsid w:val="00B86D45"/>
    <w:rsid w:val="00B87113"/>
    <w:rsid w:val="00B900EB"/>
    <w:rsid w:val="00B91273"/>
    <w:rsid w:val="00B91AEE"/>
    <w:rsid w:val="00B91FD2"/>
    <w:rsid w:val="00B92395"/>
    <w:rsid w:val="00B92B9A"/>
    <w:rsid w:val="00B94ACA"/>
    <w:rsid w:val="00B95796"/>
    <w:rsid w:val="00B9739B"/>
    <w:rsid w:val="00BA08FF"/>
    <w:rsid w:val="00BA1245"/>
    <w:rsid w:val="00BA191A"/>
    <w:rsid w:val="00BA22A4"/>
    <w:rsid w:val="00BA2882"/>
    <w:rsid w:val="00BA29C4"/>
    <w:rsid w:val="00BA39D7"/>
    <w:rsid w:val="00BA5A1E"/>
    <w:rsid w:val="00BA6A95"/>
    <w:rsid w:val="00BA7F94"/>
    <w:rsid w:val="00BB0018"/>
    <w:rsid w:val="00BB0D3C"/>
    <w:rsid w:val="00BB11AD"/>
    <w:rsid w:val="00BB171E"/>
    <w:rsid w:val="00BB2932"/>
    <w:rsid w:val="00BB2A7D"/>
    <w:rsid w:val="00BB2CDB"/>
    <w:rsid w:val="00BB31C0"/>
    <w:rsid w:val="00BB34D6"/>
    <w:rsid w:val="00BB3E12"/>
    <w:rsid w:val="00BB3F7A"/>
    <w:rsid w:val="00BB6D21"/>
    <w:rsid w:val="00BB705E"/>
    <w:rsid w:val="00BC0110"/>
    <w:rsid w:val="00BC0379"/>
    <w:rsid w:val="00BC078F"/>
    <w:rsid w:val="00BC0FFE"/>
    <w:rsid w:val="00BC1503"/>
    <w:rsid w:val="00BC22FE"/>
    <w:rsid w:val="00BC6E7E"/>
    <w:rsid w:val="00BD1638"/>
    <w:rsid w:val="00BD1E50"/>
    <w:rsid w:val="00BD22BB"/>
    <w:rsid w:val="00BD24B5"/>
    <w:rsid w:val="00BD2FE9"/>
    <w:rsid w:val="00BD469E"/>
    <w:rsid w:val="00BD54FE"/>
    <w:rsid w:val="00BD57D6"/>
    <w:rsid w:val="00BD657F"/>
    <w:rsid w:val="00BD730A"/>
    <w:rsid w:val="00BE1025"/>
    <w:rsid w:val="00BE168F"/>
    <w:rsid w:val="00BE2B55"/>
    <w:rsid w:val="00BE351A"/>
    <w:rsid w:val="00BE3926"/>
    <w:rsid w:val="00BE4F1D"/>
    <w:rsid w:val="00BE5161"/>
    <w:rsid w:val="00BF06CA"/>
    <w:rsid w:val="00BF07A7"/>
    <w:rsid w:val="00BF0B98"/>
    <w:rsid w:val="00BF105B"/>
    <w:rsid w:val="00BF184A"/>
    <w:rsid w:val="00BF4BC1"/>
    <w:rsid w:val="00BF74AB"/>
    <w:rsid w:val="00C009EB"/>
    <w:rsid w:val="00C01080"/>
    <w:rsid w:val="00C02BFE"/>
    <w:rsid w:val="00C03FEC"/>
    <w:rsid w:val="00C05D3A"/>
    <w:rsid w:val="00C06961"/>
    <w:rsid w:val="00C07064"/>
    <w:rsid w:val="00C07B1C"/>
    <w:rsid w:val="00C07F5D"/>
    <w:rsid w:val="00C10211"/>
    <w:rsid w:val="00C103A0"/>
    <w:rsid w:val="00C10AC9"/>
    <w:rsid w:val="00C124C1"/>
    <w:rsid w:val="00C13BB0"/>
    <w:rsid w:val="00C14F07"/>
    <w:rsid w:val="00C151C2"/>
    <w:rsid w:val="00C15F18"/>
    <w:rsid w:val="00C16390"/>
    <w:rsid w:val="00C17DA1"/>
    <w:rsid w:val="00C17DF4"/>
    <w:rsid w:val="00C17F30"/>
    <w:rsid w:val="00C17F3A"/>
    <w:rsid w:val="00C201F2"/>
    <w:rsid w:val="00C203A1"/>
    <w:rsid w:val="00C2132C"/>
    <w:rsid w:val="00C22ABA"/>
    <w:rsid w:val="00C24949"/>
    <w:rsid w:val="00C2496F"/>
    <w:rsid w:val="00C26331"/>
    <w:rsid w:val="00C27BF8"/>
    <w:rsid w:val="00C27CC3"/>
    <w:rsid w:val="00C30804"/>
    <w:rsid w:val="00C31067"/>
    <w:rsid w:val="00C31601"/>
    <w:rsid w:val="00C31C72"/>
    <w:rsid w:val="00C32803"/>
    <w:rsid w:val="00C32A19"/>
    <w:rsid w:val="00C32FF6"/>
    <w:rsid w:val="00C33F2C"/>
    <w:rsid w:val="00C3493A"/>
    <w:rsid w:val="00C349CB"/>
    <w:rsid w:val="00C34BB9"/>
    <w:rsid w:val="00C34C0F"/>
    <w:rsid w:val="00C35176"/>
    <w:rsid w:val="00C35454"/>
    <w:rsid w:val="00C35EFA"/>
    <w:rsid w:val="00C37B5F"/>
    <w:rsid w:val="00C41A68"/>
    <w:rsid w:val="00C44091"/>
    <w:rsid w:val="00C4555C"/>
    <w:rsid w:val="00C463E4"/>
    <w:rsid w:val="00C50AAD"/>
    <w:rsid w:val="00C50CFA"/>
    <w:rsid w:val="00C51B81"/>
    <w:rsid w:val="00C5298E"/>
    <w:rsid w:val="00C52D30"/>
    <w:rsid w:val="00C53B43"/>
    <w:rsid w:val="00C54974"/>
    <w:rsid w:val="00C558A2"/>
    <w:rsid w:val="00C55AF4"/>
    <w:rsid w:val="00C564F0"/>
    <w:rsid w:val="00C578E7"/>
    <w:rsid w:val="00C600C0"/>
    <w:rsid w:val="00C608A8"/>
    <w:rsid w:val="00C612FE"/>
    <w:rsid w:val="00C61912"/>
    <w:rsid w:val="00C626CB"/>
    <w:rsid w:val="00C62D9B"/>
    <w:rsid w:val="00C6327A"/>
    <w:rsid w:val="00C63713"/>
    <w:rsid w:val="00C63D5C"/>
    <w:rsid w:val="00C71151"/>
    <w:rsid w:val="00C71539"/>
    <w:rsid w:val="00C7267E"/>
    <w:rsid w:val="00C73123"/>
    <w:rsid w:val="00C7385B"/>
    <w:rsid w:val="00C73F63"/>
    <w:rsid w:val="00C75E63"/>
    <w:rsid w:val="00C76190"/>
    <w:rsid w:val="00C76F68"/>
    <w:rsid w:val="00C779EB"/>
    <w:rsid w:val="00C80AFB"/>
    <w:rsid w:val="00C80CFC"/>
    <w:rsid w:val="00C81478"/>
    <w:rsid w:val="00C81F01"/>
    <w:rsid w:val="00C825C4"/>
    <w:rsid w:val="00C828C4"/>
    <w:rsid w:val="00C835C8"/>
    <w:rsid w:val="00C84089"/>
    <w:rsid w:val="00C863FF"/>
    <w:rsid w:val="00C870A8"/>
    <w:rsid w:val="00C87645"/>
    <w:rsid w:val="00C87779"/>
    <w:rsid w:val="00C93151"/>
    <w:rsid w:val="00C944D1"/>
    <w:rsid w:val="00C95CC3"/>
    <w:rsid w:val="00C9614D"/>
    <w:rsid w:val="00C97BDB"/>
    <w:rsid w:val="00CA0AAB"/>
    <w:rsid w:val="00CA1F21"/>
    <w:rsid w:val="00CA21C4"/>
    <w:rsid w:val="00CA327F"/>
    <w:rsid w:val="00CA3DE6"/>
    <w:rsid w:val="00CA5E3F"/>
    <w:rsid w:val="00CA747B"/>
    <w:rsid w:val="00CB2AC5"/>
    <w:rsid w:val="00CB61F9"/>
    <w:rsid w:val="00CB62D1"/>
    <w:rsid w:val="00CB652C"/>
    <w:rsid w:val="00CB67A1"/>
    <w:rsid w:val="00CB73B7"/>
    <w:rsid w:val="00CC0A8A"/>
    <w:rsid w:val="00CC0AA8"/>
    <w:rsid w:val="00CC1B5A"/>
    <w:rsid w:val="00CC4715"/>
    <w:rsid w:val="00CC4A60"/>
    <w:rsid w:val="00CC5DA1"/>
    <w:rsid w:val="00CC69E4"/>
    <w:rsid w:val="00CC7204"/>
    <w:rsid w:val="00CD08F3"/>
    <w:rsid w:val="00CD0993"/>
    <w:rsid w:val="00CD1A3D"/>
    <w:rsid w:val="00CD1B3D"/>
    <w:rsid w:val="00CD3225"/>
    <w:rsid w:val="00CD5DCD"/>
    <w:rsid w:val="00CD641F"/>
    <w:rsid w:val="00CD6FAB"/>
    <w:rsid w:val="00CD7CE7"/>
    <w:rsid w:val="00CD7D3B"/>
    <w:rsid w:val="00CE0FD9"/>
    <w:rsid w:val="00CE30F0"/>
    <w:rsid w:val="00CE3AE4"/>
    <w:rsid w:val="00CE3D37"/>
    <w:rsid w:val="00CE4200"/>
    <w:rsid w:val="00CE4480"/>
    <w:rsid w:val="00CE5779"/>
    <w:rsid w:val="00CE70CD"/>
    <w:rsid w:val="00CE746F"/>
    <w:rsid w:val="00CF1E1C"/>
    <w:rsid w:val="00CF24AA"/>
    <w:rsid w:val="00CF293A"/>
    <w:rsid w:val="00CF2983"/>
    <w:rsid w:val="00CF34C0"/>
    <w:rsid w:val="00CF390D"/>
    <w:rsid w:val="00CF4757"/>
    <w:rsid w:val="00CF659E"/>
    <w:rsid w:val="00CF7C6A"/>
    <w:rsid w:val="00D000B4"/>
    <w:rsid w:val="00D025B1"/>
    <w:rsid w:val="00D03078"/>
    <w:rsid w:val="00D03FA6"/>
    <w:rsid w:val="00D06438"/>
    <w:rsid w:val="00D06645"/>
    <w:rsid w:val="00D06CCA"/>
    <w:rsid w:val="00D073D0"/>
    <w:rsid w:val="00D07801"/>
    <w:rsid w:val="00D10078"/>
    <w:rsid w:val="00D10CB4"/>
    <w:rsid w:val="00D10F6E"/>
    <w:rsid w:val="00D12134"/>
    <w:rsid w:val="00D121ED"/>
    <w:rsid w:val="00D12A03"/>
    <w:rsid w:val="00D132AE"/>
    <w:rsid w:val="00D14549"/>
    <w:rsid w:val="00D14DD6"/>
    <w:rsid w:val="00D15960"/>
    <w:rsid w:val="00D16908"/>
    <w:rsid w:val="00D17C2A"/>
    <w:rsid w:val="00D23120"/>
    <w:rsid w:val="00D23427"/>
    <w:rsid w:val="00D25E6A"/>
    <w:rsid w:val="00D27008"/>
    <w:rsid w:val="00D2772F"/>
    <w:rsid w:val="00D27801"/>
    <w:rsid w:val="00D27B4D"/>
    <w:rsid w:val="00D315F4"/>
    <w:rsid w:val="00D337D1"/>
    <w:rsid w:val="00D34096"/>
    <w:rsid w:val="00D357F6"/>
    <w:rsid w:val="00D3664A"/>
    <w:rsid w:val="00D36DEA"/>
    <w:rsid w:val="00D37BD2"/>
    <w:rsid w:val="00D4004C"/>
    <w:rsid w:val="00D42466"/>
    <w:rsid w:val="00D43327"/>
    <w:rsid w:val="00D4425F"/>
    <w:rsid w:val="00D465A0"/>
    <w:rsid w:val="00D46716"/>
    <w:rsid w:val="00D469BA"/>
    <w:rsid w:val="00D5084C"/>
    <w:rsid w:val="00D52C9B"/>
    <w:rsid w:val="00D54536"/>
    <w:rsid w:val="00D5607F"/>
    <w:rsid w:val="00D5661C"/>
    <w:rsid w:val="00D566E9"/>
    <w:rsid w:val="00D566F2"/>
    <w:rsid w:val="00D575C8"/>
    <w:rsid w:val="00D576BE"/>
    <w:rsid w:val="00D578F7"/>
    <w:rsid w:val="00D57971"/>
    <w:rsid w:val="00D60051"/>
    <w:rsid w:val="00D6180E"/>
    <w:rsid w:val="00D63A75"/>
    <w:rsid w:val="00D646CD"/>
    <w:rsid w:val="00D64ACE"/>
    <w:rsid w:val="00D64C66"/>
    <w:rsid w:val="00D66B54"/>
    <w:rsid w:val="00D66B66"/>
    <w:rsid w:val="00D6749E"/>
    <w:rsid w:val="00D70046"/>
    <w:rsid w:val="00D70137"/>
    <w:rsid w:val="00D715F3"/>
    <w:rsid w:val="00D7171C"/>
    <w:rsid w:val="00D71ED9"/>
    <w:rsid w:val="00D747FF"/>
    <w:rsid w:val="00D7608F"/>
    <w:rsid w:val="00D777A5"/>
    <w:rsid w:val="00D77CFD"/>
    <w:rsid w:val="00D81ECE"/>
    <w:rsid w:val="00D832E4"/>
    <w:rsid w:val="00D84017"/>
    <w:rsid w:val="00D84EF4"/>
    <w:rsid w:val="00D85347"/>
    <w:rsid w:val="00D85378"/>
    <w:rsid w:val="00D90497"/>
    <w:rsid w:val="00D91886"/>
    <w:rsid w:val="00D94B20"/>
    <w:rsid w:val="00D95281"/>
    <w:rsid w:val="00D962A4"/>
    <w:rsid w:val="00D96B73"/>
    <w:rsid w:val="00D96CD6"/>
    <w:rsid w:val="00DA02A7"/>
    <w:rsid w:val="00DA05E6"/>
    <w:rsid w:val="00DA0A1F"/>
    <w:rsid w:val="00DA1D2F"/>
    <w:rsid w:val="00DA2286"/>
    <w:rsid w:val="00DA2B34"/>
    <w:rsid w:val="00DA3322"/>
    <w:rsid w:val="00DA46CE"/>
    <w:rsid w:val="00DA4C5B"/>
    <w:rsid w:val="00DA5F28"/>
    <w:rsid w:val="00DA5FCA"/>
    <w:rsid w:val="00DA67B4"/>
    <w:rsid w:val="00DA6E64"/>
    <w:rsid w:val="00DA7BBD"/>
    <w:rsid w:val="00DB02EE"/>
    <w:rsid w:val="00DB06C7"/>
    <w:rsid w:val="00DB1619"/>
    <w:rsid w:val="00DB2334"/>
    <w:rsid w:val="00DB2340"/>
    <w:rsid w:val="00DB2CBC"/>
    <w:rsid w:val="00DB41CA"/>
    <w:rsid w:val="00DB4C00"/>
    <w:rsid w:val="00DB6506"/>
    <w:rsid w:val="00DB7D2C"/>
    <w:rsid w:val="00DC0C8F"/>
    <w:rsid w:val="00DC2E38"/>
    <w:rsid w:val="00DC35C2"/>
    <w:rsid w:val="00DC5270"/>
    <w:rsid w:val="00DC5F25"/>
    <w:rsid w:val="00DC7B02"/>
    <w:rsid w:val="00DD1DFA"/>
    <w:rsid w:val="00DD2C53"/>
    <w:rsid w:val="00DD2F65"/>
    <w:rsid w:val="00DD3BDB"/>
    <w:rsid w:val="00DD3CD0"/>
    <w:rsid w:val="00DD4A54"/>
    <w:rsid w:val="00DD4DE7"/>
    <w:rsid w:val="00DD57D8"/>
    <w:rsid w:val="00DD587D"/>
    <w:rsid w:val="00DD6384"/>
    <w:rsid w:val="00DD669D"/>
    <w:rsid w:val="00DE09FD"/>
    <w:rsid w:val="00DE1E54"/>
    <w:rsid w:val="00DE2B5C"/>
    <w:rsid w:val="00DE3335"/>
    <w:rsid w:val="00DE5067"/>
    <w:rsid w:val="00DE6B3C"/>
    <w:rsid w:val="00DF033E"/>
    <w:rsid w:val="00DF07F3"/>
    <w:rsid w:val="00DF1489"/>
    <w:rsid w:val="00DF168C"/>
    <w:rsid w:val="00DF2F80"/>
    <w:rsid w:val="00DF3511"/>
    <w:rsid w:val="00DF786D"/>
    <w:rsid w:val="00E00612"/>
    <w:rsid w:val="00E00B7A"/>
    <w:rsid w:val="00E010BD"/>
    <w:rsid w:val="00E023E6"/>
    <w:rsid w:val="00E02C61"/>
    <w:rsid w:val="00E038AA"/>
    <w:rsid w:val="00E03E31"/>
    <w:rsid w:val="00E062B0"/>
    <w:rsid w:val="00E0744E"/>
    <w:rsid w:val="00E10795"/>
    <w:rsid w:val="00E11495"/>
    <w:rsid w:val="00E12164"/>
    <w:rsid w:val="00E131DB"/>
    <w:rsid w:val="00E151C8"/>
    <w:rsid w:val="00E15A71"/>
    <w:rsid w:val="00E15ECA"/>
    <w:rsid w:val="00E1645F"/>
    <w:rsid w:val="00E17007"/>
    <w:rsid w:val="00E17BEF"/>
    <w:rsid w:val="00E2097C"/>
    <w:rsid w:val="00E20B49"/>
    <w:rsid w:val="00E21559"/>
    <w:rsid w:val="00E2165B"/>
    <w:rsid w:val="00E25242"/>
    <w:rsid w:val="00E26033"/>
    <w:rsid w:val="00E2659C"/>
    <w:rsid w:val="00E27C43"/>
    <w:rsid w:val="00E325B1"/>
    <w:rsid w:val="00E32D64"/>
    <w:rsid w:val="00E35F58"/>
    <w:rsid w:val="00E371C0"/>
    <w:rsid w:val="00E374B1"/>
    <w:rsid w:val="00E374E4"/>
    <w:rsid w:val="00E37798"/>
    <w:rsid w:val="00E41A0D"/>
    <w:rsid w:val="00E41F0F"/>
    <w:rsid w:val="00E4495D"/>
    <w:rsid w:val="00E46FE0"/>
    <w:rsid w:val="00E52A35"/>
    <w:rsid w:val="00E52A5C"/>
    <w:rsid w:val="00E53BF1"/>
    <w:rsid w:val="00E55412"/>
    <w:rsid w:val="00E555CB"/>
    <w:rsid w:val="00E56C06"/>
    <w:rsid w:val="00E60049"/>
    <w:rsid w:val="00E60C66"/>
    <w:rsid w:val="00E62D2F"/>
    <w:rsid w:val="00E636A0"/>
    <w:rsid w:val="00E63AAC"/>
    <w:rsid w:val="00E63FA1"/>
    <w:rsid w:val="00E646D2"/>
    <w:rsid w:val="00E65096"/>
    <w:rsid w:val="00E65761"/>
    <w:rsid w:val="00E658A6"/>
    <w:rsid w:val="00E65C6B"/>
    <w:rsid w:val="00E65DEB"/>
    <w:rsid w:val="00E65F6C"/>
    <w:rsid w:val="00E66937"/>
    <w:rsid w:val="00E67AB0"/>
    <w:rsid w:val="00E70603"/>
    <w:rsid w:val="00E7085C"/>
    <w:rsid w:val="00E70A19"/>
    <w:rsid w:val="00E72C43"/>
    <w:rsid w:val="00E735F2"/>
    <w:rsid w:val="00E738CD"/>
    <w:rsid w:val="00E74B7F"/>
    <w:rsid w:val="00E76A81"/>
    <w:rsid w:val="00E7759D"/>
    <w:rsid w:val="00E77FA8"/>
    <w:rsid w:val="00E80500"/>
    <w:rsid w:val="00E807DA"/>
    <w:rsid w:val="00E80D35"/>
    <w:rsid w:val="00E8311D"/>
    <w:rsid w:val="00E8319E"/>
    <w:rsid w:val="00E83B38"/>
    <w:rsid w:val="00E84A27"/>
    <w:rsid w:val="00E84FF2"/>
    <w:rsid w:val="00E87144"/>
    <w:rsid w:val="00E91184"/>
    <w:rsid w:val="00E926A3"/>
    <w:rsid w:val="00E928AE"/>
    <w:rsid w:val="00EA06D1"/>
    <w:rsid w:val="00EA15E1"/>
    <w:rsid w:val="00EA1BE0"/>
    <w:rsid w:val="00EA1C48"/>
    <w:rsid w:val="00EA2452"/>
    <w:rsid w:val="00EA24B1"/>
    <w:rsid w:val="00EA3838"/>
    <w:rsid w:val="00EA4D5C"/>
    <w:rsid w:val="00EB070B"/>
    <w:rsid w:val="00EB14FE"/>
    <w:rsid w:val="00EB1FA8"/>
    <w:rsid w:val="00EB2CE2"/>
    <w:rsid w:val="00EB2F56"/>
    <w:rsid w:val="00EB4176"/>
    <w:rsid w:val="00EB4C81"/>
    <w:rsid w:val="00EB76B8"/>
    <w:rsid w:val="00EB77F5"/>
    <w:rsid w:val="00EC0849"/>
    <w:rsid w:val="00EC11E2"/>
    <w:rsid w:val="00EC21D2"/>
    <w:rsid w:val="00EC315D"/>
    <w:rsid w:val="00EC321C"/>
    <w:rsid w:val="00EC323D"/>
    <w:rsid w:val="00EC4F76"/>
    <w:rsid w:val="00EC634C"/>
    <w:rsid w:val="00EC6550"/>
    <w:rsid w:val="00EC6D43"/>
    <w:rsid w:val="00EC7B02"/>
    <w:rsid w:val="00ED0015"/>
    <w:rsid w:val="00ED09AB"/>
    <w:rsid w:val="00ED18F4"/>
    <w:rsid w:val="00ED47C4"/>
    <w:rsid w:val="00EE1A8E"/>
    <w:rsid w:val="00EE25CD"/>
    <w:rsid w:val="00EE28C9"/>
    <w:rsid w:val="00EE4A56"/>
    <w:rsid w:val="00EE56F5"/>
    <w:rsid w:val="00EE7BC6"/>
    <w:rsid w:val="00EE7DC3"/>
    <w:rsid w:val="00EF2BAA"/>
    <w:rsid w:val="00EF3532"/>
    <w:rsid w:val="00EF3539"/>
    <w:rsid w:val="00EF3B88"/>
    <w:rsid w:val="00EF509D"/>
    <w:rsid w:val="00EF7023"/>
    <w:rsid w:val="00EF7037"/>
    <w:rsid w:val="00F013E6"/>
    <w:rsid w:val="00F01717"/>
    <w:rsid w:val="00F028DE"/>
    <w:rsid w:val="00F03A3C"/>
    <w:rsid w:val="00F03E2C"/>
    <w:rsid w:val="00F04DE6"/>
    <w:rsid w:val="00F052DB"/>
    <w:rsid w:val="00F05606"/>
    <w:rsid w:val="00F0575C"/>
    <w:rsid w:val="00F11D5C"/>
    <w:rsid w:val="00F12689"/>
    <w:rsid w:val="00F132CD"/>
    <w:rsid w:val="00F214DE"/>
    <w:rsid w:val="00F21A39"/>
    <w:rsid w:val="00F21D0E"/>
    <w:rsid w:val="00F2211F"/>
    <w:rsid w:val="00F23219"/>
    <w:rsid w:val="00F24117"/>
    <w:rsid w:val="00F246B8"/>
    <w:rsid w:val="00F254BE"/>
    <w:rsid w:val="00F25A65"/>
    <w:rsid w:val="00F261E9"/>
    <w:rsid w:val="00F26596"/>
    <w:rsid w:val="00F26F76"/>
    <w:rsid w:val="00F276BC"/>
    <w:rsid w:val="00F27EEC"/>
    <w:rsid w:val="00F3038D"/>
    <w:rsid w:val="00F30C8E"/>
    <w:rsid w:val="00F31754"/>
    <w:rsid w:val="00F34F9E"/>
    <w:rsid w:val="00F35077"/>
    <w:rsid w:val="00F35EE7"/>
    <w:rsid w:val="00F361BE"/>
    <w:rsid w:val="00F3696F"/>
    <w:rsid w:val="00F36A59"/>
    <w:rsid w:val="00F40733"/>
    <w:rsid w:val="00F43D38"/>
    <w:rsid w:val="00F44955"/>
    <w:rsid w:val="00F44D3A"/>
    <w:rsid w:val="00F4683F"/>
    <w:rsid w:val="00F479F0"/>
    <w:rsid w:val="00F50013"/>
    <w:rsid w:val="00F51052"/>
    <w:rsid w:val="00F5312B"/>
    <w:rsid w:val="00F5473F"/>
    <w:rsid w:val="00F5488D"/>
    <w:rsid w:val="00F57E6F"/>
    <w:rsid w:val="00F60A9F"/>
    <w:rsid w:val="00F61193"/>
    <w:rsid w:val="00F63CC1"/>
    <w:rsid w:val="00F64B12"/>
    <w:rsid w:val="00F64B1A"/>
    <w:rsid w:val="00F6531F"/>
    <w:rsid w:val="00F6612E"/>
    <w:rsid w:val="00F7049A"/>
    <w:rsid w:val="00F72AB1"/>
    <w:rsid w:val="00F731D1"/>
    <w:rsid w:val="00F73DB4"/>
    <w:rsid w:val="00F74064"/>
    <w:rsid w:val="00F74406"/>
    <w:rsid w:val="00F75052"/>
    <w:rsid w:val="00F77F0A"/>
    <w:rsid w:val="00F800A9"/>
    <w:rsid w:val="00F80738"/>
    <w:rsid w:val="00F82450"/>
    <w:rsid w:val="00F8305E"/>
    <w:rsid w:val="00F8393C"/>
    <w:rsid w:val="00F83AD9"/>
    <w:rsid w:val="00F90FB2"/>
    <w:rsid w:val="00F9146C"/>
    <w:rsid w:val="00F94C45"/>
    <w:rsid w:val="00F94E41"/>
    <w:rsid w:val="00F95B85"/>
    <w:rsid w:val="00FA00F6"/>
    <w:rsid w:val="00FA03E8"/>
    <w:rsid w:val="00FA0660"/>
    <w:rsid w:val="00FA103B"/>
    <w:rsid w:val="00FA2DBE"/>
    <w:rsid w:val="00FA3FF6"/>
    <w:rsid w:val="00FA41C0"/>
    <w:rsid w:val="00FA5072"/>
    <w:rsid w:val="00FB105B"/>
    <w:rsid w:val="00FB17B5"/>
    <w:rsid w:val="00FB188A"/>
    <w:rsid w:val="00FB285D"/>
    <w:rsid w:val="00FB2B00"/>
    <w:rsid w:val="00FB2ED0"/>
    <w:rsid w:val="00FB3398"/>
    <w:rsid w:val="00FB448B"/>
    <w:rsid w:val="00FB663E"/>
    <w:rsid w:val="00FB708B"/>
    <w:rsid w:val="00FC18C9"/>
    <w:rsid w:val="00FC1DCC"/>
    <w:rsid w:val="00FC218F"/>
    <w:rsid w:val="00FC233A"/>
    <w:rsid w:val="00FC2EB6"/>
    <w:rsid w:val="00FC3D8C"/>
    <w:rsid w:val="00FC4C12"/>
    <w:rsid w:val="00FC500E"/>
    <w:rsid w:val="00FC5257"/>
    <w:rsid w:val="00FD0762"/>
    <w:rsid w:val="00FD2226"/>
    <w:rsid w:val="00FD2F4D"/>
    <w:rsid w:val="00FD31B5"/>
    <w:rsid w:val="00FD3A16"/>
    <w:rsid w:val="00FD3DF4"/>
    <w:rsid w:val="00FD3FB6"/>
    <w:rsid w:val="00FD43BC"/>
    <w:rsid w:val="00FD5F3B"/>
    <w:rsid w:val="00FD6F99"/>
    <w:rsid w:val="00FD7B8A"/>
    <w:rsid w:val="00FE0012"/>
    <w:rsid w:val="00FE112B"/>
    <w:rsid w:val="00FE279A"/>
    <w:rsid w:val="00FE3E89"/>
    <w:rsid w:val="00FE4C61"/>
    <w:rsid w:val="00FE50E6"/>
    <w:rsid w:val="00FE5169"/>
    <w:rsid w:val="00FE5217"/>
    <w:rsid w:val="00FE6260"/>
    <w:rsid w:val="00FE6822"/>
    <w:rsid w:val="00FE6EC3"/>
    <w:rsid w:val="00FF1408"/>
    <w:rsid w:val="00FF1869"/>
    <w:rsid w:val="00FF2EC7"/>
    <w:rsid w:val="00FF2F08"/>
    <w:rsid w:val="00FF2FD6"/>
    <w:rsid w:val="00FF41AB"/>
    <w:rsid w:val="00FF424F"/>
    <w:rsid w:val="00FF4E2A"/>
    <w:rsid w:val="00FF6946"/>
    <w:rsid w:val="00FF73EE"/>
    <w:rsid w:val="01207B0A"/>
    <w:rsid w:val="01FC56A4"/>
    <w:rsid w:val="02161CAC"/>
    <w:rsid w:val="025F14D5"/>
    <w:rsid w:val="031C2B09"/>
    <w:rsid w:val="034A0211"/>
    <w:rsid w:val="03692931"/>
    <w:rsid w:val="046A46B1"/>
    <w:rsid w:val="04C31FFF"/>
    <w:rsid w:val="04E2051F"/>
    <w:rsid w:val="04FD484C"/>
    <w:rsid w:val="05587C92"/>
    <w:rsid w:val="061C74D2"/>
    <w:rsid w:val="06683779"/>
    <w:rsid w:val="067947AE"/>
    <w:rsid w:val="069E6455"/>
    <w:rsid w:val="06F83D60"/>
    <w:rsid w:val="06FA4F7A"/>
    <w:rsid w:val="07B963C0"/>
    <w:rsid w:val="07CD4F31"/>
    <w:rsid w:val="081649D2"/>
    <w:rsid w:val="08B83B33"/>
    <w:rsid w:val="08C054F9"/>
    <w:rsid w:val="08D70B0D"/>
    <w:rsid w:val="08DD1234"/>
    <w:rsid w:val="0966277A"/>
    <w:rsid w:val="09C676BC"/>
    <w:rsid w:val="09E47668"/>
    <w:rsid w:val="0A4041BA"/>
    <w:rsid w:val="0AFE1568"/>
    <w:rsid w:val="0B640ED0"/>
    <w:rsid w:val="0B85619D"/>
    <w:rsid w:val="0B865355"/>
    <w:rsid w:val="0BCB1418"/>
    <w:rsid w:val="0BD25EA5"/>
    <w:rsid w:val="0C030754"/>
    <w:rsid w:val="0C3B02EC"/>
    <w:rsid w:val="0C5D5C14"/>
    <w:rsid w:val="0D4700CF"/>
    <w:rsid w:val="0D4D46BB"/>
    <w:rsid w:val="0D524CA1"/>
    <w:rsid w:val="0D8A571F"/>
    <w:rsid w:val="0DC363ED"/>
    <w:rsid w:val="0E24474E"/>
    <w:rsid w:val="0ED4032E"/>
    <w:rsid w:val="0EF12AE6"/>
    <w:rsid w:val="0F112242"/>
    <w:rsid w:val="0F933B9D"/>
    <w:rsid w:val="0FAD5F50"/>
    <w:rsid w:val="0FBC4553"/>
    <w:rsid w:val="0FDB05EB"/>
    <w:rsid w:val="0FEB1C2B"/>
    <w:rsid w:val="10572BB3"/>
    <w:rsid w:val="10CE3DC5"/>
    <w:rsid w:val="112076B2"/>
    <w:rsid w:val="11255498"/>
    <w:rsid w:val="112A4058"/>
    <w:rsid w:val="114919D9"/>
    <w:rsid w:val="116A4DD1"/>
    <w:rsid w:val="117322E5"/>
    <w:rsid w:val="13C30A84"/>
    <w:rsid w:val="13F020FD"/>
    <w:rsid w:val="14C01F6E"/>
    <w:rsid w:val="152D6842"/>
    <w:rsid w:val="153A3924"/>
    <w:rsid w:val="155A734A"/>
    <w:rsid w:val="15684064"/>
    <w:rsid w:val="15C82379"/>
    <w:rsid w:val="16984141"/>
    <w:rsid w:val="169B1ECB"/>
    <w:rsid w:val="16DF3B6C"/>
    <w:rsid w:val="16F119B4"/>
    <w:rsid w:val="171B43D9"/>
    <w:rsid w:val="171C456F"/>
    <w:rsid w:val="1766313C"/>
    <w:rsid w:val="17A60598"/>
    <w:rsid w:val="1803231C"/>
    <w:rsid w:val="184E4E93"/>
    <w:rsid w:val="18F57676"/>
    <w:rsid w:val="193E6F15"/>
    <w:rsid w:val="19622F5E"/>
    <w:rsid w:val="19A0028C"/>
    <w:rsid w:val="19DE635C"/>
    <w:rsid w:val="1A305E31"/>
    <w:rsid w:val="1AB00003"/>
    <w:rsid w:val="1AB437AE"/>
    <w:rsid w:val="1ACE63D1"/>
    <w:rsid w:val="1B595AEE"/>
    <w:rsid w:val="1B8E76FF"/>
    <w:rsid w:val="1BE834C2"/>
    <w:rsid w:val="1BFC2EDD"/>
    <w:rsid w:val="1C2116E4"/>
    <w:rsid w:val="1C4D0EF4"/>
    <w:rsid w:val="1C5823F6"/>
    <w:rsid w:val="1C6858ED"/>
    <w:rsid w:val="1CC707E1"/>
    <w:rsid w:val="1CC713F8"/>
    <w:rsid w:val="1D4A7A2F"/>
    <w:rsid w:val="1D561100"/>
    <w:rsid w:val="1D6F0BCE"/>
    <w:rsid w:val="1D81111E"/>
    <w:rsid w:val="1E0C3ADC"/>
    <w:rsid w:val="1E2702D2"/>
    <w:rsid w:val="1EB37DB8"/>
    <w:rsid w:val="1EDE3973"/>
    <w:rsid w:val="1F170BF7"/>
    <w:rsid w:val="1F1C1D5C"/>
    <w:rsid w:val="1F5A4D35"/>
    <w:rsid w:val="201F037D"/>
    <w:rsid w:val="20827C18"/>
    <w:rsid w:val="20EA3839"/>
    <w:rsid w:val="20FD3784"/>
    <w:rsid w:val="21833E21"/>
    <w:rsid w:val="21BD3D8B"/>
    <w:rsid w:val="21D520DE"/>
    <w:rsid w:val="21F305CB"/>
    <w:rsid w:val="22341452"/>
    <w:rsid w:val="22CA56D0"/>
    <w:rsid w:val="22FC436B"/>
    <w:rsid w:val="23151E6A"/>
    <w:rsid w:val="23220BA9"/>
    <w:rsid w:val="2342795C"/>
    <w:rsid w:val="23456976"/>
    <w:rsid w:val="23FD6CA3"/>
    <w:rsid w:val="24CC2653"/>
    <w:rsid w:val="25306D65"/>
    <w:rsid w:val="25754C68"/>
    <w:rsid w:val="257F6E39"/>
    <w:rsid w:val="25A64CC1"/>
    <w:rsid w:val="25CF535F"/>
    <w:rsid w:val="26265BC7"/>
    <w:rsid w:val="26720221"/>
    <w:rsid w:val="26856F47"/>
    <w:rsid w:val="26F03C7F"/>
    <w:rsid w:val="27F50C77"/>
    <w:rsid w:val="29881BB6"/>
    <w:rsid w:val="29926B88"/>
    <w:rsid w:val="2A4A0A30"/>
    <w:rsid w:val="2A857ED9"/>
    <w:rsid w:val="2ACF79B6"/>
    <w:rsid w:val="2B4324C3"/>
    <w:rsid w:val="2B800109"/>
    <w:rsid w:val="2C106849"/>
    <w:rsid w:val="2C153E60"/>
    <w:rsid w:val="2D06692A"/>
    <w:rsid w:val="2D3C46DC"/>
    <w:rsid w:val="2DE41766"/>
    <w:rsid w:val="2E13002A"/>
    <w:rsid w:val="2E8D23D3"/>
    <w:rsid w:val="2E8F017D"/>
    <w:rsid w:val="2E9655E6"/>
    <w:rsid w:val="2EE0091C"/>
    <w:rsid w:val="2F391C13"/>
    <w:rsid w:val="2F8934FA"/>
    <w:rsid w:val="2FA33530"/>
    <w:rsid w:val="2FB43990"/>
    <w:rsid w:val="2FCC2A87"/>
    <w:rsid w:val="301601A6"/>
    <w:rsid w:val="30B866DC"/>
    <w:rsid w:val="312524A7"/>
    <w:rsid w:val="317D5374"/>
    <w:rsid w:val="3195152F"/>
    <w:rsid w:val="31990FA9"/>
    <w:rsid w:val="31A00E03"/>
    <w:rsid w:val="31C24024"/>
    <w:rsid w:val="31FF6116"/>
    <w:rsid w:val="322C0292"/>
    <w:rsid w:val="32CF7C0B"/>
    <w:rsid w:val="333A23FE"/>
    <w:rsid w:val="33C679C5"/>
    <w:rsid w:val="33D05922"/>
    <w:rsid w:val="34120C85"/>
    <w:rsid w:val="343B6033"/>
    <w:rsid w:val="34852945"/>
    <w:rsid w:val="34BF101D"/>
    <w:rsid w:val="361C6FB1"/>
    <w:rsid w:val="366769E3"/>
    <w:rsid w:val="36794569"/>
    <w:rsid w:val="370E2CE4"/>
    <w:rsid w:val="371376FA"/>
    <w:rsid w:val="37401298"/>
    <w:rsid w:val="374B4BD9"/>
    <w:rsid w:val="374C2700"/>
    <w:rsid w:val="374F429C"/>
    <w:rsid w:val="37523EAF"/>
    <w:rsid w:val="37781747"/>
    <w:rsid w:val="37A45CD3"/>
    <w:rsid w:val="37A4739D"/>
    <w:rsid w:val="37D0438B"/>
    <w:rsid w:val="382B6D35"/>
    <w:rsid w:val="38926838"/>
    <w:rsid w:val="39805143"/>
    <w:rsid w:val="3A1226C6"/>
    <w:rsid w:val="3A2725E9"/>
    <w:rsid w:val="3A543DA5"/>
    <w:rsid w:val="3BE3041F"/>
    <w:rsid w:val="3C2342E3"/>
    <w:rsid w:val="3C3648AE"/>
    <w:rsid w:val="3C9F2017"/>
    <w:rsid w:val="3D1C4922"/>
    <w:rsid w:val="3D8D4DB1"/>
    <w:rsid w:val="3DA20F1E"/>
    <w:rsid w:val="3DAA5CBD"/>
    <w:rsid w:val="3EB545A9"/>
    <w:rsid w:val="3EC24847"/>
    <w:rsid w:val="3ECD4728"/>
    <w:rsid w:val="3F4D5267"/>
    <w:rsid w:val="40736F4F"/>
    <w:rsid w:val="40FC256A"/>
    <w:rsid w:val="41071A2F"/>
    <w:rsid w:val="41081DD5"/>
    <w:rsid w:val="411029F0"/>
    <w:rsid w:val="416B4ED3"/>
    <w:rsid w:val="4182525D"/>
    <w:rsid w:val="41F0668D"/>
    <w:rsid w:val="42642FF3"/>
    <w:rsid w:val="429E7A35"/>
    <w:rsid w:val="42A15FF5"/>
    <w:rsid w:val="42AF646C"/>
    <w:rsid w:val="4317668C"/>
    <w:rsid w:val="4318724E"/>
    <w:rsid w:val="434D7F2B"/>
    <w:rsid w:val="434E0519"/>
    <w:rsid w:val="437159C8"/>
    <w:rsid w:val="441E71D2"/>
    <w:rsid w:val="443C5CAF"/>
    <w:rsid w:val="446B7509"/>
    <w:rsid w:val="44A77A90"/>
    <w:rsid w:val="44E56723"/>
    <w:rsid w:val="45252F0E"/>
    <w:rsid w:val="45F97EF6"/>
    <w:rsid w:val="467E647C"/>
    <w:rsid w:val="46B44781"/>
    <w:rsid w:val="46C51BB0"/>
    <w:rsid w:val="47460F19"/>
    <w:rsid w:val="477517FF"/>
    <w:rsid w:val="478723B4"/>
    <w:rsid w:val="47C02A7A"/>
    <w:rsid w:val="486C094E"/>
    <w:rsid w:val="49085996"/>
    <w:rsid w:val="492B486B"/>
    <w:rsid w:val="49475021"/>
    <w:rsid w:val="49C024D9"/>
    <w:rsid w:val="4A0E66D8"/>
    <w:rsid w:val="4A232B66"/>
    <w:rsid w:val="4A3576A1"/>
    <w:rsid w:val="4A3C6604"/>
    <w:rsid w:val="4A504CC0"/>
    <w:rsid w:val="4A5B2F2E"/>
    <w:rsid w:val="4A985F30"/>
    <w:rsid w:val="4B7338E8"/>
    <w:rsid w:val="4B775ED3"/>
    <w:rsid w:val="4BC25C8F"/>
    <w:rsid w:val="4BE62CCB"/>
    <w:rsid w:val="4C55459C"/>
    <w:rsid w:val="4C654B6E"/>
    <w:rsid w:val="4CA7245A"/>
    <w:rsid w:val="4CB47586"/>
    <w:rsid w:val="4CD945DE"/>
    <w:rsid w:val="4CDA6DEA"/>
    <w:rsid w:val="4D154DC3"/>
    <w:rsid w:val="4D1F6494"/>
    <w:rsid w:val="4D4D13C6"/>
    <w:rsid w:val="4DD97EC3"/>
    <w:rsid w:val="4EC216A1"/>
    <w:rsid w:val="4ED212E5"/>
    <w:rsid w:val="4F075432"/>
    <w:rsid w:val="4F171560"/>
    <w:rsid w:val="4F471CD3"/>
    <w:rsid w:val="4F8646AF"/>
    <w:rsid w:val="4F8E13C7"/>
    <w:rsid w:val="4FAB04B3"/>
    <w:rsid w:val="5016511E"/>
    <w:rsid w:val="5081186C"/>
    <w:rsid w:val="50AF5E8F"/>
    <w:rsid w:val="51292BA5"/>
    <w:rsid w:val="512C5624"/>
    <w:rsid w:val="514F4F51"/>
    <w:rsid w:val="51C80DC4"/>
    <w:rsid w:val="51ED4DB3"/>
    <w:rsid w:val="520F6922"/>
    <w:rsid w:val="52416EDB"/>
    <w:rsid w:val="52576539"/>
    <w:rsid w:val="52AA4A52"/>
    <w:rsid w:val="531A0CE1"/>
    <w:rsid w:val="53301E1E"/>
    <w:rsid w:val="53786B16"/>
    <w:rsid w:val="540A145B"/>
    <w:rsid w:val="55937A20"/>
    <w:rsid w:val="55A1452B"/>
    <w:rsid w:val="567C1714"/>
    <w:rsid w:val="56951575"/>
    <w:rsid w:val="569E295B"/>
    <w:rsid w:val="56D402F0"/>
    <w:rsid w:val="571E0E32"/>
    <w:rsid w:val="5725295F"/>
    <w:rsid w:val="57377E77"/>
    <w:rsid w:val="575D6537"/>
    <w:rsid w:val="57E83927"/>
    <w:rsid w:val="57E9094A"/>
    <w:rsid w:val="58097B3E"/>
    <w:rsid w:val="588419AA"/>
    <w:rsid w:val="592458F1"/>
    <w:rsid w:val="595E0345"/>
    <w:rsid w:val="59BD057C"/>
    <w:rsid w:val="5A6F31DC"/>
    <w:rsid w:val="5AA7205D"/>
    <w:rsid w:val="5B0516B5"/>
    <w:rsid w:val="5B500161"/>
    <w:rsid w:val="5B6D40D8"/>
    <w:rsid w:val="5B9B762E"/>
    <w:rsid w:val="5BCB20E0"/>
    <w:rsid w:val="5C740F1F"/>
    <w:rsid w:val="5CD43B7B"/>
    <w:rsid w:val="5D2B6236"/>
    <w:rsid w:val="5D2D3970"/>
    <w:rsid w:val="5D367509"/>
    <w:rsid w:val="5D8162A2"/>
    <w:rsid w:val="5E0314BA"/>
    <w:rsid w:val="5E2733FB"/>
    <w:rsid w:val="5E481638"/>
    <w:rsid w:val="5E8A49A3"/>
    <w:rsid w:val="5E9F4788"/>
    <w:rsid w:val="5EC72965"/>
    <w:rsid w:val="5EED73D7"/>
    <w:rsid w:val="5F0D0843"/>
    <w:rsid w:val="5FDB146B"/>
    <w:rsid w:val="5FF23595"/>
    <w:rsid w:val="602A40EB"/>
    <w:rsid w:val="611C7EC6"/>
    <w:rsid w:val="614F21BD"/>
    <w:rsid w:val="61A22D98"/>
    <w:rsid w:val="61A451C8"/>
    <w:rsid w:val="61D47012"/>
    <w:rsid w:val="622B7232"/>
    <w:rsid w:val="623954AB"/>
    <w:rsid w:val="62D855E5"/>
    <w:rsid w:val="62DD370F"/>
    <w:rsid w:val="62EE098B"/>
    <w:rsid w:val="63897FEC"/>
    <w:rsid w:val="64137E79"/>
    <w:rsid w:val="646323E5"/>
    <w:rsid w:val="66291CDA"/>
    <w:rsid w:val="66295992"/>
    <w:rsid w:val="669B25D9"/>
    <w:rsid w:val="66A96DD8"/>
    <w:rsid w:val="66B4578D"/>
    <w:rsid w:val="66F1654D"/>
    <w:rsid w:val="672E0389"/>
    <w:rsid w:val="676423DE"/>
    <w:rsid w:val="679766E8"/>
    <w:rsid w:val="68076229"/>
    <w:rsid w:val="68BE5FC9"/>
    <w:rsid w:val="69531548"/>
    <w:rsid w:val="6955575E"/>
    <w:rsid w:val="6AFA59F3"/>
    <w:rsid w:val="6B1E16E2"/>
    <w:rsid w:val="6B5463F9"/>
    <w:rsid w:val="6BD149A6"/>
    <w:rsid w:val="6C8253AF"/>
    <w:rsid w:val="6E051696"/>
    <w:rsid w:val="6E291541"/>
    <w:rsid w:val="6EA92674"/>
    <w:rsid w:val="6EB83BFB"/>
    <w:rsid w:val="6EE4385D"/>
    <w:rsid w:val="6EED1AF7"/>
    <w:rsid w:val="6F1762AD"/>
    <w:rsid w:val="70484A87"/>
    <w:rsid w:val="70762AE1"/>
    <w:rsid w:val="70807A15"/>
    <w:rsid w:val="7090593C"/>
    <w:rsid w:val="70C979D9"/>
    <w:rsid w:val="70FA674D"/>
    <w:rsid w:val="717B0617"/>
    <w:rsid w:val="719903BE"/>
    <w:rsid w:val="71A27A2C"/>
    <w:rsid w:val="72DB046C"/>
    <w:rsid w:val="730E41BD"/>
    <w:rsid w:val="74695ADA"/>
    <w:rsid w:val="74E00631"/>
    <w:rsid w:val="750A7335"/>
    <w:rsid w:val="752D1F3D"/>
    <w:rsid w:val="75587BDB"/>
    <w:rsid w:val="75A66EA3"/>
    <w:rsid w:val="75CC038E"/>
    <w:rsid w:val="75FB46C5"/>
    <w:rsid w:val="765C7562"/>
    <w:rsid w:val="76A54BD5"/>
    <w:rsid w:val="77383B2B"/>
    <w:rsid w:val="77B27E38"/>
    <w:rsid w:val="77F3211D"/>
    <w:rsid w:val="77F544E8"/>
    <w:rsid w:val="783177C2"/>
    <w:rsid w:val="78517DC7"/>
    <w:rsid w:val="78632E2A"/>
    <w:rsid w:val="78713E81"/>
    <w:rsid w:val="7879264D"/>
    <w:rsid w:val="78915BE9"/>
    <w:rsid w:val="79801CB7"/>
    <w:rsid w:val="7A0A5CC7"/>
    <w:rsid w:val="7A3A405E"/>
    <w:rsid w:val="7A4027BE"/>
    <w:rsid w:val="7A511B1E"/>
    <w:rsid w:val="7B427F3E"/>
    <w:rsid w:val="7B912C18"/>
    <w:rsid w:val="7BCB3604"/>
    <w:rsid w:val="7C280203"/>
    <w:rsid w:val="7C7A678A"/>
    <w:rsid w:val="7CEB4124"/>
    <w:rsid w:val="7D6502A5"/>
    <w:rsid w:val="7DBF384A"/>
    <w:rsid w:val="7EB33903"/>
    <w:rsid w:val="7ECB7549"/>
    <w:rsid w:val="7ED86126"/>
    <w:rsid w:val="7EEB3B79"/>
    <w:rsid w:val="7F116555"/>
    <w:rsid w:val="7F1F4A9D"/>
    <w:rsid w:val="7F2216DA"/>
    <w:rsid w:val="7F791180"/>
    <w:rsid w:val="7F807F73"/>
    <w:rsid w:val="7F947D6D"/>
    <w:rsid w:val="7FF646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unhideWhenUsed="0" w:uiPriority="0" w:semiHidden="0" w:name="index 3"/>
    <w:lsdException w:qFormat="1" w:unhideWhenUsed="0" w:uiPriority="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semiHidden="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semiHidden="0" w:name="List Continue 3"/>
    <w:lsdException w:qFormat="1" w:unhideWhenUsed="0" w:uiPriority="0" w:name="List Continue 4"/>
    <w:lsdException w:qFormat="1" w:unhideWhenUsed="0"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szCs w:val="24"/>
      <w:lang w:val="en-US" w:eastAsia="zh-CN" w:bidi="ar-SA"/>
    </w:rPr>
  </w:style>
  <w:style w:type="paragraph" w:styleId="2">
    <w:name w:val="heading 1"/>
    <w:basedOn w:val="1"/>
    <w:next w:val="1"/>
    <w:link w:val="98"/>
    <w:qFormat/>
    <w:uiPriority w:val="0"/>
    <w:pPr>
      <w:keepNext/>
      <w:numPr>
        <w:ilvl w:val="0"/>
        <w:numId w:val="1"/>
      </w:numPr>
      <w:outlineLvl w:val="0"/>
    </w:pPr>
    <w:rPr>
      <w:rFonts w:ascii="宋体"/>
      <w:sz w:val="28"/>
      <w:szCs w:val="20"/>
    </w:rPr>
  </w:style>
  <w:style w:type="paragraph" w:styleId="3">
    <w:name w:val="heading 2"/>
    <w:basedOn w:val="1"/>
    <w:next w:val="1"/>
    <w:qFormat/>
    <w:uiPriority w:val="0"/>
    <w:pPr>
      <w:keepNext/>
      <w:keepLines/>
      <w:numPr>
        <w:ilvl w:val="1"/>
        <w:numId w:val="1"/>
      </w:numPr>
      <w:spacing w:before="120" w:after="120"/>
      <w:outlineLvl w:val="1"/>
    </w:pPr>
    <w:rPr>
      <w:rFonts w:ascii="Arial" w:hAnsi="Arial"/>
      <w:b/>
      <w:sz w:val="28"/>
      <w:szCs w:val="20"/>
    </w:rPr>
  </w:style>
  <w:style w:type="paragraph" w:styleId="4">
    <w:name w:val="heading 3"/>
    <w:basedOn w:val="1"/>
    <w:next w:val="1"/>
    <w:link w:val="99"/>
    <w:qFormat/>
    <w:uiPriority w:val="0"/>
    <w:pPr>
      <w:keepNext/>
      <w:keepLines/>
      <w:numPr>
        <w:ilvl w:val="2"/>
        <w:numId w:val="1"/>
      </w:numPr>
      <w:spacing w:before="240" w:after="240"/>
      <w:outlineLvl w:val="2"/>
    </w:pPr>
    <w:rPr>
      <w:rFonts w:eastAsia="宋体"/>
      <w:b/>
      <w:bCs/>
      <w:sz w:val="28"/>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outlineLvl w:val="4"/>
    </w:pPr>
    <w:rPr>
      <w:rFonts w:ascii="华文中宋" w:hAnsi="宋体"/>
    </w:rPr>
  </w:style>
  <w:style w:type="paragraph" w:styleId="7">
    <w:name w:val="heading 6"/>
    <w:basedOn w:val="1"/>
    <w:next w:val="1"/>
    <w:qFormat/>
    <w:uiPriority w:val="0"/>
    <w:pPr>
      <w:keepNext/>
      <w:keepLines/>
      <w:numPr>
        <w:ilvl w:val="5"/>
        <w:numId w:val="1"/>
      </w:numPr>
      <w:outlineLvl w:val="5"/>
    </w:pPr>
    <w:rPr>
      <w:rFonts w:ascii="华文中宋"/>
    </w:rPr>
  </w:style>
  <w:style w:type="paragraph" w:styleId="8">
    <w:name w:val="heading 7"/>
    <w:basedOn w:val="1"/>
    <w:next w:val="1"/>
    <w:link w:val="100"/>
    <w:qFormat/>
    <w:uiPriority w:val="0"/>
    <w:pPr>
      <w:keepNext/>
      <w:keepLines/>
      <w:numPr>
        <w:ilvl w:val="6"/>
        <w:numId w:val="1"/>
      </w:numPr>
      <w:outlineLvl w:val="6"/>
    </w:pPr>
    <w:rPr>
      <w:rFonts w:ascii="华文中宋"/>
    </w:rPr>
  </w:style>
  <w:style w:type="paragraph" w:styleId="9">
    <w:name w:val="heading 8"/>
    <w:basedOn w:val="1"/>
    <w:next w:val="1"/>
    <w:link w:val="101"/>
    <w:qFormat/>
    <w:uiPriority w:val="0"/>
    <w:pPr>
      <w:keepNext/>
      <w:keepLines/>
      <w:numPr>
        <w:ilvl w:val="7"/>
        <w:numId w:val="1"/>
      </w:numPr>
      <w:spacing w:before="240" w:after="64" w:line="320" w:lineRule="auto"/>
      <w:ind w:firstLineChars="200"/>
      <w:outlineLvl w:val="7"/>
    </w:pPr>
    <w:rPr>
      <w:rFonts w:ascii="Arial" w:hAnsi="Arial" w:eastAsia="黑体"/>
    </w:rPr>
  </w:style>
  <w:style w:type="paragraph" w:styleId="10">
    <w:name w:val="heading 9"/>
    <w:basedOn w:val="1"/>
    <w:next w:val="1"/>
    <w:link w:val="102"/>
    <w:qFormat/>
    <w:uiPriority w:val="0"/>
    <w:pPr>
      <w:keepNext/>
      <w:keepLines/>
      <w:numPr>
        <w:ilvl w:val="8"/>
        <w:numId w:val="1"/>
      </w:numPr>
      <w:spacing w:before="240" w:after="64" w:line="320" w:lineRule="auto"/>
      <w:ind w:firstLineChars="200"/>
      <w:outlineLvl w:val="8"/>
    </w:pPr>
    <w:rPr>
      <w:rFonts w:ascii="Arial" w:hAnsi="Arial" w:eastAsia="黑体"/>
      <w:szCs w:val="21"/>
    </w:rPr>
  </w:style>
  <w:style w:type="character" w:default="1" w:styleId="82">
    <w:name w:val="Default Paragraph Font"/>
    <w:semiHidden/>
    <w:qFormat/>
    <w:uiPriority w:val="0"/>
  </w:style>
  <w:style w:type="table" w:default="1" w:styleId="8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spacing w:line="480" w:lineRule="exact"/>
      <w:ind w:left="100" w:leftChars="400" w:hanging="200" w:hangingChars="200"/>
    </w:pPr>
    <w:rPr>
      <w:rFonts w:ascii="黑体" w:eastAsia="宋体"/>
    </w:rPr>
  </w:style>
  <w:style w:type="paragraph" w:styleId="12">
    <w:name w:val="toc 7"/>
    <w:basedOn w:val="1"/>
    <w:next w:val="1"/>
    <w:qFormat/>
    <w:uiPriority w:val="39"/>
    <w:pPr>
      <w:ind w:left="2520" w:leftChars="1200"/>
    </w:pPr>
  </w:style>
  <w:style w:type="paragraph" w:styleId="13">
    <w:name w:val="List Number 2"/>
    <w:basedOn w:val="1"/>
    <w:semiHidden/>
    <w:qFormat/>
    <w:uiPriority w:val="0"/>
    <w:pPr>
      <w:tabs>
        <w:tab w:val="left" w:pos="780"/>
      </w:tabs>
      <w:ind w:left="780" w:leftChars="200" w:hanging="360" w:hangingChars="200"/>
    </w:pPr>
    <w:rPr>
      <w:rFonts w:eastAsia="宋体"/>
      <w:sz w:val="21"/>
      <w:szCs w:val="20"/>
    </w:rPr>
  </w:style>
  <w:style w:type="paragraph" w:styleId="14">
    <w:name w:val="Note Heading"/>
    <w:basedOn w:val="1"/>
    <w:next w:val="1"/>
    <w:link w:val="103"/>
    <w:qFormat/>
    <w:uiPriority w:val="0"/>
    <w:pPr>
      <w:jc w:val="center"/>
    </w:pPr>
  </w:style>
  <w:style w:type="paragraph" w:styleId="15">
    <w:name w:val="List Bullet 4"/>
    <w:basedOn w:val="1"/>
    <w:semiHidden/>
    <w:qFormat/>
    <w:uiPriority w:val="0"/>
    <w:pPr>
      <w:tabs>
        <w:tab w:val="left" w:pos="1620"/>
      </w:tabs>
      <w:ind w:left="1620" w:leftChars="600" w:hanging="360" w:hangingChars="200"/>
    </w:pPr>
    <w:rPr>
      <w:rFonts w:eastAsia="宋体"/>
      <w:sz w:val="21"/>
      <w:szCs w:val="20"/>
    </w:rPr>
  </w:style>
  <w:style w:type="paragraph" w:styleId="16">
    <w:name w:val="E-mail Signature"/>
    <w:basedOn w:val="1"/>
    <w:qFormat/>
    <w:uiPriority w:val="0"/>
    <w:pPr>
      <w:spacing w:line="540" w:lineRule="exact"/>
    </w:pPr>
    <w:rPr>
      <w:rFonts w:ascii="楷体_GB2312" w:eastAsia="楷体_GB2312"/>
      <w:kern w:val="0"/>
      <w:sz w:val="28"/>
    </w:rPr>
  </w:style>
  <w:style w:type="paragraph" w:styleId="17">
    <w:name w:val="List Number"/>
    <w:basedOn w:val="1"/>
    <w:semiHidden/>
    <w:qFormat/>
    <w:uiPriority w:val="0"/>
    <w:pPr>
      <w:tabs>
        <w:tab w:val="left" w:pos="1105"/>
      </w:tabs>
      <w:ind w:left="1105" w:hanging="465"/>
    </w:pPr>
    <w:rPr>
      <w:rFonts w:eastAsia="宋体"/>
      <w:sz w:val="21"/>
      <w:szCs w:val="20"/>
    </w:rPr>
  </w:style>
  <w:style w:type="paragraph" w:styleId="18">
    <w:name w:val="Normal Indent"/>
    <w:basedOn w:val="1"/>
    <w:qFormat/>
    <w:uiPriority w:val="0"/>
    <w:pPr>
      <w:ind w:firstLine="420"/>
    </w:pPr>
    <w:rPr>
      <w:szCs w:val="20"/>
    </w:rPr>
  </w:style>
  <w:style w:type="paragraph" w:styleId="19">
    <w:name w:val="caption"/>
    <w:basedOn w:val="1"/>
    <w:next w:val="1"/>
    <w:qFormat/>
    <w:uiPriority w:val="0"/>
    <w:pPr>
      <w:spacing w:before="152" w:after="160" w:line="460" w:lineRule="exact"/>
      <w:ind w:firstLine="200" w:firstLineChars="200"/>
    </w:pPr>
    <w:rPr>
      <w:rFonts w:ascii="Arial" w:hAnsi="Arial" w:eastAsia="黑体" w:cs="Arial"/>
      <w:sz w:val="20"/>
      <w:szCs w:val="20"/>
    </w:rPr>
  </w:style>
  <w:style w:type="paragraph" w:styleId="20">
    <w:name w:val="index 5"/>
    <w:basedOn w:val="1"/>
    <w:next w:val="1"/>
    <w:semiHidden/>
    <w:qFormat/>
    <w:uiPriority w:val="0"/>
    <w:pPr>
      <w:spacing w:line="440" w:lineRule="exact"/>
      <w:ind w:left="800" w:leftChars="800" w:firstLine="504" w:firstLineChars="200"/>
    </w:pPr>
    <w:rPr>
      <w:rFonts w:ascii="宋体" w:eastAsia="宋体"/>
    </w:rPr>
  </w:style>
  <w:style w:type="paragraph" w:styleId="21">
    <w:name w:val="List Bullet"/>
    <w:basedOn w:val="1"/>
    <w:qFormat/>
    <w:uiPriority w:val="0"/>
    <w:pPr>
      <w:tabs>
        <w:tab w:val="left" w:pos="360"/>
      </w:tabs>
      <w:adjustRightInd w:val="0"/>
      <w:snapToGrid w:val="0"/>
      <w:spacing w:line="440" w:lineRule="atLeast"/>
      <w:ind w:left="360" w:hanging="360" w:hangingChars="200"/>
    </w:pPr>
    <w:rPr>
      <w:rFonts w:eastAsia="宋体"/>
    </w:rPr>
  </w:style>
  <w:style w:type="paragraph" w:styleId="22">
    <w:name w:val="envelope address"/>
    <w:basedOn w:val="1"/>
    <w:semiHidden/>
    <w:qFormat/>
    <w:uiPriority w:val="0"/>
    <w:pPr>
      <w:snapToGrid w:val="0"/>
      <w:ind w:left="100" w:leftChars="1400"/>
    </w:pPr>
    <w:rPr>
      <w:rFonts w:ascii="Arial" w:hAnsi="Arial" w:eastAsia="宋体"/>
      <w:sz w:val="21"/>
      <w:szCs w:val="20"/>
    </w:rPr>
  </w:style>
  <w:style w:type="paragraph" w:styleId="23">
    <w:name w:val="Document Map"/>
    <w:basedOn w:val="1"/>
    <w:link w:val="104"/>
    <w:semiHidden/>
    <w:qFormat/>
    <w:uiPriority w:val="0"/>
    <w:pPr>
      <w:shd w:val="clear" w:color="auto" w:fill="000080"/>
    </w:pPr>
  </w:style>
  <w:style w:type="paragraph" w:styleId="24">
    <w:name w:val="annotation text"/>
    <w:basedOn w:val="1"/>
    <w:semiHidden/>
    <w:qFormat/>
    <w:uiPriority w:val="0"/>
    <w:pPr>
      <w:jc w:val="left"/>
    </w:pPr>
  </w:style>
  <w:style w:type="paragraph" w:styleId="25">
    <w:name w:val="Salutation"/>
    <w:basedOn w:val="1"/>
    <w:next w:val="1"/>
    <w:qFormat/>
    <w:uiPriority w:val="0"/>
    <w:pPr>
      <w:tabs>
        <w:tab w:val="left" w:pos="1300"/>
      </w:tabs>
      <w:adjustRightInd w:val="0"/>
      <w:spacing w:line="360" w:lineRule="auto"/>
      <w:ind w:firstLine="480" w:firstLineChars="200"/>
    </w:pPr>
    <w:rPr>
      <w:rFonts w:ascii="宋体" w:hAnsi="宋体" w:eastAsia="仿宋_GB2312"/>
      <w:snapToGrid w:val="0"/>
      <w:kern w:val="0"/>
    </w:rPr>
  </w:style>
  <w:style w:type="paragraph" w:styleId="26">
    <w:name w:val="Body Text 3"/>
    <w:basedOn w:val="1"/>
    <w:link w:val="105"/>
    <w:qFormat/>
    <w:uiPriority w:val="0"/>
    <w:pPr>
      <w:spacing w:after="120"/>
    </w:pPr>
    <w:rPr>
      <w:sz w:val="18"/>
      <w:szCs w:val="18"/>
    </w:rPr>
  </w:style>
  <w:style w:type="paragraph" w:styleId="27">
    <w:name w:val="Closing"/>
    <w:basedOn w:val="1"/>
    <w:qFormat/>
    <w:uiPriority w:val="0"/>
    <w:pPr>
      <w:spacing w:line="540" w:lineRule="exact"/>
      <w:ind w:left="100" w:leftChars="2100"/>
    </w:pPr>
    <w:rPr>
      <w:rFonts w:ascii="楷体_GB2312" w:eastAsia="楷体_GB2312"/>
      <w:kern w:val="0"/>
      <w:sz w:val="28"/>
    </w:rPr>
  </w:style>
  <w:style w:type="paragraph" w:styleId="28">
    <w:name w:val="List Bullet 3"/>
    <w:basedOn w:val="1"/>
    <w:qFormat/>
    <w:uiPriority w:val="0"/>
    <w:pPr>
      <w:numPr>
        <w:ilvl w:val="0"/>
        <w:numId w:val="2"/>
      </w:numPr>
      <w:tabs>
        <w:tab w:val="left" w:pos="1200"/>
      </w:tabs>
      <w:ind w:leftChars="400"/>
    </w:pPr>
    <w:rPr>
      <w:rFonts w:eastAsia="宋体"/>
      <w:sz w:val="21"/>
    </w:rPr>
  </w:style>
  <w:style w:type="paragraph" w:styleId="29">
    <w:name w:val="Body Text"/>
    <w:basedOn w:val="1"/>
    <w:next w:val="30"/>
    <w:qFormat/>
    <w:uiPriority w:val="0"/>
    <w:pPr>
      <w:spacing w:line="240" w:lineRule="exact"/>
      <w:ind w:firstLine="200" w:firstLineChars="200"/>
      <w:jc w:val="center"/>
    </w:pPr>
    <w:rPr>
      <w:rFonts w:eastAsia="宋体"/>
      <w:szCs w:val="20"/>
    </w:rPr>
  </w:style>
  <w:style w:type="paragraph" w:styleId="30">
    <w:name w:val="Subtitle"/>
    <w:basedOn w:val="1"/>
    <w:next w:val="1"/>
    <w:qFormat/>
    <w:uiPriority w:val="0"/>
    <w:pPr>
      <w:spacing w:before="240" w:after="60" w:line="312" w:lineRule="auto"/>
      <w:jc w:val="center"/>
      <w:outlineLvl w:val="1"/>
    </w:pPr>
    <w:rPr>
      <w:rFonts w:ascii="宋体" w:hAnsi="宋体" w:cs="宋体"/>
      <w:b/>
      <w:bCs/>
    </w:rPr>
  </w:style>
  <w:style w:type="paragraph" w:styleId="31">
    <w:name w:val="Body Text Indent"/>
    <w:basedOn w:val="1"/>
    <w:link w:val="106"/>
    <w:qFormat/>
    <w:uiPriority w:val="0"/>
    <w:pPr>
      <w:spacing w:after="120"/>
      <w:ind w:left="420" w:leftChars="200"/>
    </w:pPr>
  </w:style>
  <w:style w:type="paragraph" w:styleId="32">
    <w:name w:val="List Number 3"/>
    <w:basedOn w:val="1"/>
    <w:semiHidden/>
    <w:qFormat/>
    <w:uiPriority w:val="0"/>
    <w:pPr>
      <w:tabs>
        <w:tab w:val="left" w:pos="855"/>
      </w:tabs>
      <w:ind w:left="855" w:hanging="855"/>
    </w:pPr>
    <w:rPr>
      <w:rFonts w:eastAsia="宋体"/>
      <w:sz w:val="21"/>
      <w:szCs w:val="20"/>
    </w:rPr>
  </w:style>
  <w:style w:type="paragraph" w:styleId="33">
    <w:name w:val="List 2"/>
    <w:basedOn w:val="1"/>
    <w:qFormat/>
    <w:uiPriority w:val="0"/>
    <w:pPr>
      <w:spacing w:line="460" w:lineRule="exact"/>
      <w:ind w:left="100" w:leftChars="200" w:hanging="200" w:hangingChars="200"/>
    </w:pPr>
    <w:rPr>
      <w:szCs w:val="20"/>
    </w:rPr>
  </w:style>
  <w:style w:type="paragraph" w:styleId="34">
    <w:name w:val="List Continue"/>
    <w:basedOn w:val="1"/>
    <w:semiHidden/>
    <w:qFormat/>
    <w:uiPriority w:val="0"/>
    <w:pPr>
      <w:spacing w:after="120"/>
      <w:ind w:left="420" w:leftChars="200"/>
    </w:pPr>
    <w:rPr>
      <w:rFonts w:eastAsia="宋体"/>
      <w:sz w:val="21"/>
      <w:szCs w:val="20"/>
    </w:rPr>
  </w:style>
  <w:style w:type="paragraph" w:styleId="35">
    <w:name w:val="Block Text"/>
    <w:basedOn w:val="1"/>
    <w:qFormat/>
    <w:uiPriority w:val="0"/>
    <w:pPr>
      <w:spacing w:line="460" w:lineRule="exact"/>
      <w:ind w:left="420" w:leftChars="200" w:right="-512" w:rightChars="-244" w:firstLine="480" w:firstLineChars="200"/>
    </w:pPr>
    <w:rPr>
      <w:rFonts w:eastAsia="宋体"/>
    </w:rPr>
  </w:style>
  <w:style w:type="paragraph" w:styleId="36">
    <w:name w:val="List Bullet 2"/>
    <w:basedOn w:val="1"/>
    <w:semiHidden/>
    <w:qFormat/>
    <w:uiPriority w:val="0"/>
    <w:pPr>
      <w:tabs>
        <w:tab w:val="left" w:pos="780"/>
      </w:tabs>
      <w:ind w:left="780" w:leftChars="200" w:hanging="360" w:hangingChars="200"/>
    </w:pPr>
    <w:rPr>
      <w:rFonts w:eastAsia="宋体"/>
      <w:sz w:val="21"/>
      <w:szCs w:val="20"/>
    </w:rPr>
  </w:style>
  <w:style w:type="paragraph" w:styleId="37">
    <w:name w:val="HTML Address"/>
    <w:basedOn w:val="1"/>
    <w:qFormat/>
    <w:uiPriority w:val="0"/>
    <w:pPr>
      <w:spacing w:line="540" w:lineRule="exact"/>
    </w:pPr>
    <w:rPr>
      <w:rFonts w:ascii="华文中宋" w:hAnsi="华文中宋" w:cs="宋体"/>
      <w:b/>
      <w:kern w:val="44"/>
      <w:sz w:val="32"/>
      <w:szCs w:val="32"/>
    </w:rPr>
  </w:style>
  <w:style w:type="paragraph" w:styleId="38">
    <w:name w:val="index 4"/>
    <w:basedOn w:val="1"/>
    <w:next w:val="1"/>
    <w:semiHidden/>
    <w:qFormat/>
    <w:uiPriority w:val="0"/>
    <w:pPr>
      <w:spacing w:line="440" w:lineRule="exact"/>
      <w:ind w:left="600" w:leftChars="600" w:firstLine="504" w:firstLineChars="200"/>
    </w:pPr>
    <w:rPr>
      <w:rFonts w:ascii="宋体" w:eastAsia="宋体"/>
    </w:rPr>
  </w:style>
  <w:style w:type="paragraph" w:styleId="39">
    <w:name w:val="toc 5"/>
    <w:basedOn w:val="1"/>
    <w:next w:val="1"/>
    <w:qFormat/>
    <w:uiPriority w:val="39"/>
    <w:pPr>
      <w:ind w:left="1680" w:leftChars="800"/>
    </w:pPr>
  </w:style>
  <w:style w:type="paragraph" w:styleId="40">
    <w:name w:val="toc 3"/>
    <w:basedOn w:val="1"/>
    <w:next w:val="1"/>
    <w:qFormat/>
    <w:uiPriority w:val="39"/>
    <w:pPr>
      <w:ind w:left="840" w:leftChars="400"/>
    </w:pPr>
  </w:style>
  <w:style w:type="paragraph" w:styleId="41">
    <w:name w:val="Plain Text"/>
    <w:basedOn w:val="1"/>
    <w:link w:val="107"/>
    <w:qFormat/>
    <w:uiPriority w:val="0"/>
    <w:rPr>
      <w:szCs w:val="20"/>
    </w:rPr>
  </w:style>
  <w:style w:type="paragraph" w:styleId="42">
    <w:name w:val="List Bullet 5"/>
    <w:basedOn w:val="1"/>
    <w:semiHidden/>
    <w:qFormat/>
    <w:uiPriority w:val="0"/>
    <w:pPr>
      <w:tabs>
        <w:tab w:val="left" w:pos="920"/>
      </w:tabs>
      <w:ind w:left="920" w:hanging="420"/>
    </w:pPr>
    <w:rPr>
      <w:rFonts w:eastAsia="宋体"/>
      <w:sz w:val="21"/>
      <w:szCs w:val="20"/>
    </w:rPr>
  </w:style>
  <w:style w:type="paragraph" w:styleId="43">
    <w:name w:val="List Number 4"/>
    <w:basedOn w:val="1"/>
    <w:semiHidden/>
    <w:qFormat/>
    <w:uiPriority w:val="0"/>
    <w:pPr>
      <w:tabs>
        <w:tab w:val="left" w:pos="840"/>
      </w:tabs>
      <w:ind w:left="840" w:hanging="840"/>
    </w:pPr>
    <w:rPr>
      <w:rFonts w:eastAsia="宋体"/>
      <w:sz w:val="21"/>
      <w:szCs w:val="20"/>
    </w:rPr>
  </w:style>
  <w:style w:type="paragraph" w:styleId="44">
    <w:name w:val="toc 8"/>
    <w:basedOn w:val="1"/>
    <w:next w:val="1"/>
    <w:qFormat/>
    <w:uiPriority w:val="39"/>
    <w:pPr>
      <w:ind w:left="2940" w:leftChars="1400"/>
    </w:pPr>
  </w:style>
  <w:style w:type="paragraph" w:styleId="45">
    <w:name w:val="Date"/>
    <w:basedOn w:val="1"/>
    <w:next w:val="1"/>
    <w:link w:val="108"/>
    <w:qFormat/>
    <w:uiPriority w:val="0"/>
    <w:pPr>
      <w:ind w:left="100" w:leftChars="2500"/>
    </w:pPr>
  </w:style>
  <w:style w:type="paragraph" w:styleId="46">
    <w:name w:val="Body Text Indent 2"/>
    <w:basedOn w:val="1"/>
    <w:link w:val="109"/>
    <w:qFormat/>
    <w:uiPriority w:val="0"/>
    <w:pPr>
      <w:spacing w:after="120" w:line="480" w:lineRule="auto"/>
      <w:ind w:left="420" w:leftChars="200" w:firstLine="200" w:firstLineChars="200"/>
    </w:pPr>
  </w:style>
  <w:style w:type="paragraph" w:styleId="47">
    <w:name w:val="endnote text"/>
    <w:basedOn w:val="1"/>
    <w:link w:val="110"/>
    <w:unhideWhenUsed/>
    <w:qFormat/>
    <w:uiPriority w:val="0"/>
    <w:pPr>
      <w:snapToGrid w:val="0"/>
      <w:jc w:val="left"/>
    </w:pPr>
  </w:style>
  <w:style w:type="paragraph" w:styleId="48">
    <w:name w:val="List Continue 5"/>
    <w:basedOn w:val="1"/>
    <w:semiHidden/>
    <w:qFormat/>
    <w:uiPriority w:val="0"/>
    <w:pPr>
      <w:spacing w:after="120"/>
      <w:ind w:left="2100" w:leftChars="1000"/>
    </w:pPr>
    <w:rPr>
      <w:rFonts w:eastAsia="宋体"/>
      <w:sz w:val="21"/>
      <w:szCs w:val="20"/>
    </w:rPr>
  </w:style>
  <w:style w:type="paragraph" w:styleId="49">
    <w:name w:val="Balloon Text"/>
    <w:basedOn w:val="1"/>
    <w:semiHidden/>
    <w:qFormat/>
    <w:uiPriority w:val="0"/>
    <w:rPr>
      <w:rFonts w:eastAsia="宋体"/>
      <w:sz w:val="18"/>
      <w:szCs w:val="18"/>
    </w:rPr>
  </w:style>
  <w:style w:type="paragraph" w:styleId="50">
    <w:name w:val="footer"/>
    <w:basedOn w:val="1"/>
    <w:link w:val="111"/>
    <w:qFormat/>
    <w:uiPriority w:val="0"/>
    <w:pPr>
      <w:tabs>
        <w:tab w:val="center" w:pos="4153"/>
        <w:tab w:val="right" w:pos="8306"/>
      </w:tabs>
      <w:snapToGrid w:val="0"/>
      <w:jc w:val="left"/>
    </w:pPr>
    <w:rPr>
      <w:sz w:val="18"/>
      <w:szCs w:val="18"/>
    </w:rPr>
  </w:style>
  <w:style w:type="paragraph" w:styleId="51">
    <w:name w:val="envelope return"/>
    <w:basedOn w:val="1"/>
    <w:semiHidden/>
    <w:qFormat/>
    <w:uiPriority w:val="0"/>
    <w:pPr>
      <w:snapToGrid w:val="0"/>
    </w:pPr>
    <w:rPr>
      <w:rFonts w:ascii="Arial" w:hAnsi="Arial" w:eastAsia="宋体"/>
      <w:sz w:val="21"/>
      <w:szCs w:val="20"/>
    </w:rPr>
  </w:style>
  <w:style w:type="paragraph" w:styleId="52">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qFormat/>
    <w:uiPriority w:val="0"/>
    <w:pPr>
      <w:spacing w:line="540" w:lineRule="exact"/>
      <w:ind w:left="100" w:leftChars="2100"/>
    </w:pPr>
    <w:rPr>
      <w:rFonts w:ascii="楷体_GB2312" w:eastAsia="楷体_GB2312"/>
      <w:kern w:val="0"/>
      <w:sz w:val="28"/>
    </w:rPr>
  </w:style>
  <w:style w:type="paragraph" w:styleId="54">
    <w:name w:val="toc 1"/>
    <w:basedOn w:val="1"/>
    <w:next w:val="1"/>
    <w:qFormat/>
    <w:uiPriority w:val="39"/>
    <w:pPr>
      <w:tabs>
        <w:tab w:val="right" w:leader="dot" w:pos="8302"/>
      </w:tabs>
      <w:spacing w:line="540" w:lineRule="exact"/>
    </w:pPr>
    <w:rPr>
      <w:rFonts w:eastAsia="黑体"/>
      <w:sz w:val="28"/>
      <w:szCs w:val="36"/>
    </w:rPr>
  </w:style>
  <w:style w:type="paragraph" w:styleId="55">
    <w:name w:val="List Continue 4"/>
    <w:basedOn w:val="1"/>
    <w:semiHidden/>
    <w:qFormat/>
    <w:uiPriority w:val="0"/>
    <w:pPr>
      <w:spacing w:after="120"/>
      <w:ind w:left="1680" w:leftChars="800"/>
    </w:pPr>
    <w:rPr>
      <w:rFonts w:eastAsia="宋体"/>
      <w:sz w:val="21"/>
      <w:szCs w:val="20"/>
    </w:rPr>
  </w:style>
  <w:style w:type="paragraph" w:styleId="56">
    <w:name w:val="toc 4"/>
    <w:basedOn w:val="1"/>
    <w:next w:val="1"/>
    <w:qFormat/>
    <w:uiPriority w:val="39"/>
    <w:pPr>
      <w:ind w:left="1260" w:leftChars="600"/>
    </w:pPr>
  </w:style>
  <w:style w:type="paragraph" w:styleId="57">
    <w:name w:val="index heading"/>
    <w:basedOn w:val="1"/>
    <w:next w:val="1"/>
    <w:qFormat/>
    <w:uiPriority w:val="0"/>
    <w:rPr>
      <w:rFonts w:ascii="Arial" w:hAnsi="Arial" w:eastAsia="宋体" w:cs="Arial"/>
      <w:b/>
      <w:bCs/>
      <w:sz w:val="28"/>
    </w:rPr>
  </w:style>
  <w:style w:type="paragraph" w:styleId="58">
    <w:name w:val="List Number 5"/>
    <w:basedOn w:val="1"/>
    <w:semiHidden/>
    <w:qFormat/>
    <w:uiPriority w:val="0"/>
    <w:pPr>
      <w:tabs>
        <w:tab w:val="left" w:pos="420"/>
      </w:tabs>
      <w:ind w:left="420" w:hanging="420"/>
    </w:pPr>
    <w:rPr>
      <w:rFonts w:eastAsia="宋体"/>
      <w:sz w:val="21"/>
      <w:szCs w:val="20"/>
    </w:rPr>
  </w:style>
  <w:style w:type="paragraph" w:styleId="59">
    <w:name w:val="List"/>
    <w:basedOn w:val="1"/>
    <w:qFormat/>
    <w:uiPriority w:val="0"/>
    <w:pPr>
      <w:ind w:left="200" w:hanging="200" w:hangingChars="200"/>
    </w:pPr>
    <w:rPr>
      <w:rFonts w:eastAsia="宋体"/>
      <w:sz w:val="21"/>
    </w:rPr>
  </w:style>
  <w:style w:type="paragraph" w:styleId="60">
    <w:name w:val="footnote text"/>
    <w:basedOn w:val="1"/>
    <w:semiHidden/>
    <w:qFormat/>
    <w:uiPriority w:val="0"/>
    <w:pPr>
      <w:snapToGrid w:val="0"/>
      <w:jc w:val="left"/>
    </w:pPr>
    <w:rPr>
      <w:sz w:val="18"/>
      <w:szCs w:val="18"/>
    </w:rPr>
  </w:style>
  <w:style w:type="paragraph" w:styleId="61">
    <w:name w:val="toc 6"/>
    <w:basedOn w:val="1"/>
    <w:next w:val="1"/>
    <w:qFormat/>
    <w:uiPriority w:val="39"/>
    <w:pPr>
      <w:ind w:left="2100" w:leftChars="1000"/>
    </w:pPr>
  </w:style>
  <w:style w:type="paragraph" w:styleId="62">
    <w:name w:val="List 5"/>
    <w:basedOn w:val="1"/>
    <w:semiHidden/>
    <w:qFormat/>
    <w:uiPriority w:val="0"/>
    <w:pPr>
      <w:ind w:left="100" w:leftChars="800" w:hanging="200" w:hangingChars="200"/>
    </w:pPr>
    <w:rPr>
      <w:rFonts w:eastAsia="宋体"/>
      <w:sz w:val="21"/>
      <w:szCs w:val="20"/>
    </w:rPr>
  </w:style>
  <w:style w:type="paragraph" w:styleId="63">
    <w:name w:val="Body Text Indent 3"/>
    <w:basedOn w:val="1"/>
    <w:qFormat/>
    <w:uiPriority w:val="0"/>
    <w:pPr>
      <w:tabs>
        <w:tab w:val="left" w:pos="480"/>
        <w:tab w:val="left" w:pos="1920"/>
      </w:tabs>
      <w:spacing w:line="460" w:lineRule="exact"/>
      <w:ind w:firstLine="525" w:firstLineChars="200"/>
    </w:pPr>
    <w:rPr>
      <w:rFonts w:ascii="宋体" w:eastAsia="宋体"/>
      <w:szCs w:val="20"/>
    </w:rPr>
  </w:style>
  <w:style w:type="paragraph" w:styleId="64">
    <w:name w:val="index 9"/>
    <w:basedOn w:val="1"/>
    <w:next w:val="1"/>
    <w:semiHidden/>
    <w:qFormat/>
    <w:uiPriority w:val="0"/>
    <w:pPr>
      <w:spacing w:line="360" w:lineRule="auto"/>
      <w:ind w:firstLine="200" w:firstLineChars="200"/>
    </w:pPr>
    <w:rPr>
      <w:rFonts w:eastAsia="宋体"/>
    </w:rPr>
  </w:style>
  <w:style w:type="paragraph" w:styleId="65">
    <w:name w:val="toc 2"/>
    <w:basedOn w:val="1"/>
    <w:next w:val="1"/>
    <w:qFormat/>
    <w:uiPriority w:val="39"/>
    <w:pPr>
      <w:tabs>
        <w:tab w:val="right" w:leader="dot" w:pos="8302"/>
      </w:tabs>
      <w:spacing w:line="540" w:lineRule="exact"/>
      <w:ind w:left="1078" w:leftChars="175" w:right="720" w:rightChars="300" w:hanging="658" w:hangingChars="235"/>
    </w:pPr>
    <w:rPr>
      <w:rFonts w:eastAsia="楷体_GB2312"/>
      <w:sz w:val="28"/>
      <w:szCs w:val="30"/>
    </w:rPr>
  </w:style>
  <w:style w:type="paragraph" w:styleId="66">
    <w:name w:val="toc 9"/>
    <w:basedOn w:val="1"/>
    <w:next w:val="1"/>
    <w:qFormat/>
    <w:uiPriority w:val="39"/>
    <w:pPr>
      <w:ind w:left="3360" w:leftChars="1600"/>
    </w:pPr>
  </w:style>
  <w:style w:type="paragraph" w:styleId="67">
    <w:name w:val="Body Text 2"/>
    <w:basedOn w:val="1"/>
    <w:link w:val="113"/>
    <w:qFormat/>
    <w:uiPriority w:val="0"/>
    <w:pPr>
      <w:spacing w:after="120" w:line="480" w:lineRule="auto"/>
    </w:pPr>
  </w:style>
  <w:style w:type="paragraph" w:styleId="68">
    <w:name w:val="List 4"/>
    <w:basedOn w:val="1"/>
    <w:semiHidden/>
    <w:qFormat/>
    <w:uiPriority w:val="0"/>
    <w:pPr>
      <w:ind w:left="100" w:leftChars="600" w:hanging="200" w:hangingChars="200"/>
    </w:pPr>
    <w:rPr>
      <w:rFonts w:eastAsia="宋体"/>
      <w:sz w:val="21"/>
      <w:szCs w:val="20"/>
    </w:rPr>
  </w:style>
  <w:style w:type="paragraph" w:styleId="69">
    <w:name w:val="List Continue 2"/>
    <w:basedOn w:val="1"/>
    <w:semiHidden/>
    <w:qFormat/>
    <w:uiPriority w:val="0"/>
    <w:pPr>
      <w:spacing w:after="120"/>
      <w:ind w:left="840" w:leftChars="400"/>
    </w:pPr>
    <w:rPr>
      <w:rFonts w:eastAsia="宋体"/>
      <w:sz w:val="21"/>
      <w:szCs w:val="20"/>
    </w:rPr>
  </w:style>
  <w:style w:type="paragraph" w:styleId="7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line="540" w:lineRule="exact"/>
      <w:ind w:left="1080" w:leftChars="500" w:hanging="1080" w:hangingChars="500"/>
    </w:pPr>
    <w:rPr>
      <w:rFonts w:ascii="Arial" w:hAnsi="Arial" w:eastAsia="楷体_GB2312" w:cs="Arial"/>
      <w:kern w:val="0"/>
    </w:rPr>
  </w:style>
  <w:style w:type="paragraph" w:styleId="71">
    <w:name w:val="HTML Preformatted"/>
    <w:basedOn w:val="1"/>
    <w:qFormat/>
    <w:uiPriority w:val="0"/>
    <w:rPr>
      <w:rFonts w:ascii="Courier New" w:hAnsi="Courier New"/>
    </w:rPr>
  </w:style>
  <w:style w:type="paragraph" w:styleId="72">
    <w:name w:val="Normal (Web)"/>
    <w:basedOn w:val="1"/>
    <w:qFormat/>
    <w:uiPriority w:val="0"/>
    <w:pPr>
      <w:widowControl/>
      <w:spacing w:before="100" w:beforeAutospacing="1" w:after="100" w:afterAutospacing="1"/>
      <w:ind w:firstLine="200" w:firstLineChars="200"/>
      <w:jc w:val="left"/>
    </w:pPr>
    <w:rPr>
      <w:rFonts w:ascii="宋体" w:hAnsi="宋体"/>
      <w:kern w:val="0"/>
      <w:szCs w:val="21"/>
    </w:rPr>
  </w:style>
  <w:style w:type="paragraph" w:styleId="73">
    <w:name w:val="List Continue 3"/>
    <w:basedOn w:val="1"/>
    <w:qFormat/>
    <w:uiPriority w:val="0"/>
    <w:pPr>
      <w:spacing w:after="120" w:line="460" w:lineRule="exact"/>
      <w:ind w:left="1260" w:leftChars="600" w:firstLine="200" w:firstLineChars="200"/>
    </w:pPr>
    <w:rPr>
      <w:szCs w:val="20"/>
    </w:rPr>
  </w:style>
  <w:style w:type="paragraph" w:styleId="74">
    <w:name w:val="index 1"/>
    <w:basedOn w:val="1"/>
    <w:next w:val="1"/>
    <w:qFormat/>
    <w:uiPriority w:val="0"/>
    <w:pPr>
      <w:spacing w:line="360" w:lineRule="auto"/>
    </w:pPr>
    <w:rPr>
      <w:rFonts w:eastAsia="宋体"/>
    </w:rPr>
  </w:style>
  <w:style w:type="paragraph" w:styleId="75">
    <w:name w:val="index 2"/>
    <w:basedOn w:val="1"/>
    <w:next w:val="1"/>
    <w:semiHidden/>
    <w:qFormat/>
    <w:uiPriority w:val="0"/>
    <w:pPr>
      <w:spacing w:line="324" w:lineRule="auto"/>
      <w:ind w:firstLine="480" w:firstLineChars="200"/>
    </w:pPr>
    <w:rPr>
      <w:rFonts w:eastAsia="宋体"/>
    </w:rPr>
  </w:style>
  <w:style w:type="paragraph" w:styleId="76">
    <w:name w:val="Title"/>
    <w:basedOn w:val="1"/>
    <w:link w:val="114"/>
    <w:qFormat/>
    <w:uiPriority w:val="0"/>
    <w:pPr>
      <w:spacing w:before="240" w:after="60" w:line="360" w:lineRule="auto"/>
      <w:jc w:val="center"/>
      <w:outlineLvl w:val="0"/>
    </w:pPr>
    <w:rPr>
      <w:rFonts w:ascii="Arial" w:hAnsi="Arial" w:eastAsia="宋体" w:cs="Arial"/>
      <w:b/>
      <w:bCs/>
      <w:sz w:val="32"/>
      <w:szCs w:val="32"/>
    </w:rPr>
  </w:style>
  <w:style w:type="paragraph" w:styleId="77">
    <w:name w:val="annotation subject"/>
    <w:basedOn w:val="24"/>
    <w:next w:val="24"/>
    <w:semiHidden/>
    <w:qFormat/>
    <w:uiPriority w:val="0"/>
    <w:pPr>
      <w:spacing w:line="360" w:lineRule="auto"/>
      <w:ind w:firstLine="200" w:firstLineChars="200"/>
    </w:pPr>
    <w:rPr>
      <w:rFonts w:eastAsia="宋体"/>
      <w:b/>
      <w:bCs/>
    </w:rPr>
  </w:style>
  <w:style w:type="paragraph" w:styleId="78">
    <w:name w:val="Body Text First Indent"/>
    <w:basedOn w:val="29"/>
    <w:link w:val="115"/>
    <w:qFormat/>
    <w:uiPriority w:val="0"/>
    <w:pPr>
      <w:spacing w:after="120" w:line="240" w:lineRule="auto"/>
      <w:ind w:firstLine="420" w:firstLineChars="100"/>
      <w:jc w:val="both"/>
    </w:pPr>
    <w:rPr>
      <w:rFonts w:eastAsia="华文中宋"/>
      <w:sz w:val="28"/>
      <w:szCs w:val="24"/>
    </w:rPr>
  </w:style>
  <w:style w:type="paragraph" w:styleId="79">
    <w:name w:val="Body Text First Indent 2"/>
    <w:basedOn w:val="31"/>
    <w:qFormat/>
    <w:uiPriority w:val="0"/>
    <w:pPr>
      <w:ind w:leftChars="0" w:firstLine="210"/>
    </w:pPr>
    <w:rPr>
      <w:rFonts w:eastAsia="宋体"/>
      <w:sz w:val="21"/>
      <w:szCs w:val="20"/>
    </w:rPr>
  </w:style>
  <w:style w:type="table" w:styleId="81">
    <w:name w:val="Table Grid"/>
    <w:basedOn w:val="80"/>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3">
    <w:name w:val="Strong"/>
    <w:qFormat/>
    <w:uiPriority w:val="0"/>
    <w:rPr>
      <w:rFonts w:ascii="宋体" w:hAnsi="宋体" w:cs="宋体"/>
      <w:b/>
      <w:bCs/>
    </w:rPr>
  </w:style>
  <w:style w:type="character" w:styleId="84">
    <w:name w:val="endnote reference"/>
    <w:unhideWhenUsed/>
    <w:qFormat/>
    <w:uiPriority w:val="0"/>
    <w:rPr>
      <w:vertAlign w:val="superscript"/>
    </w:rPr>
  </w:style>
  <w:style w:type="character" w:styleId="85">
    <w:name w:val="page number"/>
    <w:basedOn w:val="82"/>
    <w:qFormat/>
    <w:uiPriority w:val="0"/>
  </w:style>
  <w:style w:type="character" w:styleId="86">
    <w:name w:val="FollowedHyperlink"/>
    <w:basedOn w:val="82"/>
    <w:qFormat/>
    <w:uiPriority w:val="0"/>
    <w:rPr>
      <w:color w:val="800080"/>
      <w:u w:val="none"/>
    </w:rPr>
  </w:style>
  <w:style w:type="character" w:styleId="87">
    <w:name w:val="Emphasis"/>
    <w:qFormat/>
    <w:uiPriority w:val="0"/>
    <w:rPr>
      <w:color w:val="CC0000"/>
    </w:rPr>
  </w:style>
  <w:style w:type="character" w:styleId="88">
    <w:name w:val="HTML Definition"/>
    <w:basedOn w:val="82"/>
    <w:qFormat/>
    <w:uiPriority w:val="0"/>
  </w:style>
  <w:style w:type="character" w:styleId="89">
    <w:name w:val="HTML Typewriter"/>
    <w:basedOn w:val="82"/>
    <w:qFormat/>
    <w:uiPriority w:val="0"/>
    <w:rPr>
      <w:rFonts w:hint="default" w:ascii="monospace" w:hAnsi="monospace" w:eastAsia="monospace" w:cs="monospace"/>
      <w:sz w:val="20"/>
    </w:rPr>
  </w:style>
  <w:style w:type="character" w:styleId="90">
    <w:name w:val="HTML Acronym"/>
    <w:basedOn w:val="82"/>
    <w:qFormat/>
    <w:uiPriority w:val="0"/>
  </w:style>
  <w:style w:type="character" w:styleId="91">
    <w:name w:val="HTML Variable"/>
    <w:basedOn w:val="82"/>
    <w:qFormat/>
    <w:uiPriority w:val="0"/>
  </w:style>
  <w:style w:type="character" w:styleId="92">
    <w:name w:val="Hyperlink"/>
    <w:basedOn w:val="82"/>
    <w:qFormat/>
    <w:uiPriority w:val="99"/>
    <w:rPr>
      <w:color w:val="0000FF"/>
      <w:u w:val="none"/>
    </w:rPr>
  </w:style>
  <w:style w:type="character" w:styleId="93">
    <w:name w:val="HTML Code"/>
    <w:basedOn w:val="82"/>
    <w:qFormat/>
    <w:uiPriority w:val="0"/>
    <w:rPr>
      <w:rFonts w:hint="default" w:ascii="monospace" w:hAnsi="monospace" w:eastAsia="monospace" w:cs="monospace"/>
      <w:sz w:val="20"/>
    </w:rPr>
  </w:style>
  <w:style w:type="character" w:styleId="94">
    <w:name w:val="annotation reference"/>
    <w:semiHidden/>
    <w:qFormat/>
    <w:uiPriority w:val="0"/>
    <w:rPr>
      <w:sz w:val="21"/>
      <w:szCs w:val="21"/>
    </w:rPr>
  </w:style>
  <w:style w:type="character" w:styleId="95">
    <w:name w:val="HTML Cite"/>
    <w:basedOn w:val="82"/>
    <w:qFormat/>
    <w:uiPriority w:val="0"/>
  </w:style>
  <w:style w:type="character" w:styleId="96">
    <w:name w:val="HTML Keyboard"/>
    <w:basedOn w:val="82"/>
    <w:qFormat/>
    <w:uiPriority w:val="0"/>
    <w:rPr>
      <w:rFonts w:ascii="monospace" w:hAnsi="monospace" w:eastAsia="monospace" w:cs="monospace"/>
      <w:sz w:val="20"/>
    </w:rPr>
  </w:style>
  <w:style w:type="character" w:styleId="97">
    <w:name w:val="HTML Sample"/>
    <w:basedOn w:val="82"/>
    <w:qFormat/>
    <w:uiPriority w:val="0"/>
    <w:rPr>
      <w:rFonts w:hint="default" w:ascii="monospace" w:hAnsi="monospace" w:eastAsia="monospace" w:cs="monospace"/>
    </w:rPr>
  </w:style>
  <w:style w:type="character" w:customStyle="1" w:styleId="98">
    <w:name w:val="标题 1 Char1"/>
    <w:link w:val="2"/>
    <w:qFormat/>
    <w:uiPriority w:val="0"/>
    <w:rPr>
      <w:rFonts w:ascii="宋体" w:eastAsia="华文中宋"/>
      <w:kern w:val="2"/>
      <w:sz w:val="28"/>
      <w:lang w:val="en-US" w:eastAsia="zh-CN" w:bidi="ar-SA"/>
    </w:rPr>
  </w:style>
  <w:style w:type="character" w:customStyle="1" w:styleId="99">
    <w:name w:val="标题 3 Char"/>
    <w:link w:val="4"/>
    <w:qFormat/>
    <w:uiPriority w:val="0"/>
    <w:rPr>
      <w:rFonts w:eastAsia="宋体"/>
      <w:b/>
      <w:bCs/>
      <w:kern w:val="2"/>
      <w:sz w:val="28"/>
      <w:szCs w:val="32"/>
      <w:lang w:val="en-US" w:eastAsia="zh-CN" w:bidi="ar-SA"/>
    </w:rPr>
  </w:style>
  <w:style w:type="character" w:customStyle="1" w:styleId="100">
    <w:name w:val="标题 7 Char1"/>
    <w:link w:val="8"/>
    <w:qFormat/>
    <w:uiPriority w:val="0"/>
    <w:rPr>
      <w:rFonts w:ascii="华文中宋" w:eastAsia="华文中宋"/>
      <w:kern w:val="2"/>
      <w:sz w:val="24"/>
      <w:szCs w:val="24"/>
      <w:lang w:val="en-US" w:eastAsia="zh-CN" w:bidi="ar-SA"/>
    </w:rPr>
  </w:style>
  <w:style w:type="character" w:customStyle="1" w:styleId="101">
    <w:name w:val="标题 8 Char1"/>
    <w:link w:val="9"/>
    <w:qFormat/>
    <w:uiPriority w:val="0"/>
    <w:rPr>
      <w:rFonts w:ascii="Arial" w:hAnsi="Arial" w:eastAsia="黑体"/>
      <w:kern w:val="2"/>
      <w:sz w:val="24"/>
      <w:szCs w:val="24"/>
      <w:lang w:val="en-US" w:eastAsia="zh-CN" w:bidi="ar-SA"/>
    </w:rPr>
  </w:style>
  <w:style w:type="character" w:customStyle="1" w:styleId="102">
    <w:name w:val="标题 9 Char1"/>
    <w:link w:val="10"/>
    <w:qFormat/>
    <w:uiPriority w:val="0"/>
    <w:rPr>
      <w:rFonts w:ascii="Arial" w:hAnsi="Arial" w:eastAsia="黑体"/>
      <w:kern w:val="2"/>
      <w:sz w:val="24"/>
      <w:szCs w:val="21"/>
      <w:lang w:val="en-US" w:eastAsia="zh-CN" w:bidi="ar-SA"/>
    </w:rPr>
  </w:style>
  <w:style w:type="character" w:customStyle="1" w:styleId="103">
    <w:name w:val="注释标题 Char2"/>
    <w:link w:val="14"/>
    <w:qFormat/>
    <w:uiPriority w:val="0"/>
    <w:rPr>
      <w:rFonts w:eastAsia="华文中宋"/>
      <w:kern w:val="2"/>
      <w:sz w:val="24"/>
      <w:szCs w:val="24"/>
      <w:lang w:val="en-US" w:eastAsia="zh-CN" w:bidi="ar-SA"/>
    </w:rPr>
  </w:style>
  <w:style w:type="character" w:customStyle="1" w:styleId="104">
    <w:name w:val="文档结构图 Char1"/>
    <w:link w:val="23"/>
    <w:qFormat/>
    <w:uiPriority w:val="0"/>
    <w:rPr>
      <w:rFonts w:eastAsia="华文中宋"/>
      <w:kern w:val="2"/>
      <w:sz w:val="24"/>
      <w:szCs w:val="24"/>
      <w:lang w:val="en-US" w:eastAsia="zh-CN" w:bidi="ar-SA"/>
    </w:rPr>
  </w:style>
  <w:style w:type="character" w:customStyle="1" w:styleId="105">
    <w:name w:val="正文文本 3 Char1"/>
    <w:link w:val="26"/>
    <w:qFormat/>
    <w:uiPriority w:val="0"/>
    <w:rPr>
      <w:rFonts w:eastAsia="华文中宋"/>
      <w:kern w:val="2"/>
      <w:sz w:val="18"/>
      <w:szCs w:val="18"/>
      <w:lang w:val="en-US" w:eastAsia="zh-CN" w:bidi="ar-SA"/>
    </w:rPr>
  </w:style>
  <w:style w:type="character" w:customStyle="1" w:styleId="106">
    <w:name w:val="正文文本缩进 Char1"/>
    <w:link w:val="31"/>
    <w:qFormat/>
    <w:uiPriority w:val="0"/>
    <w:rPr>
      <w:rFonts w:eastAsia="华文中宋"/>
      <w:kern w:val="2"/>
      <w:sz w:val="24"/>
      <w:szCs w:val="24"/>
      <w:lang w:val="en-US" w:eastAsia="zh-CN" w:bidi="ar-SA"/>
    </w:rPr>
  </w:style>
  <w:style w:type="character" w:customStyle="1" w:styleId="107">
    <w:name w:val="纯文本 Char"/>
    <w:link w:val="41"/>
    <w:qFormat/>
    <w:uiPriority w:val="0"/>
    <w:rPr>
      <w:rFonts w:eastAsia="华文中宋"/>
      <w:kern w:val="2"/>
      <w:sz w:val="24"/>
      <w:lang w:val="en-US" w:eastAsia="zh-CN" w:bidi="ar-SA"/>
    </w:rPr>
  </w:style>
  <w:style w:type="character" w:customStyle="1" w:styleId="108">
    <w:name w:val="日期 Char1"/>
    <w:link w:val="45"/>
    <w:qFormat/>
    <w:uiPriority w:val="0"/>
    <w:rPr>
      <w:rFonts w:eastAsia="华文中宋"/>
      <w:kern w:val="2"/>
      <w:sz w:val="24"/>
      <w:szCs w:val="24"/>
      <w:lang w:val="en-US" w:eastAsia="zh-CN" w:bidi="ar-SA"/>
    </w:rPr>
  </w:style>
  <w:style w:type="character" w:customStyle="1" w:styleId="109">
    <w:name w:val="正文文本缩进 2 Char2"/>
    <w:link w:val="46"/>
    <w:qFormat/>
    <w:uiPriority w:val="0"/>
    <w:rPr>
      <w:rFonts w:eastAsia="华文中宋"/>
      <w:kern w:val="2"/>
      <w:sz w:val="24"/>
      <w:szCs w:val="24"/>
      <w:lang w:val="en-US" w:eastAsia="zh-CN" w:bidi="ar-SA"/>
    </w:rPr>
  </w:style>
  <w:style w:type="character" w:customStyle="1" w:styleId="110">
    <w:name w:val="尾注文本 Char"/>
    <w:link w:val="47"/>
    <w:qFormat/>
    <w:uiPriority w:val="0"/>
    <w:rPr>
      <w:rFonts w:eastAsia="华文中宋"/>
      <w:kern w:val="2"/>
      <w:sz w:val="24"/>
      <w:szCs w:val="24"/>
      <w:lang w:val="en-US" w:eastAsia="zh-CN" w:bidi="ar-SA"/>
    </w:rPr>
  </w:style>
  <w:style w:type="character" w:customStyle="1" w:styleId="111">
    <w:name w:val="页脚 Char2"/>
    <w:link w:val="50"/>
    <w:qFormat/>
    <w:uiPriority w:val="0"/>
    <w:rPr>
      <w:rFonts w:eastAsia="华文中宋"/>
      <w:kern w:val="2"/>
      <w:sz w:val="18"/>
      <w:szCs w:val="18"/>
      <w:lang w:val="en-US" w:eastAsia="zh-CN" w:bidi="ar-SA"/>
    </w:rPr>
  </w:style>
  <w:style w:type="character" w:customStyle="1" w:styleId="112">
    <w:name w:val="页眉 Char2"/>
    <w:link w:val="52"/>
    <w:qFormat/>
    <w:uiPriority w:val="0"/>
    <w:rPr>
      <w:rFonts w:eastAsia="华文中宋"/>
      <w:kern w:val="2"/>
      <w:sz w:val="18"/>
      <w:szCs w:val="18"/>
      <w:lang w:val="en-US" w:eastAsia="zh-CN" w:bidi="ar-SA"/>
    </w:rPr>
  </w:style>
  <w:style w:type="character" w:customStyle="1" w:styleId="113">
    <w:name w:val="正文文本 2 Char2"/>
    <w:link w:val="67"/>
    <w:qFormat/>
    <w:uiPriority w:val="0"/>
    <w:rPr>
      <w:rFonts w:eastAsia="华文中宋"/>
      <w:kern w:val="2"/>
      <w:sz w:val="24"/>
      <w:szCs w:val="24"/>
      <w:lang w:val="en-US" w:eastAsia="zh-CN" w:bidi="ar-SA"/>
    </w:rPr>
  </w:style>
  <w:style w:type="character" w:customStyle="1" w:styleId="114">
    <w:name w:val="标题 Char1"/>
    <w:link w:val="76"/>
    <w:qFormat/>
    <w:uiPriority w:val="0"/>
    <w:rPr>
      <w:rFonts w:ascii="Arial" w:hAnsi="Arial" w:eastAsia="宋体" w:cs="Arial"/>
      <w:b/>
      <w:bCs/>
      <w:kern w:val="2"/>
      <w:sz w:val="32"/>
      <w:szCs w:val="32"/>
      <w:lang w:val="en-US" w:eastAsia="zh-CN" w:bidi="ar-SA"/>
    </w:rPr>
  </w:style>
  <w:style w:type="character" w:customStyle="1" w:styleId="115">
    <w:name w:val="正文首行缩进 Char1"/>
    <w:link w:val="78"/>
    <w:qFormat/>
    <w:uiPriority w:val="0"/>
    <w:rPr>
      <w:rFonts w:eastAsia="华文中宋"/>
      <w:kern w:val="2"/>
      <w:sz w:val="28"/>
      <w:szCs w:val="24"/>
      <w:lang w:val="en-US" w:eastAsia="zh-CN" w:bidi="ar-SA"/>
    </w:rPr>
  </w:style>
  <w:style w:type="character" w:customStyle="1" w:styleId="116">
    <w:name w:val="正文（首行缩进两字） Char Char Char Char Char Char Char Char Char Char Char Char Char Char"/>
    <w:qFormat/>
    <w:uiPriority w:val="0"/>
    <w:rPr>
      <w:rFonts w:eastAsia="宋体"/>
      <w:kern w:val="2"/>
      <w:sz w:val="24"/>
      <w:szCs w:val="24"/>
      <w:lang w:val="en-US" w:eastAsia="zh-CN" w:bidi="ar-SA"/>
    </w:rPr>
  </w:style>
  <w:style w:type="character" w:customStyle="1" w:styleId="117">
    <w:name w:val="样式2 Char2"/>
    <w:qFormat/>
    <w:uiPriority w:val="0"/>
    <w:rPr>
      <w:rFonts w:eastAsia="黑体"/>
      <w:b/>
      <w:bCs/>
      <w:kern w:val="2"/>
      <w:sz w:val="30"/>
      <w:szCs w:val="24"/>
      <w:lang w:val="en-US" w:eastAsia="zh-CN" w:bidi="ar-SA"/>
    </w:rPr>
  </w:style>
  <w:style w:type="character" w:customStyle="1" w:styleId="118">
    <w:name w:val="样式 样式 表文 + 左  -0.5 字符 + 加粗 左侧:  -0.5 字符 右侧:  -0.5 字符 段前: 11.6... Char"/>
    <w:qFormat/>
    <w:uiPriority w:val="0"/>
    <w:rPr>
      <w:rFonts w:eastAsia="宋体" w:cs="宋体"/>
      <w:bCs/>
      <w:kern w:val="2"/>
      <w:sz w:val="21"/>
      <w:szCs w:val="21"/>
      <w:lang w:val="en-US" w:eastAsia="zh-CN" w:bidi="ar-SA"/>
    </w:rPr>
  </w:style>
  <w:style w:type="character" w:customStyle="1" w:styleId="119">
    <w:name w:val="v151"/>
    <w:qFormat/>
    <w:uiPriority w:val="0"/>
    <w:rPr>
      <w:sz w:val="18"/>
      <w:szCs w:val="18"/>
    </w:rPr>
  </w:style>
  <w:style w:type="character" w:customStyle="1" w:styleId="120">
    <w:name w:val="表格编号 Char"/>
    <w:link w:val="121"/>
    <w:qFormat/>
    <w:uiPriority w:val="0"/>
    <w:rPr>
      <w:rFonts w:ascii="宋体" w:hAnsi="宋体" w:eastAsia="宋体"/>
      <w:b/>
      <w:kern w:val="2"/>
      <w:sz w:val="24"/>
      <w:szCs w:val="24"/>
      <w:lang w:val="en-US" w:eastAsia="zh-CN" w:bidi="ar-SA"/>
    </w:rPr>
  </w:style>
  <w:style w:type="paragraph" w:customStyle="1" w:styleId="121">
    <w:name w:val="表格编号"/>
    <w:basedOn w:val="1"/>
    <w:next w:val="1"/>
    <w:link w:val="120"/>
    <w:qFormat/>
    <w:uiPriority w:val="0"/>
    <w:pPr>
      <w:spacing w:line="360" w:lineRule="auto"/>
      <w:ind w:firstLine="964" w:firstLineChars="400"/>
    </w:pPr>
    <w:rPr>
      <w:rFonts w:ascii="宋体" w:hAnsi="宋体" w:eastAsia="宋体"/>
      <w:b/>
    </w:rPr>
  </w:style>
  <w:style w:type="character" w:customStyle="1" w:styleId="122">
    <w:name w:val="样式4 Char7"/>
    <w:qFormat/>
    <w:uiPriority w:val="0"/>
    <w:rPr>
      <w:rFonts w:ascii="宋体" w:hAnsi="宋体" w:eastAsia="宋体" w:cs="宋体"/>
      <w:color w:val="000000"/>
      <w:sz w:val="24"/>
      <w:szCs w:val="24"/>
      <w:lang w:val="en-US" w:eastAsia="zh-CN" w:bidi="ar-SA"/>
    </w:rPr>
  </w:style>
  <w:style w:type="character" w:customStyle="1" w:styleId="123">
    <w:name w:val="font101"/>
    <w:qFormat/>
    <w:uiPriority w:val="0"/>
    <w:rPr>
      <w:rFonts w:hint="eastAsia" w:ascii="宋体" w:hAnsi="宋体" w:eastAsia="宋体" w:cs="宋体"/>
      <w:color w:val="000000"/>
      <w:sz w:val="20"/>
      <w:szCs w:val="20"/>
    </w:rPr>
  </w:style>
  <w:style w:type="character" w:customStyle="1" w:styleId="124">
    <w:name w:val="样式 样式23 + 字距调整小一 加宽量  0.1 磅 Char"/>
    <w:qFormat/>
    <w:uiPriority w:val="0"/>
    <w:rPr>
      <w:rFonts w:eastAsia="华文中宋"/>
      <w:color w:val="000000"/>
      <w:spacing w:val="2"/>
      <w:kern w:val="48"/>
      <w:sz w:val="24"/>
      <w:szCs w:val="24"/>
      <w:lang w:val="en-US" w:eastAsia="zh-CN" w:bidi="ar-SA"/>
    </w:rPr>
  </w:style>
  <w:style w:type="character" w:customStyle="1" w:styleId="125">
    <w:name w:val="样式2 Char1"/>
    <w:link w:val="126"/>
    <w:qFormat/>
    <w:uiPriority w:val="0"/>
    <w:rPr>
      <w:rFonts w:eastAsia="黑体"/>
      <w:b/>
      <w:bCs/>
      <w:kern w:val="2"/>
      <w:sz w:val="30"/>
      <w:szCs w:val="24"/>
      <w:lang w:val="en-US" w:eastAsia="zh-CN" w:bidi="ar-SA"/>
    </w:rPr>
  </w:style>
  <w:style w:type="paragraph" w:customStyle="1" w:styleId="126">
    <w:name w:val="样式2"/>
    <w:basedOn w:val="1"/>
    <w:link w:val="125"/>
    <w:qFormat/>
    <w:uiPriority w:val="0"/>
    <w:pPr>
      <w:spacing w:before="232" w:beforeLines="50" w:after="232" w:afterLines="50"/>
      <w:outlineLvl w:val="0"/>
    </w:pPr>
    <w:rPr>
      <w:rFonts w:eastAsia="黑体"/>
      <w:b/>
      <w:bCs/>
      <w:sz w:val="30"/>
    </w:rPr>
  </w:style>
  <w:style w:type="character" w:customStyle="1" w:styleId="127">
    <w:name w:val="表格题目 Char"/>
    <w:qFormat/>
    <w:uiPriority w:val="0"/>
    <w:rPr>
      <w:rFonts w:eastAsia="黑体"/>
      <w:bCs/>
      <w:kern w:val="2"/>
      <w:sz w:val="21"/>
      <w:szCs w:val="24"/>
    </w:rPr>
  </w:style>
  <w:style w:type="character" w:customStyle="1" w:styleId="128">
    <w:name w:val="样式 样式 首行缩进:  2 字符 + 首行缩进:  2 字符 Char1"/>
    <w:link w:val="129"/>
    <w:qFormat/>
    <w:uiPriority w:val="0"/>
    <w:rPr>
      <w:rFonts w:eastAsia="华文中宋" w:cs="宋体"/>
      <w:kern w:val="2"/>
      <w:sz w:val="24"/>
    </w:rPr>
  </w:style>
  <w:style w:type="paragraph" w:customStyle="1" w:styleId="129">
    <w:name w:val="样式 样式 首行缩进:  2 字符 + 首行缩进:  2 字符"/>
    <w:basedOn w:val="1"/>
    <w:link w:val="128"/>
    <w:qFormat/>
    <w:uiPriority w:val="0"/>
    <w:pPr>
      <w:ind w:firstLine="480" w:firstLineChars="200"/>
    </w:pPr>
    <w:rPr>
      <w:rFonts w:cs="宋体"/>
      <w:szCs w:val="20"/>
    </w:rPr>
  </w:style>
  <w:style w:type="character" w:customStyle="1" w:styleId="130">
    <w:name w:val="样式 样式 样式4 + 自动设置1 + 首行缩进:  2 字符 Char"/>
    <w:link w:val="131"/>
    <w:qFormat/>
    <w:uiPriority w:val="0"/>
    <w:rPr>
      <w:b/>
      <w:color w:val="000000"/>
      <w:kern w:val="2"/>
      <w:sz w:val="24"/>
      <w:szCs w:val="24"/>
      <w:lang w:bidi="ar-SA"/>
    </w:rPr>
  </w:style>
  <w:style w:type="paragraph" w:customStyle="1" w:styleId="131">
    <w:name w:val="样式 样式 样式4 + 自动设置1 + 首行缩进:  2 字符"/>
    <w:basedOn w:val="132"/>
    <w:link w:val="130"/>
    <w:qFormat/>
    <w:uiPriority w:val="0"/>
    <w:pPr>
      <w:ind w:firstLine="480"/>
    </w:pPr>
    <w:rPr>
      <w:rFonts w:ascii="Times New Roman" w:hAnsi="Times New Roman"/>
    </w:rPr>
  </w:style>
  <w:style w:type="paragraph" w:customStyle="1" w:styleId="132">
    <w:name w:val="样式 样式4 + 自动设置1"/>
    <w:basedOn w:val="133"/>
    <w:link w:val="135"/>
    <w:qFormat/>
    <w:uiPriority w:val="0"/>
    <w:pPr>
      <w:ind w:firstLine="200"/>
    </w:pPr>
    <w:rPr>
      <w:rFonts w:ascii="宋体" w:hAnsi="宋体" w:eastAsia="Times New Roman"/>
      <w:b/>
      <w:kern w:val="2"/>
    </w:rPr>
  </w:style>
  <w:style w:type="paragraph" w:customStyle="1" w:styleId="133">
    <w:name w:val="样式4"/>
    <w:basedOn w:val="1"/>
    <w:link w:val="134"/>
    <w:qFormat/>
    <w:uiPriority w:val="0"/>
    <w:pPr>
      <w:ind w:firstLine="480" w:firstLineChars="200"/>
    </w:pPr>
    <w:rPr>
      <w:rFonts w:eastAsia="宋体"/>
      <w:color w:val="000000"/>
      <w:kern w:val="0"/>
    </w:rPr>
  </w:style>
  <w:style w:type="character" w:customStyle="1" w:styleId="134">
    <w:name w:val="样式4 Char2"/>
    <w:link w:val="133"/>
    <w:qFormat/>
    <w:uiPriority w:val="0"/>
    <w:rPr>
      <w:rFonts w:eastAsia="宋体"/>
      <w:color w:val="000000"/>
      <w:sz w:val="24"/>
      <w:szCs w:val="24"/>
      <w:lang w:val="en-US" w:eastAsia="zh-CN" w:bidi="ar-SA"/>
    </w:rPr>
  </w:style>
  <w:style w:type="character" w:customStyle="1" w:styleId="135">
    <w:name w:val="样式 样式4 + 自动设置1 Char"/>
    <w:link w:val="132"/>
    <w:qFormat/>
    <w:uiPriority w:val="0"/>
    <w:rPr>
      <w:rFonts w:ascii="宋体" w:hAnsi="宋体"/>
      <w:b/>
      <w:color w:val="000000"/>
      <w:kern w:val="2"/>
      <w:sz w:val="24"/>
      <w:szCs w:val="24"/>
      <w:lang w:bidi="ar-SA"/>
    </w:rPr>
  </w:style>
  <w:style w:type="character" w:customStyle="1" w:styleId="136">
    <w:name w:val=" Char2 Char Char"/>
    <w:semiHidden/>
    <w:qFormat/>
    <w:uiPriority w:val="0"/>
    <w:rPr>
      <w:rFonts w:eastAsia="华文中宋"/>
      <w:kern w:val="2"/>
      <w:sz w:val="24"/>
      <w:szCs w:val="24"/>
      <w:lang w:val="en-US" w:eastAsia="zh-CN" w:bidi="ar-SA"/>
    </w:rPr>
  </w:style>
  <w:style w:type="character" w:customStyle="1" w:styleId="137">
    <w:name w:val="正文正文正文 Char Char Char Char"/>
    <w:link w:val="138"/>
    <w:qFormat/>
    <w:uiPriority w:val="0"/>
    <w:rPr>
      <w:rFonts w:eastAsia="宋体"/>
      <w:kern w:val="2"/>
      <w:sz w:val="24"/>
      <w:szCs w:val="24"/>
      <w:lang w:val="en-US" w:eastAsia="zh-CN" w:bidi="ar-SA"/>
    </w:rPr>
  </w:style>
  <w:style w:type="paragraph" w:customStyle="1" w:styleId="138">
    <w:name w:val="正文正文正文 Char Char"/>
    <w:basedOn w:val="139"/>
    <w:link w:val="137"/>
    <w:qFormat/>
    <w:uiPriority w:val="0"/>
    <w:rPr>
      <w:kern w:val="2"/>
    </w:rPr>
  </w:style>
  <w:style w:type="paragraph" w:customStyle="1" w:styleId="139">
    <w:name w:val="样式 宋体 小四 两端对齐 行距: 1.5 倍行距 首行缩进:  2 字符"/>
    <w:basedOn w:val="1"/>
    <w:qFormat/>
    <w:uiPriority w:val="0"/>
    <w:pPr>
      <w:widowControl/>
      <w:spacing w:line="360" w:lineRule="auto"/>
      <w:ind w:firstLine="480" w:firstLineChars="200"/>
    </w:pPr>
    <w:rPr>
      <w:rFonts w:eastAsia="宋体"/>
      <w:kern w:val="0"/>
    </w:rPr>
  </w:style>
  <w:style w:type="character" w:customStyle="1" w:styleId="140">
    <w:name w:val="样式10 Char4"/>
    <w:qFormat/>
    <w:uiPriority w:val="0"/>
    <w:rPr>
      <w:rFonts w:eastAsia="华文中宋"/>
      <w:kern w:val="2"/>
      <w:sz w:val="24"/>
      <w:szCs w:val="24"/>
      <w:lang w:val="en-US" w:eastAsia="zh-CN" w:bidi="ar-SA"/>
    </w:rPr>
  </w:style>
  <w:style w:type="character" w:customStyle="1" w:styleId="141">
    <w:name w:val="15"/>
    <w:qFormat/>
    <w:uiPriority w:val="0"/>
    <w:rPr>
      <w:rFonts w:hint="default" w:ascii="Times New Roman" w:hAnsi="Times New Roman" w:cs="Times New Roman"/>
      <w:sz w:val="28"/>
      <w:szCs w:val="28"/>
    </w:rPr>
  </w:style>
  <w:style w:type="character" w:customStyle="1" w:styleId="142">
    <w:name w:val="条标题1.1.1 Char Char"/>
    <w:qFormat/>
    <w:uiPriority w:val="0"/>
    <w:rPr>
      <w:b/>
      <w:bCs/>
      <w:kern w:val="2"/>
      <w:sz w:val="32"/>
      <w:szCs w:val="32"/>
    </w:rPr>
  </w:style>
  <w:style w:type="character" w:customStyle="1" w:styleId="143">
    <w:name w:val="样式10 Char2"/>
    <w:qFormat/>
    <w:uiPriority w:val="0"/>
    <w:rPr>
      <w:rFonts w:eastAsia="华文中宋"/>
      <w:kern w:val="2"/>
      <w:sz w:val="24"/>
      <w:szCs w:val="24"/>
      <w:lang w:val="en-US" w:eastAsia="zh-CN" w:bidi="ar-SA"/>
    </w:rPr>
  </w:style>
  <w:style w:type="character" w:customStyle="1" w:styleId="144">
    <w:name w:val="样式 表文 + 左  -0.5 字符 Char Char"/>
    <w:qFormat/>
    <w:uiPriority w:val="0"/>
    <w:rPr>
      <w:rFonts w:eastAsia="宋体" w:cs="宋体"/>
      <w:kern w:val="2"/>
      <w:sz w:val="21"/>
      <w:szCs w:val="21"/>
      <w:lang w:val="en-US" w:eastAsia="zh-CN" w:bidi="ar-SA"/>
    </w:rPr>
  </w:style>
  <w:style w:type="character" w:customStyle="1" w:styleId="145">
    <w:name w:val="样式 样式 样式 样式 首行缩进:  2 字符 + 首行缩进:  2 字符 + (符号) 华文中宋 黑色 首行缩进:  2 字符...1 Char"/>
    <w:link w:val="146"/>
    <w:qFormat/>
    <w:uiPriority w:val="0"/>
    <w:rPr>
      <w:rFonts w:eastAsia="华文中宋"/>
      <w:kern w:val="2"/>
      <w:sz w:val="24"/>
      <w:lang w:val="en-US" w:eastAsia="zh-CN" w:bidi="ar-SA"/>
    </w:rPr>
  </w:style>
  <w:style w:type="paragraph" w:customStyle="1" w:styleId="146">
    <w:name w:val="样式 样式 样式 样式 首行缩进:  2 字符 + 首行缩进:  2 字符 + (符号) 华文中宋 黑色 首行缩进:  2 字符...1"/>
    <w:basedOn w:val="1"/>
    <w:link w:val="145"/>
    <w:qFormat/>
    <w:uiPriority w:val="0"/>
    <w:pPr>
      <w:ind w:firstLine="489" w:firstLineChars="200"/>
    </w:pPr>
    <w:rPr>
      <w:szCs w:val="20"/>
    </w:rPr>
  </w:style>
  <w:style w:type="character" w:customStyle="1" w:styleId="147">
    <w:name w:val="样式 标题4 + 非加粗 Char"/>
    <w:qFormat/>
    <w:uiPriority w:val="0"/>
    <w:rPr>
      <w:rFonts w:eastAsia="宋体"/>
      <w:b/>
      <w:kern w:val="2"/>
      <w:sz w:val="24"/>
      <w:szCs w:val="24"/>
      <w:lang w:val="en-US" w:eastAsia="zh-CN" w:bidi="ar-SA"/>
    </w:rPr>
  </w:style>
  <w:style w:type="character" w:customStyle="1" w:styleId="148">
    <w:name w:val="样式lw Char Char"/>
    <w:qFormat/>
    <w:uiPriority w:val="0"/>
    <w:rPr>
      <w:rFonts w:eastAsia="华文中宋" w:cs="宋体"/>
      <w:kern w:val="2"/>
      <w:sz w:val="24"/>
      <w:szCs w:val="24"/>
      <w:lang w:val="en-US" w:eastAsia="zh-CN" w:bidi="ar-SA"/>
    </w:rPr>
  </w:style>
  <w:style w:type="character" w:customStyle="1" w:styleId="149">
    <w:name w:val="样式 样式7 + (中文) 楷体_GB2312 Char Char"/>
    <w:qFormat/>
    <w:uiPriority w:val="0"/>
    <w:rPr>
      <w:rFonts w:eastAsia="楷体_GB2312" w:cs="宋体"/>
      <w:b/>
      <w:bCs/>
      <w:kern w:val="2"/>
      <w:sz w:val="28"/>
      <w:szCs w:val="28"/>
      <w:lang w:val="en-US" w:eastAsia="zh-CN" w:bidi="ar-SA"/>
    </w:rPr>
  </w:style>
  <w:style w:type="character" w:customStyle="1" w:styleId="150">
    <w:name w:val="注释标题 Char"/>
    <w:qFormat/>
    <w:uiPriority w:val="0"/>
    <w:rPr>
      <w:rFonts w:ascii="宋体" w:eastAsia="华文中宋"/>
      <w:kern w:val="2"/>
      <w:sz w:val="21"/>
      <w:szCs w:val="24"/>
    </w:rPr>
  </w:style>
  <w:style w:type="character" w:customStyle="1" w:styleId="151">
    <w:name w:val="标题 5 Char1"/>
    <w:qFormat/>
    <w:uiPriority w:val="0"/>
    <w:rPr>
      <w:rFonts w:ascii="华文中宋" w:hAnsi="宋体" w:eastAsia="华文中宋"/>
      <w:kern w:val="2"/>
      <w:sz w:val="24"/>
      <w:szCs w:val="24"/>
      <w:lang w:val="en-US" w:eastAsia="zh-CN" w:bidi="ar-SA"/>
    </w:rPr>
  </w:style>
  <w:style w:type="character" w:customStyle="1" w:styleId="152">
    <w:name w:val="样式23 Char"/>
    <w:link w:val="153"/>
    <w:qFormat/>
    <w:uiPriority w:val="0"/>
    <w:rPr>
      <w:rFonts w:eastAsia="华文中宋"/>
      <w:kern w:val="2"/>
      <w:sz w:val="24"/>
      <w:szCs w:val="21"/>
      <w:lang w:val="en-US" w:eastAsia="zh-CN" w:bidi="ar-SA"/>
    </w:rPr>
  </w:style>
  <w:style w:type="paragraph" w:customStyle="1" w:styleId="153">
    <w:name w:val="样式23"/>
    <w:basedOn w:val="1"/>
    <w:link w:val="152"/>
    <w:qFormat/>
    <w:uiPriority w:val="0"/>
    <w:pPr>
      <w:ind w:firstLine="420" w:firstLineChars="200"/>
    </w:pPr>
    <w:rPr>
      <w:szCs w:val="21"/>
    </w:rPr>
  </w:style>
  <w:style w:type="character" w:customStyle="1" w:styleId="154">
    <w:name w:val="title"/>
    <w:qFormat/>
    <w:uiPriority w:val="0"/>
    <w:rPr>
      <w:rFonts w:eastAsia="华文中宋"/>
      <w:b/>
      <w:kern w:val="2"/>
      <w:sz w:val="28"/>
      <w:szCs w:val="28"/>
      <w:lang w:val="en-US" w:eastAsia="zh-CN" w:bidi="ar-SA"/>
    </w:rPr>
  </w:style>
  <w:style w:type="character" w:customStyle="1" w:styleId="155">
    <w:name w:val="无间隔 Char"/>
    <w:qFormat/>
    <w:uiPriority w:val="0"/>
    <w:rPr>
      <w:rFonts w:ascii="Calibri" w:hAnsi="Calibri"/>
      <w:sz w:val="22"/>
      <w:szCs w:val="22"/>
      <w:lang w:val="en-US" w:eastAsia="zh-CN" w:bidi="ar-SA"/>
    </w:rPr>
  </w:style>
  <w:style w:type="character" w:customStyle="1" w:styleId="156">
    <w:name w:val="样式17 Char Char Char Char1"/>
    <w:qFormat/>
    <w:uiPriority w:val="0"/>
    <w:rPr>
      <w:rFonts w:eastAsia="华文中宋"/>
      <w:kern w:val="2"/>
      <w:sz w:val="24"/>
      <w:szCs w:val="24"/>
      <w:lang w:val="en-US" w:eastAsia="zh-CN" w:bidi="ar-SA"/>
    </w:rPr>
  </w:style>
  <w:style w:type="character" w:customStyle="1" w:styleId="157">
    <w:name w:val=" Char Char3"/>
    <w:qFormat/>
    <w:uiPriority w:val="0"/>
    <w:rPr>
      <w:rFonts w:eastAsia="华文中宋"/>
      <w:kern w:val="2"/>
      <w:sz w:val="18"/>
      <w:szCs w:val="18"/>
      <w:lang w:val="en-US" w:eastAsia="zh-CN" w:bidi="ar-SA"/>
    </w:rPr>
  </w:style>
  <w:style w:type="character" w:customStyle="1" w:styleId="158">
    <w:name w:val="样式 表文 + 左  -0.5 字符 Char"/>
    <w:qFormat/>
    <w:uiPriority w:val="0"/>
    <w:rPr>
      <w:rFonts w:eastAsia="宋体" w:cs="宋体"/>
      <w:kern w:val="2"/>
      <w:sz w:val="21"/>
      <w:szCs w:val="21"/>
      <w:lang w:val="en-US" w:eastAsia="zh-CN" w:bidi="ar-SA"/>
    </w:rPr>
  </w:style>
  <w:style w:type="character" w:customStyle="1" w:styleId="159">
    <w:name w:val="news1"/>
    <w:qFormat/>
    <w:uiPriority w:val="0"/>
    <w:rPr>
      <w:color w:val="222222"/>
      <w:sz w:val="22"/>
      <w:szCs w:val="22"/>
    </w:rPr>
  </w:style>
  <w:style w:type="character" w:customStyle="1" w:styleId="160">
    <w:name w:val="正文文本 Char Char"/>
    <w:qFormat/>
    <w:uiPriority w:val="0"/>
    <w:rPr>
      <w:rFonts w:eastAsia="宋体"/>
      <w:kern w:val="2"/>
      <w:sz w:val="21"/>
      <w:szCs w:val="24"/>
    </w:rPr>
  </w:style>
  <w:style w:type="character" w:customStyle="1" w:styleId="161">
    <w:name w:val="样式 样式 样式4 + 黑色 + 自动设置 Char"/>
    <w:qFormat/>
    <w:uiPriority w:val="0"/>
    <w:rPr>
      <w:rFonts w:eastAsia="华文中宋"/>
      <w:kern w:val="2"/>
      <w:sz w:val="24"/>
      <w:szCs w:val="24"/>
      <w:lang w:val="en-US" w:eastAsia="zh-CN" w:bidi="ar-SA"/>
    </w:rPr>
  </w:style>
  <w:style w:type="character" w:customStyle="1" w:styleId="162">
    <w:name w:val="未处理的提及"/>
    <w:unhideWhenUsed/>
    <w:qFormat/>
    <w:uiPriority w:val="99"/>
    <w:rPr>
      <w:color w:val="605E5C"/>
      <w:shd w:val="clear" w:color="auto" w:fill="E1DFDD"/>
    </w:rPr>
  </w:style>
  <w:style w:type="character" w:customStyle="1" w:styleId="163">
    <w:name w:val="表格文字 Char Char"/>
    <w:link w:val="164"/>
    <w:qFormat/>
    <w:uiPriority w:val="0"/>
    <w:rPr>
      <w:rFonts w:eastAsia="宋体"/>
      <w:kern w:val="2"/>
      <w:sz w:val="18"/>
      <w:szCs w:val="24"/>
      <w:lang w:val="en-US" w:eastAsia="zh-CN" w:bidi="ar-SA"/>
    </w:rPr>
  </w:style>
  <w:style w:type="paragraph" w:customStyle="1" w:styleId="164">
    <w:name w:val="表格文字"/>
    <w:basedOn w:val="1"/>
    <w:link w:val="163"/>
    <w:qFormat/>
    <w:uiPriority w:val="0"/>
    <w:pPr>
      <w:spacing w:line="240" w:lineRule="exact"/>
    </w:pPr>
    <w:rPr>
      <w:rFonts w:eastAsia="宋体"/>
      <w:sz w:val="18"/>
    </w:rPr>
  </w:style>
  <w:style w:type="character" w:customStyle="1" w:styleId="165">
    <w:name w:val="样式 样式 样式1 + Times New Roman 左侧:  0.42 厘米 首行缩进:  0.85 厘米 + 首行缩进: ... Char"/>
    <w:basedOn w:val="166"/>
    <w:qFormat/>
    <w:uiPriority w:val="0"/>
  </w:style>
  <w:style w:type="character" w:customStyle="1" w:styleId="166">
    <w:name w:val="样式 样式1 + Times New Roman 左侧:  0.42 厘米 首行缩进:  0.85 厘米 Char"/>
    <w:qFormat/>
    <w:uiPriority w:val="0"/>
    <w:rPr>
      <w:rFonts w:ascii="隶书" w:eastAsia="宋体" w:cs="宋体"/>
      <w:kern w:val="2"/>
      <w:sz w:val="24"/>
      <w:szCs w:val="44"/>
      <w:lang w:val="en-US" w:eastAsia="zh-CN" w:bidi="ar-SA"/>
    </w:rPr>
  </w:style>
  <w:style w:type="character" w:customStyle="1" w:styleId="167">
    <w:name w:val="表名 Char"/>
    <w:qFormat/>
    <w:uiPriority w:val="0"/>
    <w:rPr>
      <w:rFonts w:eastAsia="华文楷体"/>
      <w:b/>
      <w:bCs/>
      <w:kern w:val="10"/>
      <w:sz w:val="24"/>
      <w:szCs w:val="24"/>
      <w:lang w:val="en-US" w:eastAsia="zh-CN" w:bidi="ar-SA"/>
    </w:rPr>
  </w:style>
  <w:style w:type="character" w:customStyle="1" w:styleId="168">
    <w:name w:val="1.1 Char Char"/>
    <w:qFormat/>
    <w:uiPriority w:val="0"/>
    <w:rPr>
      <w:rFonts w:eastAsia="黑体"/>
      <w:b/>
      <w:kern w:val="2"/>
      <w:sz w:val="32"/>
      <w:lang w:val="en-US" w:eastAsia="zh-CN" w:bidi="ar-SA"/>
    </w:rPr>
  </w:style>
  <w:style w:type="character" w:customStyle="1" w:styleId="169">
    <w:name w:val="样式 仿宋_GB2312 小三 黑色 Char"/>
    <w:qFormat/>
    <w:uiPriority w:val="0"/>
    <w:rPr>
      <w:rFonts w:ascii="仿宋_GB2312" w:eastAsia="仿宋_GB2312" w:cs="仿宋_GB2312"/>
      <w:sz w:val="30"/>
      <w:szCs w:val="30"/>
      <w:lang w:val="zh-CN" w:eastAsia="zh-CN" w:bidi="ar-SA"/>
    </w:rPr>
  </w:style>
  <w:style w:type="character" w:customStyle="1" w:styleId="170">
    <w:name w:val="表头 Char"/>
    <w:qFormat/>
    <w:uiPriority w:val="0"/>
    <w:rPr>
      <w:rFonts w:eastAsia="黑体"/>
      <w:b/>
      <w:kern w:val="2"/>
      <w:sz w:val="24"/>
      <w:szCs w:val="24"/>
      <w:lang w:val="en-US" w:eastAsia="zh-CN" w:bidi="ar-SA"/>
    </w:rPr>
  </w:style>
  <w:style w:type="character" w:customStyle="1" w:styleId="171">
    <w:name w:val="样式38 Char"/>
    <w:basedOn w:val="99"/>
    <w:link w:val="172"/>
    <w:qFormat/>
    <w:uiPriority w:val="0"/>
  </w:style>
  <w:style w:type="paragraph" w:customStyle="1" w:styleId="172">
    <w:name w:val="样式38"/>
    <w:basedOn w:val="4"/>
    <w:link w:val="171"/>
    <w:qFormat/>
    <w:uiPriority w:val="0"/>
    <w:pPr>
      <w:numPr>
        <w:ilvl w:val="0"/>
        <w:numId w:val="0"/>
      </w:numPr>
    </w:pPr>
  </w:style>
  <w:style w:type="character" w:customStyle="1" w:styleId="173">
    <w:name w:val="样式 Arial 黑色"/>
    <w:qFormat/>
    <w:uiPriority w:val="0"/>
    <w:rPr>
      <w:rFonts w:ascii="Times New Roman" w:hAnsi="Times New Roman" w:eastAsia="宋体"/>
      <w:color w:val="000000"/>
      <w:sz w:val="24"/>
      <w:szCs w:val="24"/>
    </w:rPr>
  </w:style>
  <w:style w:type="character" w:customStyle="1" w:styleId="174">
    <w:name w:val="表号 Char Char Char"/>
    <w:qFormat/>
    <w:uiPriority w:val="0"/>
    <w:rPr>
      <w:rFonts w:ascii="宋体" w:hAnsi="宋体" w:eastAsia="宋体" w:cs="宋体"/>
      <w:kern w:val="2"/>
      <w:sz w:val="21"/>
      <w:szCs w:val="24"/>
      <w:lang w:val="en-US" w:eastAsia="zh-CN" w:bidi="ar-SA"/>
    </w:rPr>
  </w:style>
  <w:style w:type="character" w:customStyle="1" w:styleId="175">
    <w:name w:val="样式4 Char6"/>
    <w:qFormat/>
    <w:uiPriority w:val="0"/>
    <w:rPr>
      <w:rFonts w:eastAsia="宋体"/>
      <w:b/>
      <w:color w:val="000000"/>
      <w:kern w:val="2"/>
      <w:sz w:val="24"/>
      <w:szCs w:val="24"/>
      <w:lang w:val="en-US" w:eastAsia="zh-CN" w:bidi="ar-SA"/>
    </w:rPr>
  </w:style>
  <w:style w:type="character" w:customStyle="1" w:styleId="176">
    <w:name w:val="样式3 Char"/>
    <w:qFormat/>
    <w:uiPriority w:val="0"/>
    <w:rPr>
      <w:rFonts w:eastAsia="黑体"/>
      <w:kern w:val="2"/>
      <w:sz w:val="24"/>
      <w:szCs w:val="24"/>
      <w:lang w:val="en-US" w:eastAsia="zh-CN" w:bidi="ar-SA"/>
    </w:rPr>
  </w:style>
  <w:style w:type="character" w:customStyle="1" w:styleId="177">
    <w:name w:val="lw Char Char Char Char Char Char Char Char Char Char Char Char Char Char Char Char Char Char Char Char Char Char Char Char Char Char Char Char Char Char Char Char Char Char Char Char Char Char Char Char Char Char Char Char Char Char Char Char Char Char "/>
    <w:qFormat/>
    <w:uiPriority w:val="0"/>
    <w:rPr>
      <w:rFonts w:eastAsia="华文中宋" w:cs="宋体"/>
      <w:kern w:val="2"/>
      <w:sz w:val="24"/>
      <w:szCs w:val="24"/>
      <w:lang w:val="en-US" w:eastAsia="zh-CN" w:bidi="ar-SA"/>
    </w:rPr>
  </w:style>
  <w:style w:type="character" w:customStyle="1" w:styleId="178">
    <w:name w:val="正文1 Char1"/>
    <w:qFormat/>
    <w:uiPriority w:val="0"/>
    <w:rPr>
      <w:rFonts w:eastAsia="仿宋_GB2312"/>
      <w:kern w:val="2"/>
      <w:sz w:val="24"/>
    </w:rPr>
  </w:style>
  <w:style w:type="character" w:customStyle="1" w:styleId="179">
    <w:name w:val="样式 样式 样式15 + 段后: 5.8 磅 + 加粗 Char"/>
    <w:qFormat/>
    <w:uiPriority w:val="0"/>
    <w:rPr>
      <w:rFonts w:eastAsia="黑体" w:cs="宋体"/>
      <w:b/>
      <w:bCs/>
      <w:kern w:val="2"/>
      <w:sz w:val="28"/>
      <w:szCs w:val="28"/>
      <w:lang w:val="en-US" w:eastAsia="zh-CN" w:bidi="ar-SA"/>
    </w:rPr>
  </w:style>
  <w:style w:type="character" w:customStyle="1" w:styleId="180">
    <w:name w:val="表文 Char Char Char"/>
    <w:qFormat/>
    <w:uiPriority w:val="0"/>
    <w:rPr>
      <w:rFonts w:ascii="宋体" w:hAnsi="宋体" w:eastAsia="宋体" w:cs="宋体"/>
      <w:kern w:val="2"/>
      <w:sz w:val="21"/>
      <w:szCs w:val="24"/>
      <w:lang w:val="en-US" w:eastAsia="zh-CN" w:bidi="ar-SA"/>
    </w:rPr>
  </w:style>
  <w:style w:type="character" w:customStyle="1" w:styleId="181">
    <w:name w:val=" Char Char30"/>
    <w:semiHidden/>
    <w:qFormat/>
    <w:uiPriority w:val="0"/>
    <w:rPr>
      <w:rFonts w:eastAsia="华文中宋"/>
      <w:kern w:val="2"/>
      <w:sz w:val="24"/>
      <w:szCs w:val="24"/>
      <w:shd w:val="clear" w:color="auto" w:fill="000080"/>
    </w:rPr>
  </w:style>
  <w:style w:type="character" w:customStyle="1" w:styleId="182">
    <w:name w:val="正文文本 2 Char Char"/>
    <w:qFormat/>
    <w:uiPriority w:val="0"/>
    <w:rPr>
      <w:rFonts w:ascii="宋体" w:eastAsia="宋体"/>
      <w:kern w:val="2"/>
      <w:sz w:val="24"/>
      <w:szCs w:val="24"/>
    </w:rPr>
  </w:style>
  <w:style w:type="character" w:customStyle="1" w:styleId="183">
    <w:name w:val="标题 5 Char Char"/>
    <w:qFormat/>
    <w:uiPriority w:val="0"/>
    <w:rPr>
      <w:rFonts w:eastAsia="宋体"/>
      <w:b/>
      <w:bCs/>
      <w:kern w:val="2"/>
      <w:sz w:val="28"/>
      <w:szCs w:val="28"/>
    </w:rPr>
  </w:style>
  <w:style w:type="character" w:customStyle="1" w:styleId="184">
    <w:name w:val="样式 样式7 + 段前: 1 行 Char Char"/>
    <w:basedOn w:val="185"/>
    <w:qFormat/>
    <w:uiPriority w:val="0"/>
  </w:style>
  <w:style w:type="character" w:customStyle="1" w:styleId="185">
    <w:name w:val="样式7 Char Char"/>
    <w:qFormat/>
    <w:uiPriority w:val="0"/>
    <w:rPr>
      <w:rFonts w:eastAsia="华文中宋" w:cs="宋体"/>
      <w:b/>
      <w:bCs/>
      <w:kern w:val="2"/>
      <w:sz w:val="28"/>
      <w:szCs w:val="28"/>
      <w:lang w:val="en-US" w:eastAsia="zh-CN" w:bidi="ar-SA"/>
    </w:rPr>
  </w:style>
  <w:style w:type="character" w:customStyle="1" w:styleId="186">
    <w:name w:val="txt2"/>
    <w:qFormat/>
    <w:uiPriority w:val="0"/>
    <w:rPr>
      <w:rFonts w:hint="default" w:ascii="ˎ̥" w:hAnsi="ˎ̥" w:cs="宋体"/>
      <w:color w:val="333333"/>
      <w:sz w:val="20"/>
      <w:u w:val="none"/>
    </w:rPr>
  </w:style>
  <w:style w:type="character" w:customStyle="1" w:styleId="187">
    <w:name w:val="样式 列出段落 + (中文) 华文中宋 小四 首行缩进:  2 字符 Char Char"/>
    <w:qFormat/>
    <w:uiPriority w:val="0"/>
    <w:rPr>
      <w:rFonts w:eastAsia="华文中宋" w:cs="宋体"/>
      <w:kern w:val="2"/>
      <w:sz w:val="24"/>
      <w:lang w:val="en-US" w:eastAsia="zh-CN" w:bidi="ar-SA"/>
    </w:rPr>
  </w:style>
  <w:style w:type="character" w:customStyle="1" w:styleId="188">
    <w:name w:val="样式 宋体 小四 两端对齐 行距: 1.5 倍行距 首行缩进:  2 字符 Char Char"/>
    <w:qFormat/>
    <w:uiPriority w:val="0"/>
    <w:rPr>
      <w:rFonts w:hint="eastAsia" w:ascii="宋体" w:hAnsi="宋体" w:eastAsia="宋体"/>
      <w:sz w:val="24"/>
      <w:szCs w:val="24"/>
      <w:lang w:val="en-US" w:eastAsia="zh-CN" w:bidi="ar-SA"/>
    </w:rPr>
  </w:style>
  <w:style w:type="character" w:customStyle="1" w:styleId="189">
    <w:name w:val="样式7 Char1"/>
    <w:qFormat/>
    <w:uiPriority w:val="0"/>
    <w:rPr>
      <w:rFonts w:eastAsia="华文中宋"/>
      <w:kern w:val="2"/>
      <w:sz w:val="21"/>
      <w:szCs w:val="24"/>
      <w:lang w:val="en-US" w:eastAsia="zh-CN" w:bidi="ar-SA"/>
    </w:rPr>
  </w:style>
  <w:style w:type="character" w:customStyle="1" w:styleId="190">
    <w:name w:val="表文 Char"/>
    <w:qFormat/>
    <w:uiPriority w:val="0"/>
    <w:rPr>
      <w:rFonts w:eastAsia="宋体"/>
      <w:kern w:val="2"/>
      <w:sz w:val="21"/>
      <w:szCs w:val="24"/>
      <w:lang w:val="en-US" w:eastAsia="zh-CN" w:bidi="ar-SA"/>
    </w:rPr>
  </w:style>
  <w:style w:type="character" w:customStyle="1" w:styleId="191">
    <w:name w:val="样式 样式6 + 段前: 0.5 行 段后: 0.5 行 Char Char"/>
    <w:qFormat/>
    <w:uiPriority w:val="0"/>
    <w:rPr>
      <w:rFonts w:eastAsia="黑体" w:cs="宋体"/>
      <w:b/>
      <w:bCs/>
      <w:kern w:val="2"/>
      <w:sz w:val="30"/>
      <w:szCs w:val="30"/>
      <w:lang w:val="en-US" w:eastAsia="zh-CN" w:bidi="ar-SA"/>
    </w:rPr>
  </w:style>
  <w:style w:type="character" w:customStyle="1" w:styleId="192">
    <w:name w:val="样式 样式5 + 首行缩进:  2 字符 行距: 固定值 23 磅 Char Char"/>
    <w:qFormat/>
    <w:uiPriority w:val="0"/>
    <w:rPr>
      <w:rFonts w:eastAsia="华文中宋" w:cs="宋体"/>
      <w:kern w:val="2"/>
      <w:sz w:val="24"/>
      <w:szCs w:val="24"/>
      <w:lang w:val="en-US" w:eastAsia="zh-CN" w:bidi="ar-SA"/>
    </w:rPr>
  </w:style>
  <w:style w:type="character" w:customStyle="1" w:styleId="193">
    <w:name w:val="表内 Char Char"/>
    <w:qFormat/>
    <w:uiPriority w:val="0"/>
    <w:rPr>
      <w:rFonts w:eastAsia="华文中宋"/>
      <w:kern w:val="2"/>
      <w:sz w:val="24"/>
      <w:lang w:val="en-US" w:eastAsia="zh-CN" w:bidi="ar-SA"/>
    </w:rPr>
  </w:style>
  <w:style w:type="character" w:customStyle="1" w:styleId="194">
    <w:name w:val="样式5 Char Char"/>
    <w:qFormat/>
    <w:uiPriority w:val="0"/>
    <w:rPr>
      <w:rFonts w:eastAsia="黑体"/>
      <w:color w:val="000000"/>
      <w:kern w:val="2"/>
      <w:sz w:val="28"/>
      <w:szCs w:val="28"/>
      <w:lang w:val="en-US" w:eastAsia="zh-CN" w:bidi="ar-SA"/>
    </w:rPr>
  </w:style>
  <w:style w:type="character" w:customStyle="1" w:styleId="195">
    <w:name w:val="样式4 Char3"/>
    <w:qFormat/>
    <w:uiPriority w:val="0"/>
    <w:rPr>
      <w:rFonts w:eastAsia="宋体"/>
      <w:color w:val="000000"/>
      <w:sz w:val="24"/>
      <w:szCs w:val="24"/>
      <w:lang w:val="en-US" w:eastAsia="zh-CN" w:bidi="ar-SA"/>
    </w:rPr>
  </w:style>
  <w:style w:type="character" w:customStyle="1" w:styleId="196">
    <w:name w:val="白鹤滩标题 4 Char"/>
    <w:qFormat/>
    <w:uiPriority w:val="0"/>
    <w:rPr>
      <w:rFonts w:ascii="Arial" w:hAnsi="Arial" w:eastAsia="黑体"/>
      <w:bCs/>
      <w:kern w:val="2"/>
      <w:sz w:val="28"/>
      <w:szCs w:val="28"/>
    </w:rPr>
  </w:style>
  <w:style w:type="character" w:customStyle="1" w:styleId="197">
    <w:name w:val="样式4 Char5"/>
    <w:qFormat/>
    <w:uiPriority w:val="0"/>
    <w:rPr>
      <w:rFonts w:ascii="Times New Roman" w:hAnsi="Times New Roman" w:eastAsia="华文中宋"/>
      <w:color w:val="000000"/>
      <w:sz w:val="24"/>
      <w:szCs w:val="24"/>
    </w:rPr>
  </w:style>
  <w:style w:type="character" w:customStyle="1" w:styleId="198">
    <w:name w:val="样式 样式10 + 黑色 Char Char Char"/>
    <w:qFormat/>
    <w:uiPriority w:val="0"/>
    <w:rPr>
      <w:rFonts w:eastAsia="华文中宋"/>
      <w:color w:val="000000"/>
      <w:kern w:val="2"/>
      <w:sz w:val="24"/>
      <w:szCs w:val="24"/>
      <w:lang w:val="en-US" w:eastAsia="zh-CN" w:bidi="ar-SA"/>
    </w:rPr>
  </w:style>
  <w:style w:type="character" w:customStyle="1" w:styleId="199">
    <w:name w:val="表题 Char Char"/>
    <w:qFormat/>
    <w:uiPriority w:val="0"/>
    <w:rPr>
      <w:rFonts w:eastAsia="黑体"/>
      <w:kern w:val="2"/>
      <w:sz w:val="24"/>
      <w:lang w:val="en-US" w:eastAsia="zh-CN" w:bidi="ar-SA"/>
    </w:rPr>
  </w:style>
  <w:style w:type="character" w:customStyle="1" w:styleId="200">
    <w:name w:val="样式17 Char Char Char Char2"/>
    <w:qFormat/>
    <w:uiPriority w:val="0"/>
    <w:rPr>
      <w:rFonts w:eastAsia="华文中宋"/>
      <w:kern w:val="2"/>
      <w:sz w:val="24"/>
      <w:szCs w:val="24"/>
      <w:lang w:val="en-US" w:eastAsia="zh-CN" w:bidi="ar-SA"/>
    </w:rPr>
  </w:style>
  <w:style w:type="character" w:customStyle="1" w:styleId="201">
    <w:name w:val=" Char Char28"/>
    <w:qFormat/>
    <w:uiPriority w:val="0"/>
    <w:rPr>
      <w:rFonts w:ascii="楷体_GB2312" w:eastAsia="楷体_GB2312"/>
      <w:sz w:val="28"/>
      <w:szCs w:val="24"/>
      <w:lang w:val="en-US" w:eastAsia="zh-CN" w:bidi="ar-SA"/>
    </w:rPr>
  </w:style>
  <w:style w:type="character" w:customStyle="1" w:styleId="202">
    <w:name w:val="样式31 Char1"/>
    <w:link w:val="203"/>
    <w:qFormat/>
    <w:uiPriority w:val="0"/>
    <w:rPr>
      <w:rFonts w:eastAsia="华文中宋"/>
      <w:kern w:val="2"/>
      <w:sz w:val="24"/>
      <w:szCs w:val="24"/>
      <w:lang w:val="en-US" w:eastAsia="zh-CN" w:bidi="ar-SA"/>
    </w:rPr>
  </w:style>
  <w:style w:type="paragraph" w:customStyle="1" w:styleId="203">
    <w:name w:val="样式31"/>
    <w:basedOn w:val="204"/>
    <w:link w:val="202"/>
    <w:qFormat/>
    <w:uiPriority w:val="0"/>
    <w:pPr>
      <w:ind w:firstLine="475"/>
      <w:jc w:val="both"/>
    </w:pPr>
    <w:rPr>
      <w:rFonts w:eastAsia="华文中宋"/>
    </w:rPr>
  </w:style>
  <w:style w:type="paragraph" w:customStyle="1" w:styleId="204">
    <w:name w:val="样式22"/>
    <w:basedOn w:val="1"/>
    <w:qFormat/>
    <w:uiPriority w:val="0"/>
    <w:pPr>
      <w:ind w:firstLine="200" w:firstLineChars="200"/>
      <w:jc w:val="center"/>
    </w:pPr>
    <w:rPr>
      <w:rFonts w:eastAsia="黑体"/>
    </w:rPr>
  </w:style>
  <w:style w:type="character" w:customStyle="1" w:styleId="205">
    <w:name w:val="样式 样式5 + 三号 加粗 自动设置 Char Char Char"/>
    <w:qFormat/>
    <w:uiPriority w:val="0"/>
    <w:rPr>
      <w:rFonts w:eastAsia="黑体"/>
      <w:b/>
      <w:bCs/>
      <w:color w:val="000000"/>
      <w:kern w:val="2"/>
      <w:sz w:val="32"/>
      <w:szCs w:val="32"/>
      <w:lang w:val="en-US" w:eastAsia="zh-CN" w:bidi="ar-SA"/>
    </w:rPr>
  </w:style>
  <w:style w:type="character" w:customStyle="1" w:styleId="206">
    <w:name w:val="ds正文 Char"/>
    <w:qFormat/>
    <w:uiPriority w:val="0"/>
    <w:rPr>
      <w:rFonts w:eastAsia="宋体"/>
      <w:kern w:val="2"/>
      <w:sz w:val="24"/>
      <w:szCs w:val="24"/>
      <w:lang w:val="en-US" w:eastAsia="zh-CN" w:bidi="ar-SA"/>
    </w:rPr>
  </w:style>
  <w:style w:type="character" w:customStyle="1" w:styleId="207">
    <w:name w:val="样式10 Char"/>
    <w:qFormat/>
    <w:uiPriority w:val="0"/>
    <w:rPr>
      <w:rFonts w:eastAsia="华文中宋"/>
      <w:kern w:val="2"/>
      <w:sz w:val="24"/>
      <w:szCs w:val="24"/>
      <w:lang w:val="en-US" w:eastAsia="zh-CN" w:bidi="ar-SA"/>
    </w:rPr>
  </w:style>
  <w:style w:type="character" w:customStyle="1" w:styleId="208">
    <w:name w:val="样式 样式4 + 自动设置 行距: 固定值 24 磅 Char"/>
    <w:link w:val="209"/>
    <w:qFormat/>
    <w:uiPriority w:val="0"/>
    <w:rPr>
      <w:rFonts w:eastAsia="宋体"/>
      <w:sz w:val="24"/>
      <w:lang w:bidi="ar-SA"/>
    </w:rPr>
  </w:style>
  <w:style w:type="paragraph" w:customStyle="1" w:styleId="209">
    <w:name w:val="样式 样式4 + 自动设置 行距: 固定值 24 磅"/>
    <w:basedOn w:val="1"/>
    <w:link w:val="208"/>
    <w:qFormat/>
    <w:uiPriority w:val="0"/>
    <w:pPr>
      <w:spacing w:line="480" w:lineRule="exact"/>
      <w:ind w:firstLine="480" w:firstLineChars="200"/>
    </w:pPr>
    <w:rPr>
      <w:rFonts w:eastAsia="宋体"/>
      <w:kern w:val="0"/>
      <w:szCs w:val="20"/>
    </w:rPr>
  </w:style>
  <w:style w:type="character" w:customStyle="1" w:styleId="210">
    <w:name w:val=" Char Char Char1"/>
    <w:qFormat/>
    <w:uiPriority w:val="0"/>
    <w:rPr>
      <w:rFonts w:eastAsia="宋体"/>
      <w:kern w:val="2"/>
      <w:sz w:val="24"/>
      <w:lang w:val="en-US" w:eastAsia="zh-CN"/>
    </w:rPr>
  </w:style>
  <w:style w:type="character" w:customStyle="1" w:styleId="211">
    <w:name w:val="标题 Char"/>
    <w:qFormat/>
    <w:uiPriority w:val="0"/>
    <w:rPr>
      <w:rFonts w:ascii="Arial" w:hAnsi="Arial" w:eastAsia="宋体" w:cs="Arial"/>
      <w:b/>
      <w:bCs/>
      <w:kern w:val="2"/>
      <w:sz w:val="32"/>
      <w:szCs w:val="32"/>
      <w:lang w:val="en-US" w:eastAsia="zh-CN" w:bidi="ar-SA"/>
    </w:rPr>
  </w:style>
  <w:style w:type="character" w:customStyle="1" w:styleId="212">
    <w:name w:val="样式 样式2 + 段前: 0.5 行 段后: 0.5 行 Char"/>
    <w:qFormat/>
    <w:uiPriority w:val="0"/>
    <w:rPr>
      <w:rFonts w:eastAsia="华文中宋" w:cs="宋体"/>
      <w:b/>
      <w:bCs/>
      <w:kern w:val="2"/>
      <w:sz w:val="28"/>
      <w:szCs w:val="28"/>
      <w:lang w:val="en-US" w:eastAsia="zh-CN" w:bidi="ar-SA"/>
    </w:rPr>
  </w:style>
  <w:style w:type="character" w:customStyle="1" w:styleId="213">
    <w:name w:val=" Char Char24"/>
    <w:qFormat/>
    <w:uiPriority w:val="0"/>
    <w:rPr>
      <w:rFonts w:ascii="楷体_GB2312" w:eastAsia="楷体_GB2312"/>
      <w:sz w:val="28"/>
      <w:szCs w:val="24"/>
      <w:lang w:val="en-US" w:eastAsia="zh-CN" w:bidi="ar-SA"/>
    </w:rPr>
  </w:style>
  <w:style w:type="character" w:customStyle="1" w:styleId="214">
    <w:name w:val="样式 样式 样式 首行缩进:  2 字符 + 首行缩进:  2 字符 + (符号) 华文中宋 黑色 首行缩进:  2 字符... Char"/>
    <w:link w:val="215"/>
    <w:qFormat/>
    <w:uiPriority w:val="0"/>
    <w:rPr>
      <w:rFonts w:eastAsia="华文中宋" w:cs="宋体"/>
      <w:color w:val="000000"/>
      <w:kern w:val="2"/>
      <w:sz w:val="24"/>
      <w:szCs w:val="24"/>
    </w:rPr>
  </w:style>
  <w:style w:type="paragraph" w:customStyle="1" w:styleId="215">
    <w:name w:val="样式 样式 样式 首行缩进:  2 字符 + 首行缩进:  2 字符 + (符号) 华文中宋 黑色 首行缩进:  2 字符..."/>
    <w:basedOn w:val="129"/>
    <w:link w:val="214"/>
    <w:qFormat/>
    <w:uiPriority w:val="0"/>
    <w:pPr>
      <w:ind w:firstLine="200"/>
    </w:pPr>
    <w:rPr>
      <w:color w:val="000000"/>
      <w:szCs w:val="24"/>
    </w:rPr>
  </w:style>
  <w:style w:type="character" w:customStyle="1" w:styleId="216">
    <w:name w:val="正文1 Char Char"/>
    <w:link w:val="217"/>
    <w:qFormat/>
    <w:uiPriority w:val="0"/>
    <w:rPr>
      <w:rFonts w:eastAsia="仿宋_GB2312"/>
      <w:kern w:val="2"/>
      <w:sz w:val="24"/>
      <w:lang w:val="en-US" w:eastAsia="zh-CN" w:bidi="ar-SA"/>
    </w:rPr>
  </w:style>
  <w:style w:type="paragraph" w:customStyle="1" w:styleId="217">
    <w:name w:val="正文1"/>
    <w:basedOn w:val="1"/>
    <w:link w:val="216"/>
    <w:qFormat/>
    <w:uiPriority w:val="0"/>
    <w:pPr>
      <w:spacing w:line="400" w:lineRule="exact"/>
      <w:ind w:firstLine="480" w:firstLineChars="200"/>
    </w:pPr>
    <w:rPr>
      <w:rFonts w:eastAsia="仿宋_GB2312"/>
      <w:szCs w:val="20"/>
    </w:rPr>
  </w:style>
  <w:style w:type="character" w:customStyle="1" w:styleId="218">
    <w:name w:val="样式7 Char"/>
    <w:qFormat/>
    <w:uiPriority w:val="0"/>
    <w:rPr>
      <w:rFonts w:eastAsia="华文中宋" w:cs="宋体"/>
      <w:b/>
      <w:bCs/>
      <w:kern w:val="2"/>
      <w:sz w:val="28"/>
      <w:szCs w:val="28"/>
      <w:lang w:val="en-US" w:eastAsia="zh-CN" w:bidi="ar-SA"/>
    </w:rPr>
  </w:style>
  <w:style w:type="character" w:customStyle="1" w:styleId="219">
    <w:name w:val="明显引用 Char"/>
    <w:link w:val="220"/>
    <w:qFormat/>
    <w:uiPriority w:val="0"/>
    <w:rPr>
      <w:rFonts w:ascii="Cambria" w:hAnsi="Cambria"/>
      <w:i/>
      <w:iCs/>
      <w:sz w:val="22"/>
      <w:szCs w:val="22"/>
      <w:lang w:eastAsia="en-US" w:bidi="en-US"/>
    </w:rPr>
  </w:style>
  <w:style w:type="paragraph" w:styleId="220">
    <w:name w:val="Intense Quote"/>
    <w:basedOn w:val="1"/>
    <w:next w:val="1"/>
    <w:link w:val="219"/>
    <w:qFormat/>
    <w:uiPriority w:val="0"/>
    <w:pPr>
      <w:widowControl/>
      <w:pBdr>
        <w:top w:val="single" w:color="auto" w:sz="4" w:space="10"/>
        <w:bottom w:val="single" w:color="auto" w:sz="4" w:space="10"/>
      </w:pBdr>
      <w:spacing w:before="240" w:after="240" w:line="300" w:lineRule="auto"/>
      <w:ind w:left="1152" w:right="1152"/>
    </w:pPr>
    <w:rPr>
      <w:rFonts w:ascii="Cambria" w:hAnsi="Cambria" w:eastAsia="Times New Roman"/>
      <w:i/>
      <w:iCs/>
      <w:kern w:val="0"/>
      <w:sz w:val="22"/>
      <w:szCs w:val="22"/>
      <w:lang w:eastAsia="en-US" w:bidi="en-US"/>
    </w:rPr>
  </w:style>
  <w:style w:type="character" w:customStyle="1" w:styleId="221">
    <w:name w:val="样式17 Char Char Char Char"/>
    <w:qFormat/>
    <w:uiPriority w:val="0"/>
    <w:rPr>
      <w:rFonts w:eastAsia="华文中宋"/>
      <w:kern w:val="2"/>
      <w:sz w:val="24"/>
      <w:szCs w:val="24"/>
      <w:lang w:val="en-US" w:eastAsia="zh-CN" w:bidi="ar-SA"/>
    </w:rPr>
  </w:style>
  <w:style w:type="character" w:customStyle="1" w:styleId="222">
    <w:name w:val="样式 (中文) 华文中宋 小四 黑色"/>
    <w:qFormat/>
    <w:uiPriority w:val="0"/>
    <w:rPr>
      <w:rFonts w:ascii="Times New Roman" w:hAnsi="Times New Roman" w:eastAsia="华文中宋"/>
      <w:color w:val="000000"/>
      <w:sz w:val="24"/>
      <w:szCs w:val="24"/>
    </w:rPr>
  </w:style>
  <w:style w:type="character" w:customStyle="1" w:styleId="223">
    <w:name w:val="标题 3- Char"/>
    <w:qFormat/>
    <w:uiPriority w:val="0"/>
    <w:rPr>
      <w:rFonts w:eastAsia="黑体"/>
      <w:kern w:val="2"/>
      <w:sz w:val="24"/>
      <w:szCs w:val="24"/>
    </w:rPr>
  </w:style>
  <w:style w:type="character" w:customStyle="1" w:styleId="224">
    <w:name w:val="样式 样式 标题 2 + (中文) 华文中宋 四号 + 黑色 Char"/>
    <w:qFormat/>
    <w:uiPriority w:val="0"/>
    <w:rPr>
      <w:rFonts w:ascii="Arial" w:hAnsi="Arial" w:eastAsia="华文中宋"/>
      <w:b/>
      <w:bCs/>
      <w:color w:val="000000"/>
      <w:kern w:val="30"/>
      <w:sz w:val="28"/>
      <w:szCs w:val="32"/>
      <w:lang w:val="en-US" w:eastAsia="zh-CN" w:bidi="ar-SA"/>
    </w:rPr>
  </w:style>
  <w:style w:type="character" w:customStyle="1" w:styleId="225">
    <w:name w:val="biaoti4 Char Char"/>
    <w:qFormat/>
    <w:uiPriority w:val="0"/>
    <w:rPr>
      <w:rFonts w:eastAsia="宋体"/>
      <w:color w:val="000000"/>
      <w:kern w:val="2"/>
      <w:sz w:val="24"/>
      <w:szCs w:val="24"/>
      <w:lang w:val="en-US" w:eastAsia="zh-CN" w:bidi="ar-SA"/>
    </w:rPr>
  </w:style>
  <w:style w:type="character" w:customStyle="1" w:styleId="226">
    <w:name w:val="表头（A4） Char"/>
    <w:qFormat/>
    <w:uiPriority w:val="0"/>
    <w:rPr>
      <w:rFonts w:eastAsia="黑体"/>
      <w:kern w:val="2"/>
      <w:sz w:val="24"/>
      <w:lang w:val="en-US" w:eastAsia="zh-CN" w:bidi="ar-SA"/>
    </w:rPr>
  </w:style>
  <w:style w:type="character" w:customStyle="1" w:styleId="227">
    <w:name w:val="页脚 Char"/>
    <w:qFormat/>
    <w:uiPriority w:val="0"/>
    <w:rPr>
      <w:rFonts w:eastAsia="华文中宋"/>
      <w:kern w:val="2"/>
      <w:sz w:val="18"/>
      <w:szCs w:val="18"/>
    </w:rPr>
  </w:style>
  <w:style w:type="character" w:customStyle="1" w:styleId="228">
    <w:name w:val="t1"/>
    <w:qFormat/>
    <w:uiPriority w:val="0"/>
    <w:rPr>
      <w:rFonts w:ascii="宋体" w:hAnsi="宋体" w:cs="宋体"/>
    </w:rPr>
  </w:style>
  <w:style w:type="character" w:customStyle="1" w:styleId="229">
    <w:name w:val="样式 纯文本 + Times New Roman 小四 Char"/>
    <w:qFormat/>
    <w:uiPriority w:val="0"/>
    <w:rPr>
      <w:rFonts w:eastAsia="宋体"/>
      <w:kern w:val="2"/>
      <w:sz w:val="24"/>
      <w:lang w:val="en-US" w:eastAsia="zh-CN" w:bidi="ar-SA"/>
    </w:rPr>
  </w:style>
  <w:style w:type="character" w:customStyle="1" w:styleId="230">
    <w:name w:val="样式 样式 样式4 + 黑色 + 自动设置 Char Char"/>
    <w:qFormat/>
    <w:uiPriority w:val="0"/>
    <w:rPr>
      <w:rFonts w:eastAsia="华文中宋"/>
      <w:color w:val="000000"/>
      <w:kern w:val="2"/>
      <w:sz w:val="24"/>
      <w:szCs w:val="24"/>
      <w:lang w:val="en-US" w:eastAsia="zh-CN" w:bidi="ar-SA"/>
    </w:rPr>
  </w:style>
  <w:style w:type="character" w:customStyle="1" w:styleId="231">
    <w:name w:val="样式 样式8 + 左  -0.5 字符 右  -0.5 字符 Char Char"/>
    <w:qFormat/>
    <w:uiPriority w:val="0"/>
    <w:rPr>
      <w:rFonts w:eastAsia="黑体" w:cs="宋体"/>
      <w:color w:val="000000"/>
      <w:kern w:val="2"/>
      <w:sz w:val="28"/>
      <w:szCs w:val="28"/>
      <w:lang w:val="en-US" w:eastAsia="zh-CN" w:bidi="ar-SA"/>
    </w:rPr>
  </w:style>
  <w:style w:type="character" w:customStyle="1" w:styleId="232">
    <w:name w:val="样式10 Char Char"/>
    <w:qFormat/>
    <w:uiPriority w:val="0"/>
    <w:rPr>
      <w:rFonts w:eastAsia="华文中宋"/>
      <w:kern w:val="2"/>
      <w:sz w:val="24"/>
      <w:szCs w:val="24"/>
      <w:lang w:val="en-US" w:eastAsia="zh-CN" w:bidi="ar-SA"/>
    </w:rPr>
  </w:style>
  <w:style w:type="character" w:customStyle="1" w:styleId="233">
    <w:name w:val="样式 样式5 + Char"/>
    <w:qFormat/>
    <w:uiPriority w:val="0"/>
    <w:rPr>
      <w:rFonts w:ascii="Times New Roman" w:hAnsi="Times New Roman" w:eastAsia="华文中宋"/>
      <w:snapToGrid w:val="0"/>
      <w:kern w:val="2"/>
      <w:sz w:val="24"/>
      <w:szCs w:val="24"/>
      <w:lang w:val="en-US" w:eastAsia="zh-CN" w:bidi="ar-SA"/>
    </w:rPr>
  </w:style>
  <w:style w:type="character" w:customStyle="1" w:styleId="234">
    <w:name w:val="En-tête 1.1 Char Char2"/>
    <w:qFormat/>
    <w:uiPriority w:val="0"/>
    <w:rPr>
      <w:rFonts w:eastAsia="华文中宋"/>
      <w:kern w:val="2"/>
      <w:sz w:val="18"/>
      <w:szCs w:val="18"/>
      <w:lang w:val="en-US" w:eastAsia="zh-CN" w:bidi="ar-SA"/>
    </w:rPr>
  </w:style>
  <w:style w:type="character" w:customStyle="1" w:styleId="235">
    <w:name w:val="font81"/>
    <w:qFormat/>
    <w:uiPriority w:val="0"/>
    <w:rPr>
      <w:rFonts w:hint="eastAsia" w:ascii="宋体" w:hAnsi="宋体" w:eastAsia="宋体" w:cs="宋体"/>
      <w:color w:val="000000"/>
      <w:sz w:val="20"/>
      <w:szCs w:val="20"/>
    </w:rPr>
  </w:style>
  <w:style w:type="character" w:customStyle="1" w:styleId="236">
    <w:name w:val="样式 1 + 自动设置 Char"/>
    <w:qFormat/>
    <w:uiPriority w:val="0"/>
    <w:rPr>
      <w:rFonts w:eastAsia="宋体" w:cs="宋体"/>
      <w:kern w:val="2"/>
      <w:sz w:val="24"/>
      <w:szCs w:val="24"/>
      <w:lang w:val="en-US" w:eastAsia="zh-CN" w:bidi="ar-SA"/>
    </w:rPr>
  </w:style>
  <w:style w:type="character" w:customStyle="1" w:styleId="237">
    <w:name w:val="样式4 Char Char"/>
    <w:qFormat/>
    <w:uiPriority w:val="0"/>
    <w:rPr>
      <w:rFonts w:eastAsia="华文中宋"/>
      <w:b/>
      <w:kern w:val="2"/>
      <w:sz w:val="28"/>
      <w:szCs w:val="28"/>
      <w:lang w:val="en-US" w:eastAsia="zh-CN" w:bidi="ar-SA"/>
    </w:rPr>
  </w:style>
  <w:style w:type="character" w:customStyle="1" w:styleId="238">
    <w:name w:val="正文（首行缩进两字） Char Char Char1"/>
    <w:qFormat/>
    <w:uiPriority w:val="0"/>
    <w:rPr>
      <w:rFonts w:eastAsia="华文中宋"/>
      <w:kern w:val="2"/>
      <w:sz w:val="24"/>
    </w:rPr>
  </w:style>
  <w:style w:type="character" w:customStyle="1" w:styleId="239">
    <w:name w:val="样式 样式5 + 三号 加粗 自动设置 段前: 0.5 行 段后: 0.5 行 Char Char"/>
    <w:qFormat/>
    <w:uiPriority w:val="0"/>
    <w:rPr>
      <w:rFonts w:eastAsia="黑体" w:cs="宋体"/>
      <w:b/>
      <w:bCs/>
      <w:color w:val="000000"/>
      <w:kern w:val="2"/>
      <w:sz w:val="32"/>
      <w:szCs w:val="21"/>
      <w:lang w:val="en-US" w:eastAsia="zh-CN" w:bidi="ar-SA"/>
    </w:rPr>
  </w:style>
  <w:style w:type="character" w:customStyle="1" w:styleId="240">
    <w:name w:val="样式 一 + (中文) 华文中宋 小四 段前: 0.5 行 段后: 0.5 行 Char"/>
    <w:qFormat/>
    <w:uiPriority w:val="0"/>
    <w:rPr>
      <w:rFonts w:ascii="Arial" w:hAnsi="Arial" w:eastAsia="华文中宋" w:cs="宋体"/>
      <w:b/>
      <w:bCs/>
      <w:kern w:val="2"/>
      <w:sz w:val="24"/>
      <w:szCs w:val="28"/>
      <w:lang w:val="en-US" w:eastAsia="zh-CN" w:bidi="ar-SA"/>
    </w:rPr>
  </w:style>
  <w:style w:type="character" w:customStyle="1" w:styleId="241">
    <w:name w:val="样式 样式 样式 样式 首行缩进:  2 字符 + 首行缩进:  2 字符 + (符号) 华文中宋 黑色 首行缩进:  2 字符... Char"/>
    <w:basedOn w:val="214"/>
    <w:link w:val="242"/>
    <w:qFormat/>
    <w:uiPriority w:val="0"/>
  </w:style>
  <w:style w:type="paragraph" w:customStyle="1" w:styleId="242">
    <w:name w:val="样式 样式 样式 样式 首行缩进:  2 字符 + 首行缩进:  2 字符 + (符号) 华文中宋 黑色 首行缩进:  2 字符..."/>
    <w:basedOn w:val="215"/>
    <w:link w:val="241"/>
    <w:qFormat/>
    <w:uiPriority w:val="0"/>
    <w:pPr>
      <w:ind w:firstLine="480"/>
    </w:pPr>
    <w:rPr>
      <w:color w:val="auto"/>
      <w:szCs w:val="20"/>
    </w:rPr>
  </w:style>
  <w:style w:type="character" w:customStyle="1" w:styleId="243">
    <w:name w:val="样式16 Char Char"/>
    <w:link w:val="244"/>
    <w:qFormat/>
    <w:uiPriority w:val="0"/>
    <w:rPr>
      <w:rFonts w:eastAsia="华文中宋"/>
      <w:b/>
      <w:kern w:val="2"/>
      <w:sz w:val="28"/>
      <w:szCs w:val="28"/>
      <w:lang w:val="en-US" w:eastAsia="zh-CN" w:bidi="ar-SA"/>
    </w:rPr>
  </w:style>
  <w:style w:type="paragraph" w:customStyle="1" w:styleId="244">
    <w:name w:val="样式16 Char"/>
    <w:basedOn w:val="1"/>
    <w:link w:val="243"/>
    <w:qFormat/>
    <w:uiPriority w:val="0"/>
    <w:pPr>
      <w:spacing w:before="232" w:beforeLines="50" w:after="232" w:afterLines="50"/>
    </w:pPr>
    <w:rPr>
      <w:b/>
      <w:sz w:val="28"/>
      <w:szCs w:val="28"/>
    </w:rPr>
  </w:style>
  <w:style w:type="character" w:customStyle="1" w:styleId="245">
    <w:name w:val="样式 样式10 + 黑色 Char"/>
    <w:qFormat/>
    <w:uiPriority w:val="0"/>
    <w:rPr>
      <w:rFonts w:eastAsia="华文中宋"/>
      <w:color w:val="000000"/>
      <w:kern w:val="2"/>
      <w:sz w:val="24"/>
      <w:szCs w:val="24"/>
      <w:lang w:val="en-US" w:eastAsia="zh-CN" w:bidi="ar-SA"/>
    </w:rPr>
  </w:style>
  <w:style w:type="character" w:customStyle="1" w:styleId="246">
    <w:name w:val="样式38 Char Char"/>
    <w:qFormat/>
    <w:uiPriority w:val="0"/>
    <w:rPr>
      <w:rFonts w:eastAsia="宋体"/>
      <w:b/>
      <w:bCs/>
      <w:kern w:val="2"/>
      <w:sz w:val="21"/>
      <w:szCs w:val="24"/>
      <w:lang w:val="en-US" w:eastAsia="zh-CN" w:bidi="ar-SA"/>
    </w:rPr>
  </w:style>
  <w:style w:type="character" w:customStyle="1" w:styleId="247">
    <w:name w:val="样式4 Char4"/>
    <w:qFormat/>
    <w:uiPriority w:val="0"/>
    <w:rPr>
      <w:rFonts w:eastAsia="宋体"/>
      <w:color w:val="000000"/>
      <w:sz w:val="24"/>
      <w:szCs w:val="24"/>
      <w:lang w:val="en-US" w:eastAsia="zh-CN" w:bidi="ar-SA"/>
    </w:rPr>
  </w:style>
  <w:style w:type="character" w:customStyle="1" w:styleId="248">
    <w:name w:val="标题 7 Char"/>
    <w:qFormat/>
    <w:uiPriority w:val="0"/>
    <w:rPr>
      <w:rFonts w:ascii="宋体"/>
      <w:b/>
      <w:snapToGrid w:val="0"/>
      <w:sz w:val="24"/>
    </w:rPr>
  </w:style>
  <w:style w:type="character" w:customStyle="1" w:styleId="249">
    <w:name w:val=" Char Char29"/>
    <w:qFormat/>
    <w:uiPriority w:val="0"/>
    <w:rPr>
      <w:rFonts w:ascii="楷体_GB2312" w:eastAsia="楷体_GB2312"/>
      <w:i/>
      <w:iCs/>
      <w:sz w:val="28"/>
      <w:szCs w:val="24"/>
      <w:lang w:val="en-US" w:eastAsia="zh-CN" w:bidi="ar-SA"/>
    </w:rPr>
  </w:style>
  <w:style w:type="character" w:customStyle="1" w:styleId="250">
    <w:name w:val="样式 样式 行距: 固定值 22 磅 + 首行缩进:  2 字符 Char1"/>
    <w:link w:val="251"/>
    <w:qFormat/>
    <w:uiPriority w:val="0"/>
    <w:rPr>
      <w:rFonts w:eastAsia="华文中宋"/>
      <w:kern w:val="2"/>
      <w:sz w:val="24"/>
      <w:szCs w:val="24"/>
      <w:lang w:val="en-US" w:eastAsia="zh-CN" w:bidi="ar-SA"/>
    </w:rPr>
  </w:style>
  <w:style w:type="paragraph" w:customStyle="1" w:styleId="251">
    <w:name w:val="样式 样式 行距: 固定值 22 磅 + 首行缩进:  2 字符"/>
    <w:basedOn w:val="1"/>
    <w:link w:val="250"/>
    <w:qFormat/>
    <w:uiPriority w:val="0"/>
    <w:pPr>
      <w:ind w:firstLine="480" w:firstLineChars="200"/>
    </w:pPr>
  </w:style>
  <w:style w:type="character" w:customStyle="1" w:styleId="252">
    <w:name w:val="样式21 Char Char"/>
    <w:link w:val="253"/>
    <w:qFormat/>
    <w:uiPriority w:val="0"/>
    <w:rPr>
      <w:rFonts w:eastAsia="黑体"/>
      <w:b/>
      <w:kern w:val="2"/>
      <w:sz w:val="28"/>
      <w:szCs w:val="28"/>
      <w:lang w:val="en-US" w:eastAsia="zh-CN" w:bidi="ar-SA"/>
    </w:rPr>
  </w:style>
  <w:style w:type="paragraph" w:customStyle="1" w:styleId="253">
    <w:name w:val="样式21 Char"/>
    <w:basedOn w:val="244"/>
    <w:link w:val="252"/>
    <w:qFormat/>
    <w:uiPriority w:val="0"/>
    <w:rPr>
      <w:rFonts w:eastAsia="黑体"/>
      <w:b w:val="0"/>
    </w:rPr>
  </w:style>
  <w:style w:type="character" w:customStyle="1" w:styleId="254">
    <w:name w:val="_Style 253"/>
    <w:qFormat/>
    <w:uiPriority w:val="0"/>
    <w:rPr>
      <w:b/>
      <w:bCs/>
      <w:i/>
      <w:iCs/>
    </w:rPr>
  </w:style>
  <w:style w:type="character" w:customStyle="1" w:styleId="255">
    <w:name w:val="样式27 Char"/>
    <w:qFormat/>
    <w:uiPriority w:val="0"/>
    <w:rPr>
      <w:rFonts w:eastAsia="华文中宋"/>
      <w:b/>
      <w:kern w:val="2"/>
      <w:sz w:val="24"/>
      <w:szCs w:val="28"/>
      <w:lang w:val="en-US" w:eastAsia="zh-CN" w:bidi="ar-SA"/>
    </w:rPr>
  </w:style>
  <w:style w:type="character" w:customStyle="1" w:styleId="256">
    <w:name w:val="样式 样式 表文 + 左  -0.5 字符 + 加粗 左侧:  -0.5 字符 右侧:  -0.5 字符 段前: 11.6... Char Char"/>
    <w:qFormat/>
    <w:uiPriority w:val="0"/>
    <w:rPr>
      <w:rFonts w:eastAsia="宋体" w:cs="宋体"/>
      <w:bCs/>
      <w:kern w:val="2"/>
      <w:sz w:val="21"/>
      <w:szCs w:val="21"/>
      <w:lang w:val="en-US" w:eastAsia="zh-CN" w:bidi="ar-SA"/>
    </w:rPr>
  </w:style>
  <w:style w:type="character" w:customStyle="1" w:styleId="257">
    <w:name w:val=" Char Char27"/>
    <w:qFormat/>
    <w:uiPriority w:val="0"/>
    <w:rPr>
      <w:rFonts w:ascii="楷体_GB2312" w:eastAsia="楷体_GB2312"/>
      <w:sz w:val="28"/>
      <w:szCs w:val="24"/>
      <w:lang w:val="en-US" w:eastAsia="zh-CN" w:bidi="ar-SA"/>
    </w:rPr>
  </w:style>
  <w:style w:type="character" w:customStyle="1" w:styleId="258">
    <w:name w:val="文档结构图 Char"/>
    <w:semiHidden/>
    <w:qFormat/>
    <w:uiPriority w:val="0"/>
    <w:rPr>
      <w:rFonts w:eastAsia="华文中宋"/>
      <w:kern w:val="2"/>
      <w:sz w:val="24"/>
      <w:szCs w:val="24"/>
      <w:shd w:val="clear" w:color="auto" w:fill="000080"/>
    </w:rPr>
  </w:style>
  <w:style w:type="character" w:customStyle="1" w:styleId="259">
    <w:name w:val="样式 首行缩进:  2 字符1 Char"/>
    <w:qFormat/>
    <w:uiPriority w:val="0"/>
    <w:rPr>
      <w:rFonts w:eastAsia="华文中宋" w:cs="宋体"/>
      <w:kern w:val="2"/>
      <w:sz w:val="24"/>
      <w:szCs w:val="24"/>
      <w:lang w:val="en-US" w:eastAsia="zh-CN" w:bidi="ar-SA"/>
    </w:rPr>
  </w:style>
  <w:style w:type="character" w:customStyle="1" w:styleId="260">
    <w:name w:val=" Char Char25"/>
    <w:qFormat/>
    <w:uiPriority w:val="0"/>
    <w:rPr>
      <w:rFonts w:ascii="楷体_GB2312" w:eastAsia="楷体_GB2312"/>
      <w:sz w:val="28"/>
      <w:szCs w:val="24"/>
      <w:lang w:val="en-US" w:eastAsia="zh-CN" w:bidi="ar-SA"/>
    </w:rPr>
  </w:style>
  <w:style w:type="character" w:customStyle="1" w:styleId="261">
    <w:name w:val="样式 样式7 + (中文) 楷体_GB2312 Char"/>
    <w:qFormat/>
    <w:uiPriority w:val="0"/>
    <w:rPr>
      <w:rFonts w:eastAsia="楷体_GB2312" w:cs="宋体"/>
      <w:b/>
      <w:bCs/>
      <w:kern w:val="2"/>
      <w:sz w:val="28"/>
      <w:szCs w:val="28"/>
      <w:lang w:val="en-US" w:eastAsia="zh-CN" w:bidi="ar-SA"/>
    </w:rPr>
  </w:style>
  <w:style w:type="character" w:customStyle="1" w:styleId="262">
    <w:name w:val="页眉 Char Char Char1"/>
    <w:qFormat/>
    <w:uiPriority w:val="0"/>
    <w:rPr>
      <w:kern w:val="2"/>
      <w:sz w:val="18"/>
      <w:szCs w:val="18"/>
    </w:rPr>
  </w:style>
  <w:style w:type="character" w:customStyle="1" w:styleId="263">
    <w:name w:val="样式1 Char Char Char"/>
    <w:qFormat/>
    <w:uiPriority w:val="0"/>
    <w:rPr>
      <w:rFonts w:eastAsia="华文中宋"/>
      <w:kern w:val="2"/>
      <w:sz w:val="24"/>
      <w:szCs w:val="24"/>
      <w:lang w:val="en-US" w:eastAsia="zh-CN" w:bidi="ar-SA"/>
    </w:rPr>
  </w:style>
  <w:style w:type="character" w:customStyle="1" w:styleId="264">
    <w:name w:val="样式6 Char3"/>
    <w:qFormat/>
    <w:uiPriority w:val="0"/>
    <w:rPr>
      <w:rFonts w:eastAsia="宋体"/>
      <w:color w:val="000000"/>
      <w:sz w:val="21"/>
      <w:szCs w:val="24"/>
      <w:lang w:val="en-US" w:eastAsia="zh-CN" w:bidi="ar-SA"/>
    </w:rPr>
  </w:style>
  <w:style w:type="character" w:customStyle="1" w:styleId="265">
    <w:name w:val="样式6 正文 Char Char"/>
    <w:qFormat/>
    <w:uiPriority w:val="0"/>
    <w:rPr>
      <w:rFonts w:eastAsia="宋体"/>
      <w:sz w:val="24"/>
      <w:lang w:val="en-US" w:eastAsia="zh-CN" w:bidi="ar-SA"/>
    </w:rPr>
  </w:style>
  <w:style w:type="character" w:customStyle="1" w:styleId="266">
    <w:name w:val="样式 样式4 + (中文) 黑体 居中 Char"/>
    <w:qFormat/>
    <w:uiPriority w:val="0"/>
    <w:rPr>
      <w:rFonts w:eastAsia="黑体" w:cs="宋体"/>
      <w:kern w:val="2"/>
      <w:sz w:val="24"/>
      <w:szCs w:val="24"/>
      <w:lang w:val="en-US" w:eastAsia="zh-CN" w:bidi="ar-SA"/>
    </w:rPr>
  </w:style>
  <w:style w:type="character" w:customStyle="1" w:styleId="267">
    <w:name w:val="副标题 Char"/>
    <w:qFormat/>
    <w:uiPriority w:val="0"/>
    <w:rPr>
      <w:rFonts w:ascii="Cambria" w:hAnsi="Cambria"/>
      <w:i/>
      <w:iCs/>
      <w:smallCaps/>
      <w:spacing w:val="10"/>
      <w:sz w:val="28"/>
      <w:szCs w:val="28"/>
      <w:lang w:eastAsia="en-US" w:bidi="en-US"/>
    </w:rPr>
  </w:style>
  <w:style w:type="character" w:customStyle="1" w:styleId="268">
    <w:name w:val=" Char Char8"/>
    <w:qFormat/>
    <w:uiPriority w:val="0"/>
    <w:rPr>
      <w:rFonts w:ascii="Arial" w:hAnsi="Arial" w:eastAsia="宋体" w:cs="Arial"/>
      <w:b/>
      <w:bCs/>
      <w:kern w:val="2"/>
      <w:sz w:val="32"/>
      <w:szCs w:val="32"/>
      <w:lang w:val="en-US" w:eastAsia="zh-CN" w:bidi="ar-SA"/>
    </w:rPr>
  </w:style>
  <w:style w:type="character" w:customStyle="1" w:styleId="269">
    <w:name w:val="样式4 Char Char Char"/>
    <w:qFormat/>
    <w:uiPriority w:val="0"/>
    <w:rPr>
      <w:rFonts w:eastAsia="华文中宋"/>
      <w:b/>
      <w:color w:val="000000"/>
      <w:kern w:val="2"/>
      <w:sz w:val="28"/>
      <w:szCs w:val="28"/>
      <w:lang w:val="en-US" w:eastAsia="zh-CN" w:bidi="ar-SA"/>
    </w:rPr>
  </w:style>
  <w:style w:type="character" w:customStyle="1" w:styleId="270">
    <w:name w:val="表号 Char1"/>
    <w:qFormat/>
    <w:uiPriority w:val="0"/>
    <w:rPr>
      <w:rFonts w:ascii="宋体" w:hAnsi="宋体" w:eastAsia="华文中宋" w:cs="宋体"/>
      <w:kern w:val="2"/>
      <w:sz w:val="21"/>
      <w:szCs w:val="24"/>
      <w:lang w:val="en-US" w:eastAsia="zh-CN" w:bidi="ar-SA"/>
    </w:rPr>
  </w:style>
  <w:style w:type="character" w:customStyle="1" w:styleId="271">
    <w:name w:val="_Style 270"/>
    <w:qFormat/>
    <w:uiPriority w:val="0"/>
    <w:rPr>
      <w:smallCaps/>
    </w:rPr>
  </w:style>
  <w:style w:type="character" w:customStyle="1" w:styleId="272">
    <w:name w:val="页眉 Char Char Char"/>
    <w:qFormat/>
    <w:uiPriority w:val="0"/>
    <w:rPr>
      <w:rFonts w:eastAsia="宋体"/>
      <w:kern w:val="2"/>
      <w:sz w:val="18"/>
      <w:szCs w:val="18"/>
      <w:lang w:val="en-US" w:eastAsia="zh-CN" w:bidi="ar-SA"/>
    </w:rPr>
  </w:style>
  <w:style w:type="character" w:customStyle="1" w:styleId="273">
    <w:name w:val="首行缩进:  2 字符 Char"/>
    <w:qFormat/>
    <w:uiPriority w:val="0"/>
    <w:rPr>
      <w:rFonts w:cs="宋体"/>
      <w:kern w:val="2"/>
      <w:sz w:val="24"/>
    </w:rPr>
  </w:style>
  <w:style w:type="character" w:customStyle="1" w:styleId="274">
    <w:name w:val="样式 样式13 + (西文) 宋体 Char"/>
    <w:qFormat/>
    <w:uiPriority w:val="0"/>
    <w:rPr>
      <w:rFonts w:eastAsia="华文中宋"/>
      <w:kern w:val="2"/>
      <w:sz w:val="24"/>
      <w:szCs w:val="24"/>
      <w:lang w:val="en-US" w:eastAsia="zh-CN" w:bidi="ar-SA"/>
    </w:rPr>
  </w:style>
  <w:style w:type="character" w:customStyle="1" w:styleId="275">
    <w:name w:val="样式 样式7 + (中文) 黑体 非加粗 Char Char"/>
    <w:qFormat/>
    <w:uiPriority w:val="0"/>
    <w:rPr>
      <w:rFonts w:eastAsia="黑体" w:cs="宋体"/>
      <w:b/>
      <w:bCs/>
      <w:kern w:val="2"/>
      <w:sz w:val="28"/>
      <w:szCs w:val="28"/>
      <w:lang w:val="en-US" w:eastAsia="zh-CN" w:bidi="ar-SA"/>
    </w:rPr>
  </w:style>
  <w:style w:type="character" w:customStyle="1" w:styleId="276">
    <w:name w:val="22 Char"/>
    <w:qFormat/>
    <w:uiPriority w:val="0"/>
    <w:rPr>
      <w:rFonts w:eastAsia="方正小标宋简体"/>
      <w:b/>
      <w:bCs/>
      <w:color w:val="000000"/>
      <w:kern w:val="2"/>
      <w:sz w:val="36"/>
      <w:szCs w:val="52"/>
    </w:rPr>
  </w:style>
  <w:style w:type="character" w:customStyle="1" w:styleId="277">
    <w:name w:val="样式 样式5 + 三号 加粗 自动设置 Char Char Char Char"/>
    <w:qFormat/>
    <w:uiPriority w:val="0"/>
    <w:rPr>
      <w:rFonts w:ascii="黑体" w:eastAsia="黑体" w:cs="宋体"/>
      <w:b/>
      <w:bCs/>
      <w:color w:val="000000"/>
      <w:kern w:val="2"/>
      <w:sz w:val="32"/>
      <w:szCs w:val="32"/>
      <w:lang w:val="en-US" w:eastAsia="zh-CN" w:bidi="ar-SA"/>
    </w:rPr>
  </w:style>
  <w:style w:type="character" w:customStyle="1" w:styleId="278">
    <w:name w:val="正文缩进 Char"/>
    <w:qFormat/>
    <w:uiPriority w:val="0"/>
    <w:rPr>
      <w:rFonts w:eastAsia="华文中宋"/>
      <w:kern w:val="2"/>
      <w:sz w:val="24"/>
      <w:szCs w:val="24"/>
      <w:lang w:val="en-US" w:eastAsia="zh-CN" w:bidi="ar-SA"/>
    </w:rPr>
  </w:style>
  <w:style w:type="character" w:customStyle="1" w:styleId="279">
    <w:name w:val="样式10 Char3"/>
    <w:qFormat/>
    <w:uiPriority w:val="0"/>
    <w:rPr>
      <w:rFonts w:eastAsia="华文中宋"/>
      <w:kern w:val="2"/>
      <w:sz w:val="24"/>
      <w:szCs w:val="24"/>
      <w:lang w:val="en-US" w:eastAsia="zh-CN" w:bidi="ar-SA"/>
    </w:rPr>
  </w:style>
  <w:style w:type="character" w:customStyle="1" w:styleId="280">
    <w:name w:val="表名 Char Char"/>
    <w:qFormat/>
    <w:uiPriority w:val="0"/>
    <w:rPr>
      <w:rFonts w:eastAsia="华文楷体"/>
      <w:b/>
      <w:bCs/>
      <w:kern w:val="10"/>
      <w:sz w:val="24"/>
      <w:szCs w:val="24"/>
      <w:lang w:val="en-US" w:eastAsia="zh-CN" w:bidi="ar-SA"/>
    </w:rPr>
  </w:style>
  <w:style w:type="character" w:customStyle="1" w:styleId="281">
    <w:name w:val="标题 8 Char"/>
    <w:qFormat/>
    <w:uiPriority w:val="0"/>
    <w:rPr>
      <w:rFonts w:ascii="Arial" w:hAnsi="Arial" w:eastAsia="黑体"/>
      <w:snapToGrid w:val="0"/>
      <w:sz w:val="24"/>
    </w:rPr>
  </w:style>
  <w:style w:type="character" w:customStyle="1" w:styleId="282">
    <w:name w:val="表格编号 Char Char"/>
    <w:qFormat/>
    <w:uiPriority w:val="0"/>
    <w:rPr>
      <w:rFonts w:ascii="宋体" w:hAnsi="宋体" w:eastAsia="宋体"/>
      <w:b/>
      <w:kern w:val="2"/>
      <w:sz w:val="24"/>
      <w:szCs w:val="24"/>
      <w:lang w:val="en-US" w:eastAsia="zh-CN" w:bidi="ar-SA"/>
    </w:rPr>
  </w:style>
  <w:style w:type="character" w:customStyle="1" w:styleId="283">
    <w:name w:val="样式 样式 首行缩进:  2 字符 Char + 五号 Char Char"/>
    <w:qFormat/>
    <w:uiPriority w:val="0"/>
    <w:rPr>
      <w:rFonts w:eastAsia="华文中宋" w:cs="宋体"/>
      <w:kern w:val="2"/>
      <w:sz w:val="21"/>
      <w:szCs w:val="24"/>
      <w:lang w:val="en-US" w:eastAsia="zh-CN" w:bidi="ar-SA"/>
    </w:rPr>
  </w:style>
  <w:style w:type="character" w:customStyle="1" w:styleId="284">
    <w:name w:val="正文首行缩进 Char"/>
    <w:basedOn w:val="285"/>
    <w:qFormat/>
    <w:uiPriority w:val="0"/>
  </w:style>
  <w:style w:type="character" w:customStyle="1" w:styleId="285">
    <w:name w:val="正文文本 Char"/>
    <w:semiHidden/>
    <w:qFormat/>
    <w:uiPriority w:val="0"/>
    <w:rPr>
      <w:kern w:val="2"/>
      <w:sz w:val="21"/>
      <w:szCs w:val="24"/>
    </w:rPr>
  </w:style>
  <w:style w:type="character" w:customStyle="1" w:styleId="286">
    <w:name w:val="11 Char"/>
    <w:qFormat/>
    <w:uiPriority w:val="0"/>
    <w:rPr>
      <w:rFonts w:ascii="华文中宋" w:hAnsi="华文中宋" w:eastAsia="华文中宋"/>
      <w:b/>
      <w:bCs/>
      <w:color w:val="000000"/>
      <w:kern w:val="2"/>
      <w:sz w:val="36"/>
      <w:szCs w:val="52"/>
    </w:rPr>
  </w:style>
  <w:style w:type="character" w:customStyle="1" w:styleId="287">
    <w:name w:val="Plain Text Char"/>
    <w:qFormat/>
    <w:uiPriority w:val="0"/>
    <w:rPr>
      <w:rFonts w:eastAsia="宋体" w:cs="Courier New"/>
      <w:b/>
      <w:kern w:val="2"/>
      <w:sz w:val="21"/>
      <w:szCs w:val="21"/>
      <w:lang w:val="en-US" w:eastAsia="zh-CN" w:bidi="ar-SA"/>
    </w:rPr>
  </w:style>
  <w:style w:type="character" w:customStyle="1" w:styleId="288">
    <w:name w:val="biaoti4 Char"/>
    <w:qFormat/>
    <w:uiPriority w:val="0"/>
    <w:rPr>
      <w:rFonts w:eastAsia="宋体"/>
      <w:color w:val="000000"/>
      <w:kern w:val="2"/>
      <w:sz w:val="24"/>
      <w:szCs w:val="24"/>
      <w:lang w:val="en-US" w:eastAsia="zh-CN" w:bidi="ar-SA"/>
    </w:rPr>
  </w:style>
  <w:style w:type="character" w:customStyle="1" w:styleId="289">
    <w:name w:val="unnamed11"/>
    <w:qFormat/>
    <w:uiPriority w:val="0"/>
    <w:rPr>
      <w:sz w:val="18"/>
    </w:rPr>
  </w:style>
  <w:style w:type="character" w:customStyle="1" w:styleId="290">
    <w:name w:val="标题4 Char Char Char Char"/>
    <w:qFormat/>
    <w:uiPriority w:val="0"/>
    <w:rPr>
      <w:rFonts w:ascii="宋体" w:hAnsi="宋体" w:eastAsia="黑体" w:cs="宋体"/>
      <w:bCs/>
      <w:kern w:val="2"/>
      <w:sz w:val="24"/>
      <w:szCs w:val="24"/>
      <w:lang w:val="en-US" w:eastAsia="zh-CN" w:bidi="ar-SA"/>
    </w:rPr>
  </w:style>
  <w:style w:type="character" w:customStyle="1" w:styleId="291">
    <w:name w:val="样式8 Char"/>
    <w:qFormat/>
    <w:uiPriority w:val="0"/>
    <w:rPr>
      <w:rFonts w:eastAsia="黑体"/>
      <w:color w:val="000000"/>
      <w:kern w:val="2"/>
      <w:sz w:val="28"/>
      <w:szCs w:val="28"/>
      <w:lang w:val="en-US" w:eastAsia="zh-CN" w:bidi="ar-SA"/>
    </w:rPr>
  </w:style>
  <w:style w:type="character" w:customStyle="1" w:styleId="292">
    <w:name w:val=" Char Char6"/>
    <w:qFormat/>
    <w:uiPriority w:val="0"/>
    <w:rPr>
      <w:rFonts w:ascii="华文中宋" w:eastAsia="华文中宋"/>
      <w:kern w:val="2"/>
      <w:sz w:val="24"/>
      <w:szCs w:val="24"/>
      <w:lang w:val="en-US" w:eastAsia="zh-CN" w:bidi="ar-SA"/>
    </w:rPr>
  </w:style>
  <w:style w:type="character" w:customStyle="1" w:styleId="293">
    <w:name w:val="样式 标题 2 + 黑色 Char Char"/>
    <w:qFormat/>
    <w:uiPriority w:val="0"/>
    <w:rPr>
      <w:rFonts w:hint="eastAsia" w:ascii="黑体" w:eastAsia="黑体"/>
      <w:b/>
      <w:bCs/>
      <w:color w:val="000000"/>
      <w:kern w:val="30"/>
      <w:sz w:val="32"/>
      <w:szCs w:val="32"/>
      <w:lang w:val="en-US" w:eastAsia="zh-CN" w:bidi="ar-SA"/>
    </w:rPr>
  </w:style>
  <w:style w:type="character" w:customStyle="1" w:styleId="294">
    <w:name w:val="样式6 Char"/>
    <w:qFormat/>
    <w:uiPriority w:val="0"/>
    <w:rPr>
      <w:rFonts w:eastAsia="黑体"/>
      <w:b/>
      <w:kern w:val="2"/>
      <w:sz w:val="30"/>
      <w:szCs w:val="30"/>
      <w:lang w:val="en-US" w:eastAsia="zh-CN" w:bidi="ar-SA"/>
    </w:rPr>
  </w:style>
  <w:style w:type="character" w:customStyle="1" w:styleId="295">
    <w:name w:val=" Char Char11"/>
    <w:qFormat/>
    <w:uiPriority w:val="0"/>
    <w:rPr>
      <w:rFonts w:eastAsia="华文中宋"/>
      <w:kern w:val="2"/>
      <w:sz w:val="24"/>
      <w:szCs w:val="24"/>
      <w:lang w:val="en-US" w:eastAsia="zh-CN" w:bidi="ar-SA"/>
    </w:rPr>
  </w:style>
  <w:style w:type="character" w:customStyle="1" w:styleId="296">
    <w:name w:val="样式7 Char2"/>
    <w:qFormat/>
    <w:uiPriority w:val="0"/>
    <w:rPr>
      <w:rFonts w:eastAsia="宋体"/>
      <w:kern w:val="2"/>
      <w:sz w:val="21"/>
      <w:szCs w:val="24"/>
      <w:lang w:val="en-US" w:eastAsia="zh-CN" w:bidi="ar-SA"/>
    </w:rPr>
  </w:style>
  <w:style w:type="character" w:customStyle="1" w:styleId="297">
    <w:name w:val="报告正文 Char Char"/>
    <w:qFormat/>
    <w:uiPriority w:val="0"/>
    <w:rPr>
      <w:rFonts w:eastAsia="宋体"/>
      <w:kern w:val="2"/>
      <w:sz w:val="28"/>
      <w:szCs w:val="24"/>
      <w:lang w:val="en-US" w:eastAsia="zh-CN" w:bidi="ar-SA"/>
    </w:rPr>
  </w:style>
  <w:style w:type="character" w:customStyle="1" w:styleId="298">
    <w:name w:val="正文首行缩进 Char Char1"/>
    <w:qFormat/>
    <w:uiPriority w:val="0"/>
    <w:rPr>
      <w:rFonts w:eastAsia="华文中宋"/>
      <w:kern w:val="2"/>
      <w:sz w:val="28"/>
      <w:szCs w:val="24"/>
      <w:lang w:val="en-US" w:eastAsia="zh-CN" w:bidi="ar-SA"/>
    </w:rPr>
  </w:style>
  <w:style w:type="character" w:customStyle="1" w:styleId="299">
    <w:name w:val="正文首行缩进 Char Char Char Char Char Char1"/>
    <w:qFormat/>
    <w:uiPriority w:val="0"/>
    <w:rPr>
      <w:rFonts w:eastAsia="华文中宋"/>
      <w:kern w:val="2"/>
      <w:sz w:val="21"/>
      <w:szCs w:val="24"/>
      <w:lang w:val="en-US" w:eastAsia="zh-CN" w:bidi="ar-SA"/>
    </w:rPr>
  </w:style>
  <w:style w:type="character" w:customStyle="1" w:styleId="300">
    <w:name w:val="样式 样式4 + 黑色 Char Char"/>
    <w:qFormat/>
    <w:uiPriority w:val="0"/>
    <w:rPr>
      <w:rFonts w:eastAsia="华文中宋"/>
      <w:color w:val="000000"/>
      <w:kern w:val="2"/>
      <w:sz w:val="24"/>
      <w:szCs w:val="24"/>
      <w:lang w:val="en-US" w:eastAsia="zh-CN" w:bidi="ar-SA"/>
    </w:rPr>
  </w:style>
  <w:style w:type="character" w:customStyle="1" w:styleId="301">
    <w:name w:val="1.1 Char Char Char"/>
    <w:qFormat/>
    <w:uiPriority w:val="0"/>
    <w:rPr>
      <w:rFonts w:ascii="CG Times" w:hAnsi="CG Times" w:eastAsia="黑体"/>
      <w:b/>
      <w:kern w:val="2"/>
      <w:sz w:val="32"/>
      <w:szCs w:val="24"/>
      <w:lang w:val="en-US" w:eastAsia="zh-CN" w:bidi="ar-SA"/>
    </w:rPr>
  </w:style>
  <w:style w:type="character" w:customStyle="1" w:styleId="302">
    <w:name w:val="样式18 Char Char Char Char"/>
    <w:qFormat/>
    <w:uiPriority w:val="0"/>
    <w:rPr>
      <w:rFonts w:eastAsia="黑体"/>
      <w:kern w:val="2"/>
      <w:sz w:val="24"/>
      <w:szCs w:val="24"/>
      <w:lang w:val="en-US" w:eastAsia="zh-CN" w:bidi="ar-SA"/>
    </w:rPr>
  </w:style>
  <w:style w:type="character" w:customStyle="1" w:styleId="303">
    <w:name w:val="_Style 302"/>
    <w:qFormat/>
    <w:uiPriority w:val="0"/>
    <w:rPr>
      <w:i/>
      <w:color w:val="5A5A5A"/>
    </w:rPr>
  </w:style>
  <w:style w:type="character" w:customStyle="1" w:styleId="304">
    <w:name w:val="样式 样式 样式5 + 三号 加粗 自动设置 段前: 0.5 行 段后: 0.5 行 + 黑色 Char Char"/>
    <w:basedOn w:val="239"/>
    <w:qFormat/>
    <w:uiPriority w:val="0"/>
  </w:style>
  <w:style w:type="character" w:customStyle="1" w:styleId="305">
    <w:name w:val="样式 样式7 + (中文) 宋体 黑色 Char"/>
    <w:link w:val="306"/>
    <w:qFormat/>
    <w:uiPriority w:val="0"/>
    <w:rPr>
      <w:b/>
      <w:color w:val="000000"/>
      <w:kern w:val="2"/>
      <w:sz w:val="21"/>
      <w:szCs w:val="24"/>
      <w:lang w:bidi="ar-SA"/>
    </w:rPr>
  </w:style>
  <w:style w:type="paragraph" w:customStyle="1" w:styleId="306">
    <w:name w:val="样式 样式7 + (中文) 宋体 黑色"/>
    <w:basedOn w:val="307"/>
    <w:link w:val="305"/>
    <w:qFormat/>
    <w:uiPriority w:val="0"/>
    <w:rPr>
      <w:rFonts w:eastAsia="Times New Roman"/>
      <w:b/>
      <w:color w:val="000000"/>
    </w:rPr>
  </w:style>
  <w:style w:type="paragraph" w:customStyle="1" w:styleId="307">
    <w:name w:val="样式7"/>
    <w:basedOn w:val="1"/>
    <w:link w:val="308"/>
    <w:qFormat/>
    <w:uiPriority w:val="0"/>
    <w:pPr>
      <w:spacing w:line="300" w:lineRule="exact"/>
      <w:ind w:left="-120" w:leftChars="-50" w:right="-120" w:rightChars="-50"/>
      <w:jc w:val="center"/>
    </w:pPr>
    <w:rPr>
      <w:rFonts w:eastAsia="宋体"/>
      <w:sz w:val="21"/>
    </w:rPr>
  </w:style>
  <w:style w:type="character" w:customStyle="1" w:styleId="308">
    <w:name w:val="样式7 Char3"/>
    <w:link w:val="307"/>
    <w:qFormat/>
    <w:uiPriority w:val="0"/>
    <w:rPr>
      <w:kern w:val="2"/>
      <w:sz w:val="21"/>
      <w:szCs w:val="24"/>
    </w:rPr>
  </w:style>
  <w:style w:type="character" w:customStyle="1" w:styleId="309">
    <w:name w:val="样式 样式 标题 3标题 3标题1Sottoparagrafo3h33rd levelH3l3CT条标题1.1.1... Cha..."/>
    <w:qFormat/>
    <w:uiPriority w:val="0"/>
    <w:rPr>
      <w:rFonts w:eastAsia="宋体"/>
      <w:b/>
      <w:bCs/>
      <w:color w:val="000000"/>
      <w:kern w:val="2"/>
      <w:sz w:val="28"/>
      <w:szCs w:val="32"/>
      <w:lang w:val="en-US" w:eastAsia="zh-CN" w:bidi="ar-SA"/>
    </w:rPr>
  </w:style>
  <w:style w:type="character" w:customStyle="1" w:styleId="310">
    <w:name w:val="font51"/>
    <w:qFormat/>
    <w:uiPriority w:val="0"/>
    <w:rPr>
      <w:rFonts w:hint="eastAsia" w:ascii="宋体" w:hAnsi="宋体" w:eastAsia="宋体" w:cs="宋体"/>
      <w:color w:val="000000"/>
      <w:sz w:val="18"/>
      <w:szCs w:val="18"/>
      <w:vertAlign w:val="superscript"/>
    </w:rPr>
  </w:style>
  <w:style w:type="character" w:customStyle="1" w:styleId="311">
    <w:name w:val="样式 样式10 Char + 黑色"/>
    <w:qFormat/>
    <w:uiPriority w:val="0"/>
    <w:rPr>
      <w:rFonts w:eastAsia="华文中宋"/>
      <w:color w:val="000000"/>
      <w:kern w:val="2"/>
      <w:sz w:val="24"/>
      <w:szCs w:val="24"/>
      <w:lang w:val="en-US" w:eastAsia="zh-CN" w:bidi="ar-SA"/>
    </w:rPr>
  </w:style>
  <w:style w:type="character" w:customStyle="1" w:styleId="312">
    <w:name w:val="样式7 Char Char Char Char"/>
    <w:qFormat/>
    <w:uiPriority w:val="0"/>
    <w:rPr>
      <w:rFonts w:hint="eastAsia" w:ascii="华文中宋" w:hAnsi="华文中宋" w:eastAsia="华文中宋"/>
      <w:kern w:val="2"/>
      <w:sz w:val="21"/>
      <w:szCs w:val="21"/>
      <w:lang w:val="en-US" w:eastAsia="zh-CN" w:bidi="ar-SA"/>
    </w:rPr>
  </w:style>
  <w:style w:type="character" w:customStyle="1" w:styleId="313">
    <w:name w:val="样式 样式 行距: 固定值 22 磅 + 首行缩进:  2 字符 Char Char Char"/>
    <w:qFormat/>
    <w:uiPriority w:val="0"/>
    <w:rPr>
      <w:rFonts w:eastAsia="华文中宋"/>
      <w:kern w:val="2"/>
      <w:sz w:val="24"/>
      <w:szCs w:val="24"/>
      <w:lang w:val="en-US" w:eastAsia="zh-CN" w:bidi="ar-SA"/>
    </w:rPr>
  </w:style>
  <w:style w:type="character" w:customStyle="1" w:styleId="314">
    <w:name w:val="样式 样式9 + 黑色 Char Char"/>
    <w:qFormat/>
    <w:uiPriority w:val="0"/>
    <w:rPr>
      <w:rFonts w:eastAsia="黑体"/>
      <w:color w:val="000000"/>
      <w:kern w:val="2"/>
      <w:sz w:val="28"/>
      <w:szCs w:val="28"/>
      <w:lang w:val="en-US" w:eastAsia="zh-CN" w:bidi="ar-SA"/>
    </w:rPr>
  </w:style>
  <w:style w:type="character" w:customStyle="1" w:styleId="315">
    <w:name w:val="样式23 Char Char"/>
    <w:qFormat/>
    <w:uiPriority w:val="0"/>
    <w:rPr>
      <w:rFonts w:eastAsia="华文中宋"/>
      <w:kern w:val="2"/>
      <w:sz w:val="24"/>
      <w:szCs w:val="21"/>
      <w:lang w:val="en-US" w:eastAsia="zh-CN" w:bidi="ar-SA"/>
    </w:rPr>
  </w:style>
  <w:style w:type="character" w:customStyle="1" w:styleId="316">
    <w:name w:val="样式 小四 黑色 行距: 1.5 倍行距 Char"/>
    <w:qFormat/>
    <w:uiPriority w:val="0"/>
    <w:rPr>
      <w:rFonts w:eastAsia="华文中宋" w:cs="宋体"/>
      <w:color w:val="000000"/>
      <w:kern w:val="2"/>
      <w:sz w:val="24"/>
      <w:szCs w:val="24"/>
      <w:lang w:val="en-US" w:eastAsia="zh-CN" w:bidi="ar-SA"/>
    </w:rPr>
  </w:style>
  <w:style w:type="character" w:customStyle="1" w:styleId="317">
    <w:name w:val="样式3 Char Char"/>
    <w:qFormat/>
    <w:uiPriority w:val="0"/>
    <w:rPr>
      <w:rFonts w:eastAsia="黑体"/>
      <w:kern w:val="2"/>
      <w:sz w:val="24"/>
      <w:szCs w:val="24"/>
      <w:lang w:val="en-US" w:eastAsia="zh-CN" w:bidi="ar-SA"/>
    </w:rPr>
  </w:style>
  <w:style w:type="character" w:customStyle="1" w:styleId="318">
    <w:name w:val="样式 样式 样式9 + 黑色 + 自动设置1 Char Char"/>
    <w:basedOn w:val="314"/>
    <w:qFormat/>
    <w:uiPriority w:val="0"/>
  </w:style>
  <w:style w:type="character" w:customStyle="1" w:styleId="319">
    <w:name w:val="表格文字 Char Char Char Char"/>
    <w:qFormat/>
    <w:uiPriority w:val="0"/>
    <w:rPr>
      <w:rFonts w:eastAsia="宋体"/>
      <w:kern w:val="2"/>
      <w:sz w:val="18"/>
      <w:szCs w:val="24"/>
      <w:lang w:val="en-US" w:eastAsia="zh-CN" w:bidi="ar-SA"/>
    </w:rPr>
  </w:style>
  <w:style w:type="character" w:customStyle="1" w:styleId="320">
    <w:name w:val="样式 样式13 + 首行缩进:  2 字符 Char"/>
    <w:qFormat/>
    <w:uiPriority w:val="0"/>
    <w:rPr>
      <w:rFonts w:eastAsia="华文中宋" w:cs="宋体"/>
      <w:color w:val="000000"/>
      <w:kern w:val="2"/>
      <w:sz w:val="24"/>
      <w:lang w:val="en-US" w:eastAsia="zh-CN" w:bidi="ar-SA"/>
    </w:rPr>
  </w:style>
  <w:style w:type="character" w:customStyle="1" w:styleId="321">
    <w:name w:val="批注框文本 Char"/>
    <w:semiHidden/>
    <w:qFormat/>
    <w:uiPriority w:val="0"/>
    <w:rPr>
      <w:kern w:val="2"/>
      <w:sz w:val="18"/>
      <w:szCs w:val="18"/>
    </w:rPr>
  </w:style>
  <w:style w:type="character" w:customStyle="1" w:styleId="322">
    <w:name w:val="样式 首行缩进:  2 字符 行距: 固定值 27 磅 Char Char"/>
    <w:link w:val="323"/>
    <w:qFormat/>
    <w:uiPriority w:val="0"/>
    <w:rPr>
      <w:rFonts w:eastAsia="华文中宋"/>
      <w:kern w:val="2"/>
      <w:sz w:val="24"/>
      <w:szCs w:val="24"/>
      <w:lang w:bidi="ar-SA"/>
    </w:rPr>
  </w:style>
  <w:style w:type="paragraph" w:customStyle="1" w:styleId="323">
    <w:name w:val="样式 首行缩进:  2 字符 行距: 固定值 27 磅"/>
    <w:basedOn w:val="1"/>
    <w:link w:val="322"/>
    <w:qFormat/>
    <w:uiPriority w:val="0"/>
    <w:pPr>
      <w:ind w:firstLine="200" w:firstLineChars="200"/>
    </w:pPr>
  </w:style>
  <w:style w:type="character" w:customStyle="1" w:styleId="324">
    <w:name w:val="样式 首行缩进:  2 字符 Char Char"/>
    <w:qFormat/>
    <w:uiPriority w:val="0"/>
    <w:rPr>
      <w:rFonts w:eastAsia="华文中宋" w:cs="宋体"/>
      <w:kern w:val="2"/>
      <w:sz w:val="24"/>
      <w:szCs w:val="24"/>
      <w:lang w:val="en-US" w:eastAsia="zh-CN" w:bidi="ar-SA"/>
    </w:rPr>
  </w:style>
  <w:style w:type="character" w:customStyle="1" w:styleId="325">
    <w:name w:val="样式 四号"/>
    <w:qFormat/>
    <w:uiPriority w:val="0"/>
    <w:rPr>
      <w:sz w:val="28"/>
      <w:szCs w:val="28"/>
    </w:rPr>
  </w:style>
  <w:style w:type="character" w:customStyle="1" w:styleId="326">
    <w:name w:val=" Char Char1"/>
    <w:qFormat/>
    <w:uiPriority w:val="0"/>
    <w:rPr>
      <w:rFonts w:ascii="Arial" w:hAnsi="Arial" w:eastAsia="宋体" w:cs="Arial"/>
      <w:b/>
      <w:bCs/>
      <w:kern w:val="2"/>
      <w:sz w:val="32"/>
      <w:szCs w:val="32"/>
      <w:lang w:val="en-US" w:eastAsia="zh-CN" w:bidi="ar-SA"/>
    </w:rPr>
  </w:style>
  <w:style w:type="character" w:customStyle="1" w:styleId="327">
    <w:name w:val="样式 首行缩进:  0.85 厘米 Char Char"/>
    <w:qFormat/>
    <w:uiPriority w:val="0"/>
    <w:rPr>
      <w:rFonts w:eastAsia="宋体" w:cs="宋体"/>
      <w:kern w:val="2"/>
      <w:sz w:val="24"/>
      <w:lang w:val="en-US" w:eastAsia="zh-CN" w:bidi="ar-SA"/>
    </w:rPr>
  </w:style>
  <w:style w:type="character" w:customStyle="1" w:styleId="328">
    <w:name w:val="样式 首行缩进:  2 字符 行距: 固定值 24 磅 Char Char"/>
    <w:qFormat/>
    <w:uiPriority w:val="0"/>
    <w:rPr>
      <w:rFonts w:eastAsia="华文中宋" w:cs="宋体"/>
      <w:kern w:val="2"/>
      <w:sz w:val="24"/>
      <w:lang w:val="en-US" w:eastAsia="zh-CN" w:bidi="ar-SA"/>
    </w:rPr>
  </w:style>
  <w:style w:type="character" w:customStyle="1" w:styleId="329">
    <w:name w:val="表题 Char Char Char Char Char"/>
    <w:qFormat/>
    <w:uiPriority w:val="0"/>
    <w:rPr>
      <w:rFonts w:eastAsia="黑体"/>
      <w:kern w:val="2"/>
      <w:sz w:val="24"/>
      <w:szCs w:val="24"/>
      <w:lang w:val="en-US" w:eastAsia="zh-CN" w:bidi="ar-SA"/>
    </w:rPr>
  </w:style>
  <w:style w:type="character" w:customStyle="1" w:styleId="330">
    <w:name w:val="样式 样式10 + 黑色 Char Char"/>
    <w:qFormat/>
    <w:uiPriority w:val="0"/>
    <w:rPr>
      <w:rFonts w:eastAsia="华文中宋"/>
      <w:color w:val="000000"/>
      <w:kern w:val="2"/>
      <w:sz w:val="24"/>
      <w:szCs w:val="24"/>
      <w:lang w:val="en-US" w:eastAsia="zh-CN" w:bidi="ar-SA"/>
    </w:rPr>
  </w:style>
  <w:style w:type="character" w:customStyle="1" w:styleId="331">
    <w:name w:val="标题 5 Char"/>
    <w:qFormat/>
    <w:uiPriority w:val="0"/>
    <w:rPr>
      <w:b/>
      <w:bCs/>
      <w:kern w:val="2"/>
      <w:sz w:val="28"/>
      <w:szCs w:val="28"/>
    </w:rPr>
  </w:style>
  <w:style w:type="character" w:customStyle="1" w:styleId="332">
    <w:name w:val="time style7"/>
    <w:qFormat/>
    <w:uiPriority w:val="0"/>
    <w:rPr>
      <w:rFonts w:ascii="宋体" w:hAnsi="宋体" w:cs="宋体"/>
    </w:rPr>
  </w:style>
  <w:style w:type="character" w:customStyle="1" w:styleId="333">
    <w:name w:val="正文文本 2 Char"/>
    <w:qFormat/>
    <w:uiPriority w:val="0"/>
    <w:rPr>
      <w:rFonts w:ascii="宋体"/>
      <w:kern w:val="2"/>
      <w:sz w:val="24"/>
      <w:szCs w:val="24"/>
    </w:rPr>
  </w:style>
  <w:style w:type="character" w:customStyle="1" w:styleId="334">
    <w:name w:val="页脚 Char1"/>
    <w:qFormat/>
    <w:uiPriority w:val="0"/>
    <w:rPr>
      <w:rFonts w:eastAsia="华文中宋"/>
      <w:kern w:val="2"/>
      <w:sz w:val="18"/>
      <w:szCs w:val="18"/>
    </w:rPr>
  </w:style>
  <w:style w:type="character" w:customStyle="1" w:styleId="335">
    <w:name w:val="一 Char Char"/>
    <w:qFormat/>
    <w:uiPriority w:val="0"/>
    <w:rPr>
      <w:rFonts w:ascii="Arial" w:hAnsi="Arial" w:eastAsia="黑体"/>
      <w:b/>
      <w:bCs/>
      <w:kern w:val="2"/>
      <w:sz w:val="30"/>
      <w:szCs w:val="28"/>
      <w:lang w:val="en-US" w:eastAsia="zh-CN" w:bidi="ar-SA"/>
    </w:rPr>
  </w:style>
  <w:style w:type="character" w:customStyle="1" w:styleId="336">
    <w:name w:val="文档结构图 Char Char"/>
    <w:qFormat/>
    <w:uiPriority w:val="0"/>
    <w:rPr>
      <w:rFonts w:eastAsia="华文中宋"/>
      <w:kern w:val="2"/>
      <w:sz w:val="24"/>
      <w:szCs w:val="24"/>
      <w:shd w:val="clear" w:color="auto" w:fill="000080"/>
    </w:rPr>
  </w:style>
  <w:style w:type="character" w:customStyle="1" w:styleId="337">
    <w:name w:val="样式 样式 样式3 + 黑色 + 自动设置2 Char"/>
    <w:basedOn w:val="338"/>
    <w:qFormat/>
    <w:uiPriority w:val="0"/>
  </w:style>
  <w:style w:type="character" w:customStyle="1" w:styleId="338">
    <w:name w:val="样式 样式3 + 黑色 Char"/>
    <w:qFormat/>
    <w:uiPriority w:val="0"/>
    <w:rPr>
      <w:rFonts w:ascii="华文中宋" w:eastAsia="华文中宋"/>
      <w:b/>
      <w:bCs/>
      <w:color w:val="000000"/>
      <w:kern w:val="2"/>
      <w:sz w:val="28"/>
      <w:szCs w:val="28"/>
      <w:lang w:val="en-US" w:eastAsia="zh-CN" w:bidi="ar-SA"/>
    </w:rPr>
  </w:style>
  <w:style w:type="character" w:customStyle="1" w:styleId="339">
    <w:name w:val="样式 正文缩进正文（首行缩进两字） + 小四 两端对齐 Char Char Char"/>
    <w:qFormat/>
    <w:uiPriority w:val="0"/>
    <w:rPr>
      <w:rFonts w:eastAsia="华文中宋" w:cs="宋体"/>
      <w:sz w:val="24"/>
      <w:szCs w:val="24"/>
      <w:lang w:val="en-US" w:eastAsia="zh-CN" w:bidi="ar-SA"/>
    </w:rPr>
  </w:style>
  <w:style w:type="character" w:customStyle="1" w:styleId="340">
    <w:name w:val="样式24 Char"/>
    <w:link w:val="341"/>
    <w:qFormat/>
    <w:uiPriority w:val="0"/>
    <w:rPr>
      <w:rFonts w:eastAsia="黑体"/>
      <w:kern w:val="2"/>
      <w:sz w:val="24"/>
      <w:szCs w:val="24"/>
      <w:lang w:val="en-US" w:eastAsia="zh-CN" w:bidi="ar-SA"/>
    </w:rPr>
  </w:style>
  <w:style w:type="paragraph" w:customStyle="1" w:styleId="341">
    <w:name w:val="样式24"/>
    <w:basedOn w:val="1"/>
    <w:link w:val="340"/>
    <w:qFormat/>
    <w:uiPriority w:val="0"/>
    <w:pPr>
      <w:jc w:val="center"/>
    </w:pPr>
    <w:rPr>
      <w:rFonts w:eastAsia="黑体"/>
    </w:rPr>
  </w:style>
  <w:style w:type="character" w:customStyle="1" w:styleId="342">
    <w:name w:val="表头 Char Char"/>
    <w:qFormat/>
    <w:uiPriority w:val="0"/>
    <w:rPr>
      <w:rFonts w:eastAsia="黑体"/>
      <w:kern w:val="2"/>
      <w:sz w:val="24"/>
      <w:szCs w:val="24"/>
      <w:lang w:val="en-US" w:eastAsia="zh-CN" w:bidi="ar-SA"/>
    </w:rPr>
  </w:style>
  <w:style w:type="character" w:customStyle="1" w:styleId="343">
    <w:name w:val="公正文 Char1"/>
    <w:qFormat/>
    <w:uiPriority w:val="0"/>
    <w:rPr>
      <w:rFonts w:eastAsia="华文中宋"/>
      <w:kern w:val="2"/>
      <w:sz w:val="24"/>
    </w:rPr>
  </w:style>
  <w:style w:type="character" w:customStyle="1" w:styleId="344">
    <w:name w:val="日期 Char Char"/>
    <w:qFormat/>
    <w:uiPriority w:val="0"/>
    <w:rPr>
      <w:rFonts w:eastAsia="华文中宋"/>
      <w:kern w:val="2"/>
      <w:sz w:val="24"/>
      <w:szCs w:val="24"/>
    </w:rPr>
  </w:style>
  <w:style w:type="character" w:customStyle="1" w:styleId="345">
    <w:name w:val="样式30 Char"/>
    <w:qFormat/>
    <w:uiPriority w:val="0"/>
    <w:rPr>
      <w:rFonts w:eastAsia="华文中宋"/>
      <w:b/>
      <w:bCs/>
      <w:kern w:val="2"/>
      <w:sz w:val="24"/>
      <w:szCs w:val="24"/>
      <w:lang w:val="en-US" w:eastAsia="zh-CN" w:bidi="ar-SA"/>
    </w:rPr>
  </w:style>
  <w:style w:type="character" w:customStyle="1" w:styleId="346">
    <w:name w:val="标题 6 Char"/>
    <w:qFormat/>
    <w:uiPriority w:val="0"/>
    <w:rPr>
      <w:rFonts w:ascii="Arial" w:hAnsi="Arial" w:eastAsia="黑体"/>
      <w:b/>
      <w:snapToGrid w:val="0"/>
      <w:sz w:val="24"/>
    </w:rPr>
  </w:style>
  <w:style w:type="character" w:customStyle="1" w:styleId="347">
    <w:name w:val="_Style 346"/>
    <w:qFormat/>
    <w:uiPriority w:val="0"/>
    <w:rPr>
      <w:b/>
      <w:bCs/>
      <w:smallCaps/>
    </w:rPr>
  </w:style>
  <w:style w:type="character" w:customStyle="1" w:styleId="348">
    <w:name w:val="16"/>
    <w:qFormat/>
    <w:uiPriority w:val="0"/>
    <w:rPr>
      <w:rFonts w:hint="default" w:ascii="Times New Roman" w:hAnsi="Times New Roman" w:eastAsia="华文中宋" w:cs="Times New Roman"/>
      <w:kern w:val="2"/>
      <w:sz w:val="24"/>
      <w:szCs w:val="24"/>
    </w:rPr>
  </w:style>
  <w:style w:type="character" w:customStyle="1" w:styleId="349">
    <w:name w:val="样式 样式 一 + (中文) 华文中宋 小四 段前: 0.5 行 段后: 0.5 行 + 首行缩进:  2 字符 段前: 0.... Char"/>
    <w:qFormat/>
    <w:uiPriority w:val="0"/>
    <w:rPr>
      <w:rFonts w:ascii="Arial" w:hAnsi="Arial" w:eastAsia="华文中宋" w:cs="宋体"/>
      <w:b/>
      <w:bCs/>
      <w:kern w:val="2"/>
      <w:sz w:val="28"/>
      <w:szCs w:val="28"/>
      <w:lang w:val="en-US" w:eastAsia="zh-CN" w:bidi="ar-SA"/>
    </w:rPr>
  </w:style>
  <w:style w:type="character" w:customStyle="1" w:styleId="350">
    <w:name w:val="样式 样式13 + 首行缩进:  2 字符 Char Char"/>
    <w:qFormat/>
    <w:uiPriority w:val="0"/>
    <w:rPr>
      <w:rFonts w:eastAsia="华文中宋" w:cs="宋体"/>
      <w:color w:val="000000"/>
      <w:kern w:val="2"/>
      <w:sz w:val="24"/>
      <w:lang w:val="en-US" w:eastAsia="zh-CN" w:bidi="ar-SA"/>
    </w:rPr>
  </w:style>
  <w:style w:type="character" w:customStyle="1" w:styleId="351">
    <w:name w:val="样式7 Char Char Char"/>
    <w:qFormat/>
    <w:uiPriority w:val="0"/>
    <w:rPr>
      <w:rFonts w:eastAsia="华文中宋"/>
      <w:kern w:val="2"/>
      <w:sz w:val="21"/>
      <w:szCs w:val="21"/>
      <w:lang w:val="en-US" w:eastAsia="zh-CN" w:bidi="ar-SA"/>
    </w:rPr>
  </w:style>
  <w:style w:type="character" w:customStyle="1" w:styleId="352">
    <w:name w:val="样式 标题 3标题 3标题1Sottoparagrafo3h33rd levelH3l3CT条标题1.1.1... Char Char"/>
    <w:qFormat/>
    <w:uiPriority w:val="0"/>
    <w:rPr>
      <w:rFonts w:eastAsia="宋体"/>
      <w:b/>
      <w:bCs/>
      <w:kern w:val="2"/>
      <w:sz w:val="28"/>
      <w:szCs w:val="32"/>
      <w:lang w:val="en-US" w:eastAsia="zh-CN" w:bidi="ar-SA"/>
    </w:rPr>
  </w:style>
  <w:style w:type="character" w:customStyle="1" w:styleId="353">
    <w:name w:val="图表 Char Char"/>
    <w:qFormat/>
    <w:uiPriority w:val="0"/>
    <w:rPr>
      <w:rFonts w:eastAsia="华文中宋"/>
      <w:kern w:val="2"/>
      <w:sz w:val="24"/>
      <w:szCs w:val="24"/>
    </w:rPr>
  </w:style>
  <w:style w:type="character" w:customStyle="1" w:styleId="354">
    <w:name w:val="样式3 Char1"/>
    <w:link w:val="355"/>
    <w:qFormat/>
    <w:uiPriority w:val="0"/>
    <w:rPr>
      <w:rFonts w:eastAsia="华文中宋"/>
      <w:b/>
      <w:bCs/>
      <w:kern w:val="2"/>
      <w:sz w:val="28"/>
      <w:szCs w:val="24"/>
      <w:lang w:val="en-US" w:eastAsia="zh-CN" w:bidi="ar-SA"/>
    </w:rPr>
  </w:style>
  <w:style w:type="paragraph" w:customStyle="1" w:styleId="355">
    <w:name w:val="样式3"/>
    <w:basedOn w:val="1"/>
    <w:link w:val="354"/>
    <w:qFormat/>
    <w:uiPriority w:val="0"/>
    <w:pPr>
      <w:spacing w:before="232" w:beforeLines="50" w:after="232" w:afterLines="50"/>
      <w:outlineLvl w:val="0"/>
    </w:pPr>
    <w:rPr>
      <w:b/>
      <w:bCs/>
      <w:sz w:val="28"/>
    </w:rPr>
  </w:style>
  <w:style w:type="character" w:customStyle="1" w:styleId="356">
    <w:name w:val="日期 Char"/>
    <w:qFormat/>
    <w:uiPriority w:val="0"/>
    <w:rPr>
      <w:rFonts w:eastAsia="华文中宋"/>
      <w:kern w:val="2"/>
      <w:sz w:val="24"/>
      <w:szCs w:val="24"/>
    </w:rPr>
  </w:style>
  <w:style w:type="character" w:customStyle="1" w:styleId="357">
    <w:name w:val="样式 样式 行距: 固定值 22 磅 + 首行缩进:  2 字符 Char"/>
    <w:qFormat/>
    <w:uiPriority w:val="0"/>
    <w:rPr>
      <w:rFonts w:eastAsia="华文中宋" w:cs="宋体"/>
      <w:kern w:val="2"/>
      <w:sz w:val="24"/>
      <w:szCs w:val="24"/>
      <w:lang w:val="en-US" w:eastAsia="zh-CN" w:bidi="ar-SA"/>
    </w:rPr>
  </w:style>
  <w:style w:type="character" w:customStyle="1" w:styleId="358">
    <w:name w:val="样式 (西文) Batang 小四 行距: 1.5 倍行距 Char"/>
    <w:link w:val="359"/>
    <w:qFormat/>
    <w:uiPriority w:val="0"/>
    <w:rPr>
      <w:rFonts w:ascii="Courier New" w:hAnsi="Courier New" w:eastAsia="宋体" w:cs="宋体"/>
      <w:kern w:val="2"/>
      <w:sz w:val="24"/>
      <w:szCs w:val="21"/>
      <w:lang w:val="en-US" w:eastAsia="zh-CN" w:bidi="ar-SA"/>
    </w:rPr>
  </w:style>
  <w:style w:type="paragraph" w:customStyle="1" w:styleId="359">
    <w:name w:val="样式 (西文) Batang 小四 行距: 1.5 倍行距"/>
    <w:basedOn w:val="1"/>
    <w:link w:val="358"/>
    <w:qFormat/>
    <w:uiPriority w:val="0"/>
    <w:pPr>
      <w:spacing w:line="360" w:lineRule="auto"/>
      <w:ind w:firstLine="480" w:firstLineChars="200"/>
    </w:pPr>
    <w:rPr>
      <w:rFonts w:ascii="Courier New" w:hAnsi="Courier New" w:eastAsia="宋体" w:cs="宋体"/>
      <w:szCs w:val="21"/>
    </w:rPr>
  </w:style>
  <w:style w:type="character" w:customStyle="1" w:styleId="360">
    <w:name w:val="表头文字 Char"/>
    <w:qFormat/>
    <w:uiPriority w:val="0"/>
    <w:rPr>
      <w:rFonts w:eastAsia="黑体"/>
      <w:b/>
      <w:kern w:val="2"/>
      <w:sz w:val="24"/>
      <w:szCs w:val="24"/>
      <w:lang w:val="en-US" w:eastAsia="zh-CN" w:bidi="ar-SA"/>
    </w:rPr>
  </w:style>
  <w:style w:type="character" w:customStyle="1" w:styleId="361">
    <w:name w:val="样式 样式 样式 样式 首行缩进:  2 字符 + 首行缩进:  2 字符 + (符号) 华文中宋 黑色 首行缩进:  2 字符...1 Char Char"/>
    <w:qFormat/>
    <w:uiPriority w:val="0"/>
    <w:rPr>
      <w:rFonts w:eastAsia="华文中宋"/>
      <w:kern w:val="2"/>
      <w:sz w:val="24"/>
      <w:lang w:val="en-US" w:eastAsia="zh-CN" w:bidi="ar-SA"/>
    </w:rPr>
  </w:style>
  <w:style w:type="character" w:customStyle="1" w:styleId="362">
    <w:name w:val="样式 样式 样式3 + 黑色 + 自动设置2 Char Char"/>
    <w:basedOn w:val="363"/>
    <w:qFormat/>
    <w:uiPriority w:val="0"/>
  </w:style>
  <w:style w:type="character" w:customStyle="1" w:styleId="363">
    <w:name w:val="样式 样式3 + 黑色 Char Char"/>
    <w:qFormat/>
    <w:uiPriority w:val="0"/>
    <w:rPr>
      <w:rFonts w:ascii="华文中宋" w:eastAsia="华文中宋"/>
      <w:b/>
      <w:bCs/>
      <w:color w:val="000000"/>
      <w:kern w:val="2"/>
      <w:sz w:val="28"/>
      <w:szCs w:val="28"/>
      <w:lang w:val="en-US" w:eastAsia="zh-CN" w:bidi="ar-SA"/>
    </w:rPr>
  </w:style>
  <w:style w:type="character" w:customStyle="1" w:styleId="364">
    <w:name w:val="样式18 Char Char Char"/>
    <w:qFormat/>
    <w:uiPriority w:val="0"/>
    <w:rPr>
      <w:rFonts w:eastAsia="黑体"/>
      <w:kern w:val="2"/>
      <w:sz w:val="24"/>
      <w:szCs w:val="24"/>
      <w:lang w:val="en-US" w:eastAsia="zh-CN" w:bidi="ar-SA"/>
    </w:rPr>
  </w:style>
  <w:style w:type="character" w:customStyle="1" w:styleId="365">
    <w:name w:val=" Char Char22"/>
    <w:qFormat/>
    <w:uiPriority w:val="0"/>
    <w:rPr>
      <w:kern w:val="2"/>
      <w:sz w:val="21"/>
      <w:szCs w:val="24"/>
    </w:rPr>
  </w:style>
  <w:style w:type="character" w:customStyle="1" w:styleId="366">
    <w:name w:val=" Char Char12"/>
    <w:qFormat/>
    <w:uiPriority w:val="0"/>
    <w:rPr>
      <w:rFonts w:ascii="华文中宋" w:eastAsia="华文中宋"/>
      <w:kern w:val="2"/>
      <w:sz w:val="24"/>
      <w:szCs w:val="24"/>
      <w:lang w:val="en-US" w:eastAsia="zh-CN" w:bidi="ar-SA"/>
    </w:rPr>
  </w:style>
  <w:style w:type="character" w:customStyle="1" w:styleId="367">
    <w:name w:val="表编号 Char"/>
    <w:link w:val="368"/>
    <w:qFormat/>
    <w:locked/>
    <w:uiPriority w:val="0"/>
    <w:rPr>
      <w:rFonts w:eastAsia="华文中宋"/>
      <w:bCs/>
      <w:kern w:val="2"/>
      <w:sz w:val="21"/>
      <w:szCs w:val="32"/>
      <w:lang w:val="en-US" w:eastAsia="zh-CN" w:bidi="ar-SA"/>
    </w:rPr>
  </w:style>
  <w:style w:type="paragraph" w:customStyle="1" w:styleId="368">
    <w:name w:val="表编号"/>
    <w:link w:val="367"/>
    <w:qFormat/>
    <w:uiPriority w:val="0"/>
    <w:pPr>
      <w:ind w:firstLine="200" w:firstLineChars="200"/>
    </w:pPr>
    <w:rPr>
      <w:rFonts w:ascii="Times New Roman" w:hAnsi="Times New Roman" w:eastAsia="华文中宋" w:cs="Times New Roman"/>
      <w:bCs/>
      <w:kern w:val="2"/>
      <w:sz w:val="21"/>
      <w:szCs w:val="32"/>
      <w:lang w:val="en-US" w:eastAsia="zh-CN" w:bidi="ar-SA"/>
    </w:rPr>
  </w:style>
  <w:style w:type="character" w:customStyle="1" w:styleId="369">
    <w:name w:val="样式6 Char2"/>
    <w:link w:val="370"/>
    <w:qFormat/>
    <w:uiPriority w:val="0"/>
    <w:rPr>
      <w:rFonts w:eastAsia="宋体"/>
      <w:color w:val="000000"/>
      <w:sz w:val="21"/>
      <w:szCs w:val="24"/>
      <w:lang w:val="en-US" w:eastAsia="zh-CN" w:bidi="ar-SA"/>
    </w:rPr>
  </w:style>
  <w:style w:type="paragraph" w:customStyle="1" w:styleId="370">
    <w:name w:val="样式6"/>
    <w:basedOn w:val="133"/>
    <w:link w:val="369"/>
    <w:qFormat/>
    <w:uiPriority w:val="0"/>
    <w:pPr>
      <w:ind w:firstLine="420"/>
    </w:pPr>
    <w:rPr>
      <w:sz w:val="21"/>
    </w:rPr>
  </w:style>
  <w:style w:type="character" w:customStyle="1" w:styleId="371">
    <w:name w:val="正文（首行缩进两字） Char Char Char"/>
    <w:link w:val="372"/>
    <w:qFormat/>
    <w:uiPriority w:val="0"/>
    <w:rPr>
      <w:rFonts w:eastAsia="华文中宋"/>
      <w:kern w:val="2"/>
      <w:sz w:val="24"/>
      <w:lang w:val="en-US" w:eastAsia="zh-CN" w:bidi="ar-SA"/>
    </w:rPr>
  </w:style>
  <w:style w:type="paragraph" w:customStyle="1" w:styleId="372">
    <w:name w:val="正文（首行缩进两字）"/>
    <w:basedOn w:val="1"/>
    <w:next w:val="18"/>
    <w:link w:val="371"/>
    <w:qFormat/>
    <w:uiPriority w:val="0"/>
    <w:pPr>
      <w:tabs>
        <w:tab w:val="left" w:pos="2835"/>
      </w:tabs>
      <w:adjustRightInd w:val="0"/>
      <w:snapToGrid w:val="0"/>
      <w:spacing w:line="360" w:lineRule="auto"/>
      <w:ind w:firstLine="480" w:firstLineChars="200"/>
      <w:jc w:val="left"/>
    </w:pPr>
    <w:rPr>
      <w:szCs w:val="20"/>
    </w:rPr>
  </w:style>
  <w:style w:type="character" w:customStyle="1" w:styleId="373">
    <w:name w:val="一 Char"/>
    <w:qFormat/>
    <w:uiPriority w:val="0"/>
    <w:rPr>
      <w:rFonts w:ascii="Arial" w:hAnsi="Arial" w:eastAsia="黑体"/>
      <w:b/>
      <w:bCs/>
      <w:kern w:val="2"/>
      <w:sz w:val="30"/>
      <w:szCs w:val="28"/>
      <w:lang w:val="en-US" w:eastAsia="zh-CN" w:bidi="ar-SA"/>
    </w:rPr>
  </w:style>
  <w:style w:type="character" w:customStyle="1" w:styleId="374">
    <w:name w:val="表号文字 Char Char"/>
    <w:link w:val="375"/>
    <w:qFormat/>
    <w:uiPriority w:val="0"/>
    <w:rPr>
      <w:rFonts w:eastAsia="黑体"/>
      <w:kern w:val="2"/>
      <w:sz w:val="24"/>
      <w:szCs w:val="24"/>
      <w:lang w:val="en-US" w:eastAsia="zh-CN" w:bidi="ar-SA"/>
    </w:rPr>
  </w:style>
  <w:style w:type="paragraph" w:customStyle="1" w:styleId="375">
    <w:name w:val="表号文字"/>
    <w:basedOn w:val="1"/>
    <w:link w:val="374"/>
    <w:qFormat/>
    <w:uiPriority w:val="0"/>
    <w:pPr>
      <w:adjustRightInd w:val="0"/>
      <w:snapToGrid w:val="0"/>
      <w:spacing w:before="120" w:line="300" w:lineRule="auto"/>
      <w:jc w:val="left"/>
    </w:pPr>
    <w:rPr>
      <w:rFonts w:eastAsia="黑体"/>
    </w:rPr>
  </w:style>
  <w:style w:type="character" w:customStyle="1" w:styleId="376">
    <w:name w:val="样式 样式34 + 自动设置 Char Char"/>
    <w:qFormat/>
    <w:uiPriority w:val="0"/>
    <w:rPr>
      <w:rFonts w:ascii="宋体" w:hAnsi="宋体" w:eastAsia="华文中宋" w:cs="宋体"/>
      <w:color w:val="000000"/>
      <w:kern w:val="2"/>
      <w:sz w:val="24"/>
      <w:szCs w:val="24"/>
      <w:lang w:val="en-US" w:eastAsia="zh-CN" w:bidi="ar-SA"/>
    </w:rPr>
  </w:style>
  <w:style w:type="character" w:customStyle="1" w:styleId="377">
    <w:name w:val="样式 样式1 + Times New Roman Char"/>
    <w:qFormat/>
    <w:uiPriority w:val="0"/>
    <w:rPr>
      <w:rFonts w:ascii="隶书" w:eastAsia="宋体"/>
      <w:kern w:val="2"/>
      <w:sz w:val="24"/>
      <w:szCs w:val="44"/>
      <w:lang w:val="en-US" w:eastAsia="zh-CN" w:bidi="ar-SA"/>
    </w:rPr>
  </w:style>
  <w:style w:type="character" w:customStyle="1" w:styleId="378">
    <w:name w:val="样式 四"/>
    <w:qFormat/>
    <w:uiPriority w:val="0"/>
    <w:rPr>
      <w:sz w:val="24"/>
    </w:rPr>
  </w:style>
  <w:style w:type="character" w:customStyle="1" w:styleId="379">
    <w:name w:val="样式 样式6 + (西文) Times New Roman (中文) 华文中宋 加粗 Char Char Char Char"/>
    <w:qFormat/>
    <w:uiPriority w:val="0"/>
    <w:rPr>
      <w:rFonts w:ascii="宋体" w:hAnsi="宋体" w:eastAsia="华文中宋" w:cs="宋体"/>
      <w:b/>
      <w:bCs/>
      <w:kern w:val="2"/>
      <w:sz w:val="28"/>
      <w:szCs w:val="28"/>
      <w:lang w:val="en-US" w:eastAsia="zh-CN" w:bidi="ar-SA"/>
    </w:rPr>
  </w:style>
  <w:style w:type="character" w:customStyle="1" w:styleId="380">
    <w:name w:val="正文首行缩进 Char Char Char Char Char Char Char Char Char Char Char Char Char Char Char Char Char Char Char Char Char Char Char Char"/>
    <w:qFormat/>
    <w:uiPriority w:val="0"/>
    <w:rPr>
      <w:rFonts w:eastAsia="宋体"/>
      <w:kern w:val="2"/>
      <w:sz w:val="24"/>
      <w:szCs w:val="24"/>
      <w:lang w:val="en-US" w:eastAsia="zh-CN"/>
    </w:rPr>
  </w:style>
  <w:style w:type="character" w:customStyle="1" w:styleId="381">
    <w:name w:val="表题 Char Char1"/>
    <w:qFormat/>
    <w:uiPriority w:val="0"/>
    <w:rPr>
      <w:rFonts w:eastAsia="黑体"/>
      <w:kern w:val="2"/>
      <w:sz w:val="24"/>
      <w:lang w:val="en-US" w:eastAsia="zh-CN" w:bidi="ar-SA"/>
    </w:rPr>
  </w:style>
  <w:style w:type="character" w:customStyle="1" w:styleId="382">
    <w:name w:val="样式 样式 首行缩进:  0.85 厘米 字距调整八号 + 首行缩进:  2 字符 Char Char"/>
    <w:qFormat/>
    <w:uiPriority w:val="0"/>
    <w:rPr>
      <w:rFonts w:eastAsia="华文中宋" w:cs="宋体"/>
      <w:kern w:val="10"/>
      <w:sz w:val="24"/>
      <w:szCs w:val="24"/>
      <w:lang w:val="en-US" w:eastAsia="zh-CN" w:bidi="ar-SA"/>
    </w:rPr>
  </w:style>
  <w:style w:type="character" w:customStyle="1" w:styleId="383">
    <w:name w:val="样式 样式14 + Char Char"/>
    <w:qFormat/>
    <w:uiPriority w:val="0"/>
    <w:rPr>
      <w:rFonts w:eastAsia="华文中宋"/>
      <w:b/>
      <w:kern w:val="2"/>
      <w:sz w:val="28"/>
      <w:szCs w:val="28"/>
      <w:lang w:val="en-US" w:eastAsia="zh-CN" w:bidi="ar-SA"/>
    </w:rPr>
  </w:style>
  <w:style w:type="character" w:customStyle="1" w:styleId="384">
    <w:name w:val="样式 样式6 + 段前: 0.5 行 段后: 0.5 行 Char"/>
    <w:qFormat/>
    <w:uiPriority w:val="0"/>
    <w:rPr>
      <w:rFonts w:eastAsia="黑体" w:cs="宋体"/>
      <w:b/>
      <w:bCs/>
      <w:kern w:val="2"/>
      <w:sz w:val="30"/>
      <w:szCs w:val="30"/>
      <w:lang w:val="en-US" w:eastAsia="zh-CN" w:bidi="ar-SA"/>
    </w:rPr>
  </w:style>
  <w:style w:type="character" w:customStyle="1" w:styleId="385">
    <w:name w:val="标题 6 Char Char"/>
    <w:qFormat/>
    <w:uiPriority w:val="0"/>
    <w:rPr>
      <w:rFonts w:ascii="Arial" w:hAnsi="Arial" w:eastAsia="黑体"/>
      <w:b/>
      <w:snapToGrid w:val="0"/>
      <w:sz w:val="24"/>
    </w:rPr>
  </w:style>
  <w:style w:type="character" w:customStyle="1" w:styleId="386">
    <w:name w:val="样式 样式6 + (西文) Times New Roman (中文) 华文中宋 加粗 Char Char"/>
    <w:qFormat/>
    <w:uiPriority w:val="0"/>
    <w:rPr>
      <w:rFonts w:eastAsia="华文中宋"/>
      <w:b/>
      <w:bCs/>
      <w:kern w:val="2"/>
      <w:sz w:val="28"/>
      <w:szCs w:val="28"/>
      <w:lang w:val="en-US" w:eastAsia="zh-CN" w:bidi="ar-SA"/>
    </w:rPr>
  </w:style>
  <w:style w:type="character" w:customStyle="1" w:styleId="387">
    <w:name w:val="样式17 Char Char Char Char Char"/>
    <w:qFormat/>
    <w:uiPriority w:val="0"/>
    <w:rPr>
      <w:rFonts w:eastAsia="华文中宋"/>
      <w:kern w:val="2"/>
      <w:sz w:val="24"/>
      <w:szCs w:val="24"/>
      <w:lang w:val="en-US" w:eastAsia="zh-CN" w:bidi="ar-SA"/>
    </w:rPr>
  </w:style>
  <w:style w:type="character" w:customStyle="1" w:styleId="388">
    <w:name w:val="正文文字1 Char"/>
    <w:link w:val="389"/>
    <w:qFormat/>
    <w:uiPriority w:val="0"/>
    <w:rPr>
      <w:rFonts w:eastAsia="宋体"/>
      <w:kern w:val="2"/>
      <w:sz w:val="24"/>
      <w:szCs w:val="24"/>
      <w:lang w:val="en-US" w:eastAsia="zh-CN" w:bidi="ar-SA"/>
    </w:rPr>
  </w:style>
  <w:style w:type="paragraph" w:customStyle="1" w:styleId="389">
    <w:name w:val="正文文本1"/>
    <w:basedOn w:val="1"/>
    <w:link w:val="388"/>
    <w:semiHidden/>
    <w:qFormat/>
    <w:uiPriority w:val="0"/>
    <w:pPr>
      <w:spacing w:line="480" w:lineRule="exact"/>
      <w:ind w:firstLine="200" w:firstLineChars="200"/>
    </w:pPr>
    <w:rPr>
      <w:rFonts w:eastAsia="宋体"/>
    </w:rPr>
  </w:style>
  <w:style w:type="character" w:customStyle="1" w:styleId="390">
    <w:name w:val="样式 样式10 + (符号) Times New Roman 黑色 段前: 0.5 行 段后: 0.5 行 行距: 固定... Char"/>
    <w:qFormat/>
    <w:uiPriority w:val="0"/>
    <w:rPr>
      <w:rFonts w:ascii="仿宋_GB2312" w:hAnsi="宋体" w:eastAsia="黑体" w:cs="宋体"/>
      <w:b/>
      <w:bCs/>
      <w:color w:val="000000"/>
      <w:kern w:val="2"/>
      <w:sz w:val="28"/>
      <w:szCs w:val="28"/>
      <w:lang w:val="en-US" w:eastAsia="zh-CN" w:bidi="ar-SA"/>
    </w:rPr>
  </w:style>
  <w:style w:type="character" w:customStyle="1" w:styleId="391">
    <w:name w:val="样式 一 + (中文) 华文中宋 小四 Char"/>
    <w:qFormat/>
    <w:uiPriority w:val="0"/>
    <w:rPr>
      <w:rFonts w:ascii="Arial" w:hAnsi="Arial" w:eastAsia="华文中宋"/>
      <w:b/>
      <w:bCs/>
      <w:kern w:val="2"/>
      <w:sz w:val="28"/>
      <w:szCs w:val="28"/>
      <w:lang w:val="en-US" w:eastAsia="zh-CN" w:bidi="ar-SA"/>
    </w:rPr>
  </w:style>
  <w:style w:type="character" w:customStyle="1" w:styleId="392">
    <w:name w:val="样式 样式1 + 段前: 0.5 行 段后: 0.5 行 Char"/>
    <w:qFormat/>
    <w:uiPriority w:val="0"/>
    <w:rPr>
      <w:rFonts w:eastAsia="黑体"/>
      <w:bCs/>
      <w:kern w:val="2"/>
      <w:sz w:val="32"/>
    </w:rPr>
  </w:style>
  <w:style w:type="character" w:customStyle="1" w:styleId="393">
    <w:name w:val="样式lw Char"/>
    <w:link w:val="394"/>
    <w:qFormat/>
    <w:uiPriority w:val="0"/>
    <w:rPr>
      <w:rFonts w:eastAsia="华文中宋" w:cs="宋体"/>
      <w:kern w:val="2"/>
      <w:sz w:val="24"/>
      <w:szCs w:val="24"/>
      <w:lang w:val="en-US" w:eastAsia="zh-CN" w:bidi="ar-SA"/>
    </w:rPr>
  </w:style>
  <w:style w:type="paragraph" w:customStyle="1" w:styleId="394">
    <w:name w:val="样式lw"/>
    <w:basedOn w:val="395"/>
    <w:link w:val="393"/>
    <w:qFormat/>
    <w:uiPriority w:val="0"/>
    <w:pPr>
      <w:ind w:firstLine="480"/>
    </w:pPr>
    <w:rPr>
      <w:rFonts w:cs="宋体"/>
      <w:szCs w:val="24"/>
    </w:rPr>
  </w:style>
  <w:style w:type="paragraph" w:customStyle="1" w:styleId="395">
    <w:name w:val="样式 首行缩进:  2 字符"/>
    <w:basedOn w:val="1"/>
    <w:link w:val="396"/>
    <w:qFormat/>
    <w:uiPriority w:val="0"/>
    <w:pPr>
      <w:spacing w:line="480" w:lineRule="exact"/>
      <w:ind w:firstLine="200" w:firstLineChars="200"/>
    </w:pPr>
    <w:rPr>
      <w:szCs w:val="20"/>
    </w:rPr>
  </w:style>
  <w:style w:type="character" w:customStyle="1" w:styleId="396">
    <w:name w:val="样式 首行缩进:  2 字符 Char2"/>
    <w:link w:val="395"/>
    <w:qFormat/>
    <w:uiPriority w:val="0"/>
    <w:rPr>
      <w:rFonts w:eastAsia="华文中宋"/>
      <w:kern w:val="2"/>
      <w:sz w:val="24"/>
      <w:lang w:val="en-US" w:eastAsia="zh-CN" w:bidi="ar-SA"/>
    </w:rPr>
  </w:style>
  <w:style w:type="character" w:customStyle="1" w:styleId="397">
    <w:name w:val="样式 标题 2 + (中文) 华文中宋 四号 Char Char"/>
    <w:qFormat/>
    <w:uiPriority w:val="0"/>
    <w:rPr>
      <w:rFonts w:hint="eastAsia" w:ascii="华文中宋" w:hAnsi="华文中宋" w:eastAsia="华文中宋"/>
      <w:b/>
      <w:bCs/>
      <w:kern w:val="30"/>
      <w:sz w:val="28"/>
      <w:szCs w:val="32"/>
      <w:lang w:val="en-US" w:eastAsia="zh-CN" w:bidi="ar-SA"/>
    </w:rPr>
  </w:style>
  <w:style w:type="character" w:customStyle="1" w:styleId="398">
    <w:name w:val="批注框文本 Char Char"/>
    <w:qFormat/>
    <w:uiPriority w:val="0"/>
    <w:rPr>
      <w:rFonts w:eastAsia="宋体"/>
      <w:kern w:val="2"/>
      <w:sz w:val="18"/>
      <w:szCs w:val="18"/>
    </w:rPr>
  </w:style>
  <w:style w:type="character" w:customStyle="1" w:styleId="399">
    <w:name w:val="jf_info_cont1"/>
    <w:qFormat/>
    <w:uiPriority w:val="0"/>
    <w:rPr>
      <w:rFonts w:ascii="宋体" w:hAnsi="宋体" w:cs="宋体"/>
    </w:rPr>
  </w:style>
  <w:style w:type="character" w:customStyle="1" w:styleId="400">
    <w:name w:val=" Char Char5"/>
    <w:qFormat/>
    <w:uiPriority w:val="0"/>
    <w:rPr>
      <w:rFonts w:eastAsia="华文中宋"/>
      <w:kern w:val="2"/>
      <w:sz w:val="24"/>
      <w:szCs w:val="24"/>
      <w:lang w:val="en-US" w:eastAsia="zh-CN" w:bidi="ar-SA"/>
    </w:rPr>
  </w:style>
  <w:style w:type="character" w:customStyle="1" w:styleId="401">
    <w:name w:val="样式19 Char Char"/>
    <w:qFormat/>
    <w:uiPriority w:val="0"/>
    <w:rPr>
      <w:rFonts w:eastAsia="黑体" w:cs="宋体"/>
      <w:b/>
      <w:bCs/>
      <w:color w:val="000000"/>
      <w:kern w:val="2"/>
      <w:sz w:val="30"/>
      <w:szCs w:val="30"/>
      <w:lang w:val="en-US" w:eastAsia="zh-CN" w:bidi="ar-SA"/>
    </w:rPr>
  </w:style>
  <w:style w:type="character" w:customStyle="1" w:styleId="402">
    <w:name w:val="样式34 Char"/>
    <w:qFormat/>
    <w:uiPriority w:val="0"/>
    <w:rPr>
      <w:rFonts w:eastAsia="黑体"/>
      <w:color w:val="000000"/>
      <w:kern w:val="2"/>
      <w:sz w:val="24"/>
    </w:rPr>
  </w:style>
  <w:style w:type="character" w:customStyle="1" w:styleId="403">
    <w:name w:val="标题 4 Char1"/>
    <w:qFormat/>
    <w:uiPriority w:val="0"/>
    <w:rPr>
      <w:rFonts w:ascii="Arial" w:hAnsi="Arial" w:eastAsia="黑体"/>
      <w:b/>
      <w:bCs/>
      <w:kern w:val="2"/>
      <w:sz w:val="28"/>
      <w:szCs w:val="28"/>
      <w:lang w:val="en-US" w:eastAsia="zh-CN" w:bidi="ar-SA"/>
    </w:rPr>
  </w:style>
  <w:style w:type="character" w:customStyle="1" w:styleId="404">
    <w:name w:val="四级标题 Char Char"/>
    <w:qFormat/>
    <w:uiPriority w:val="0"/>
    <w:rPr>
      <w:rFonts w:ascii="宋体" w:hAnsi="宋体" w:eastAsia="华文中宋" w:cs="宋体"/>
      <w:kern w:val="2"/>
      <w:sz w:val="28"/>
      <w:szCs w:val="24"/>
      <w:lang w:val="en-US" w:eastAsia="zh-CN" w:bidi="ar-SA"/>
    </w:rPr>
  </w:style>
  <w:style w:type="character" w:customStyle="1" w:styleId="405">
    <w:name w:val="样式 样式8 + 左  -0.5 字符 右  -0.5 字符 Char"/>
    <w:qFormat/>
    <w:uiPriority w:val="0"/>
    <w:rPr>
      <w:rFonts w:eastAsia="黑体" w:cs="宋体"/>
      <w:color w:val="000000"/>
      <w:kern w:val="2"/>
      <w:sz w:val="28"/>
      <w:szCs w:val="28"/>
      <w:lang w:val="en-US" w:eastAsia="zh-CN" w:bidi="ar-SA"/>
    </w:rPr>
  </w:style>
  <w:style w:type="character" w:customStyle="1" w:styleId="406">
    <w:name w:val="表题 Char Char Char Char Char Char"/>
    <w:qFormat/>
    <w:uiPriority w:val="0"/>
    <w:rPr>
      <w:rFonts w:eastAsia="黑体"/>
      <w:kern w:val="2"/>
      <w:sz w:val="24"/>
      <w:szCs w:val="24"/>
    </w:rPr>
  </w:style>
  <w:style w:type="character" w:customStyle="1" w:styleId="407">
    <w:name w:val="样式 样式 首行缩进:  2 字符 段前: 0.5 行 段后: 0.5 行 + 首行缩进:  2 字符 Char Char"/>
    <w:qFormat/>
    <w:uiPriority w:val="0"/>
    <w:rPr>
      <w:rFonts w:eastAsia="华文中宋" w:cs="宋体"/>
      <w:kern w:val="2"/>
      <w:sz w:val="24"/>
      <w:lang w:val="en-US" w:eastAsia="zh-CN" w:bidi="ar-SA"/>
    </w:rPr>
  </w:style>
  <w:style w:type="character" w:customStyle="1" w:styleId="408">
    <w:name w:val="正文缩进 Char Char Char Char Char Char Char"/>
    <w:qFormat/>
    <w:uiPriority w:val="0"/>
    <w:rPr>
      <w:rFonts w:ascii="宋体" w:hAnsi="宋体" w:eastAsia="宋体"/>
      <w:kern w:val="2"/>
      <w:sz w:val="24"/>
      <w:lang w:val="en-US" w:eastAsia="zh-CN" w:bidi="ar-SA"/>
    </w:rPr>
  </w:style>
  <w:style w:type="character" w:customStyle="1" w:styleId="409">
    <w:name w:val="样式 样式4 + 黑色 Char1"/>
    <w:qFormat/>
    <w:uiPriority w:val="0"/>
    <w:rPr>
      <w:rFonts w:eastAsia="华文中宋"/>
      <w:color w:val="000000"/>
      <w:kern w:val="2"/>
      <w:sz w:val="24"/>
      <w:szCs w:val="24"/>
    </w:rPr>
  </w:style>
  <w:style w:type="character" w:customStyle="1" w:styleId="410">
    <w:name w:val="样式32 Char Char"/>
    <w:link w:val="411"/>
    <w:qFormat/>
    <w:uiPriority w:val="0"/>
    <w:rPr>
      <w:rFonts w:eastAsia="华文中宋"/>
      <w:color w:val="000000"/>
      <w:kern w:val="2"/>
      <w:sz w:val="24"/>
      <w:lang w:val="en-US" w:eastAsia="zh-CN" w:bidi="ar-SA"/>
    </w:rPr>
  </w:style>
  <w:style w:type="paragraph" w:customStyle="1" w:styleId="411">
    <w:name w:val="样式32"/>
    <w:basedOn w:val="412"/>
    <w:link w:val="410"/>
    <w:qFormat/>
    <w:uiPriority w:val="0"/>
    <w:pPr>
      <w:spacing w:after="120"/>
      <w:ind w:firstLine="475"/>
      <w:jc w:val="both"/>
    </w:pPr>
    <w:rPr>
      <w:rFonts w:eastAsia="华文中宋"/>
      <w:kern w:val="2"/>
      <w:szCs w:val="20"/>
    </w:rPr>
  </w:style>
  <w:style w:type="paragraph" w:customStyle="1" w:styleId="412">
    <w:name w:val="样式5"/>
    <w:basedOn w:val="133"/>
    <w:link w:val="413"/>
    <w:qFormat/>
    <w:uiPriority w:val="0"/>
    <w:pPr>
      <w:ind w:firstLine="0" w:firstLineChars="0"/>
      <w:jc w:val="center"/>
    </w:pPr>
    <w:rPr>
      <w:rFonts w:eastAsia="黑体"/>
    </w:rPr>
  </w:style>
  <w:style w:type="character" w:customStyle="1" w:styleId="413">
    <w:name w:val="样式5 Char2"/>
    <w:link w:val="412"/>
    <w:qFormat/>
    <w:uiPriority w:val="0"/>
    <w:rPr>
      <w:rFonts w:eastAsia="黑体"/>
      <w:color w:val="000000"/>
      <w:sz w:val="24"/>
      <w:szCs w:val="24"/>
      <w:lang w:val="en-US" w:eastAsia="zh-CN" w:bidi="ar-SA"/>
    </w:rPr>
  </w:style>
  <w:style w:type="character" w:customStyle="1" w:styleId="414">
    <w:name w:val=" Char Char19"/>
    <w:qFormat/>
    <w:uiPriority w:val="0"/>
    <w:rPr>
      <w:rFonts w:ascii="楷体_GB2312" w:eastAsia="楷体_GB2312"/>
      <w:sz w:val="28"/>
      <w:szCs w:val="24"/>
    </w:rPr>
  </w:style>
  <w:style w:type="character" w:customStyle="1" w:styleId="415">
    <w:name w:val="样式 标题2 + (西文) Times New Roman (中文) 宋体 12.5 磅 非加粗 Char"/>
    <w:qFormat/>
    <w:uiPriority w:val="0"/>
    <w:rPr>
      <w:kern w:val="2"/>
      <w:sz w:val="25"/>
    </w:rPr>
  </w:style>
  <w:style w:type="character" w:customStyle="1" w:styleId="416">
    <w:name w:val="报告条标题 Char Char"/>
    <w:qFormat/>
    <w:uiPriority w:val="0"/>
    <w:rPr>
      <w:rFonts w:ascii="黑体" w:eastAsia="黑体"/>
      <w:kern w:val="2"/>
      <w:sz w:val="24"/>
      <w:lang w:val="en-US" w:eastAsia="zh-CN" w:bidi="ar-SA"/>
    </w:rPr>
  </w:style>
  <w:style w:type="character" w:customStyle="1" w:styleId="417">
    <w:name w:val="样式9 Char"/>
    <w:qFormat/>
    <w:uiPriority w:val="0"/>
    <w:rPr>
      <w:rFonts w:ascii="华文中宋" w:eastAsia="黑体"/>
      <w:color w:val="000000"/>
      <w:kern w:val="2"/>
      <w:sz w:val="24"/>
      <w:szCs w:val="24"/>
      <w:lang w:val="en-US" w:eastAsia="zh-CN" w:bidi="ar-SA"/>
    </w:rPr>
  </w:style>
  <w:style w:type="character" w:customStyle="1" w:styleId="418">
    <w:name w:val="标题 9 Char Char"/>
    <w:qFormat/>
    <w:uiPriority w:val="0"/>
    <w:rPr>
      <w:rFonts w:ascii="Arial" w:hAnsi="Arial" w:eastAsia="黑体"/>
      <w:snapToGrid w:val="0"/>
      <w:sz w:val="21"/>
    </w:rPr>
  </w:style>
  <w:style w:type="character" w:customStyle="1" w:styleId="419">
    <w:name w:val=" Char Char7"/>
    <w:qFormat/>
    <w:uiPriority w:val="0"/>
    <w:rPr>
      <w:rFonts w:eastAsia="华文中宋"/>
      <w:kern w:val="2"/>
      <w:sz w:val="24"/>
      <w:szCs w:val="24"/>
      <w:lang w:val="en-US" w:eastAsia="zh-CN" w:bidi="ar-SA"/>
    </w:rPr>
  </w:style>
  <w:style w:type="character" w:customStyle="1" w:styleId="420">
    <w:name w:val="样式13 Char Char"/>
    <w:qFormat/>
    <w:uiPriority w:val="0"/>
    <w:rPr>
      <w:rFonts w:ascii="黑体" w:eastAsia="黑体"/>
      <w:b/>
      <w:color w:val="000000"/>
      <w:kern w:val="2"/>
      <w:sz w:val="28"/>
      <w:szCs w:val="28"/>
      <w:lang w:val="en-US" w:eastAsia="zh-CN" w:bidi="ar-SA"/>
    </w:rPr>
  </w:style>
  <w:style w:type="character" w:customStyle="1" w:styleId="421">
    <w:name w:val="表头 Char Char Char Char"/>
    <w:qFormat/>
    <w:uiPriority w:val="0"/>
    <w:rPr>
      <w:rFonts w:ascii="宋体" w:hAnsi="Courier New" w:eastAsia="宋体" w:cs="宋体"/>
      <w:b/>
      <w:bCs/>
      <w:kern w:val="2"/>
      <w:sz w:val="21"/>
      <w:szCs w:val="21"/>
      <w:lang w:val="en-US" w:eastAsia="zh-CN" w:bidi="ar-SA"/>
    </w:rPr>
  </w:style>
  <w:style w:type="character" w:customStyle="1" w:styleId="422">
    <w:name w:val="样式 样式7 + 段前: 1 行 Char"/>
    <w:basedOn w:val="218"/>
    <w:qFormat/>
    <w:uiPriority w:val="0"/>
  </w:style>
  <w:style w:type="character" w:customStyle="1" w:styleId="423">
    <w:name w:val="样式 首行缩进:  2 字符 行距: 固定值 26 磅 Char"/>
    <w:qFormat/>
    <w:uiPriority w:val="0"/>
    <w:rPr>
      <w:rFonts w:ascii="仿宋_GB2312" w:eastAsia="仿宋_GB2312" w:cs="宋体"/>
      <w:kern w:val="2"/>
      <w:sz w:val="28"/>
      <w:szCs w:val="28"/>
    </w:rPr>
  </w:style>
  <w:style w:type="character" w:customStyle="1" w:styleId="424">
    <w:name w:val="123YJ Char"/>
    <w:qFormat/>
    <w:uiPriority w:val="0"/>
    <w:rPr>
      <w:rFonts w:eastAsia="华文中宋"/>
      <w:kern w:val="2"/>
      <w:sz w:val="18"/>
      <w:szCs w:val="18"/>
    </w:rPr>
  </w:style>
  <w:style w:type="character" w:customStyle="1" w:styleId="425">
    <w:name w:val=" Char Char32"/>
    <w:qFormat/>
    <w:uiPriority w:val="0"/>
    <w:rPr>
      <w:rFonts w:eastAsia="华文中宋"/>
      <w:kern w:val="2"/>
      <w:sz w:val="18"/>
      <w:szCs w:val="18"/>
    </w:rPr>
  </w:style>
  <w:style w:type="character" w:customStyle="1" w:styleId="426">
    <w:name w:val="正文首行缩进 2 Char1"/>
    <w:semiHidden/>
    <w:qFormat/>
    <w:uiPriority w:val="0"/>
    <w:rPr>
      <w:rFonts w:eastAsia="宋体"/>
      <w:kern w:val="2"/>
      <w:sz w:val="21"/>
      <w:lang w:val="en-US" w:eastAsia="zh-CN" w:bidi="ar-SA"/>
    </w:rPr>
  </w:style>
  <w:style w:type="character" w:customStyle="1" w:styleId="427">
    <w:name w:val="批注主题 Char"/>
    <w:semiHidden/>
    <w:qFormat/>
    <w:uiPriority w:val="0"/>
    <w:rPr>
      <w:b/>
      <w:bCs/>
      <w:kern w:val="2"/>
      <w:sz w:val="24"/>
      <w:szCs w:val="24"/>
    </w:rPr>
  </w:style>
  <w:style w:type="character" w:customStyle="1" w:styleId="428">
    <w:name w:val="样式5 Char1"/>
    <w:qFormat/>
    <w:uiPriority w:val="0"/>
    <w:rPr>
      <w:rFonts w:eastAsia="黑体"/>
      <w:color w:val="000000"/>
      <w:sz w:val="24"/>
      <w:szCs w:val="24"/>
      <w:lang w:val="en-US" w:eastAsia="zh-CN" w:bidi="ar-SA"/>
    </w:rPr>
  </w:style>
  <w:style w:type="character" w:customStyle="1" w:styleId="429">
    <w:name w:val="样式4 Char1"/>
    <w:qFormat/>
    <w:uiPriority w:val="0"/>
    <w:rPr>
      <w:rFonts w:eastAsia="华文中宋"/>
      <w:color w:val="000000"/>
      <w:sz w:val="24"/>
      <w:szCs w:val="24"/>
      <w:lang w:val="en-US" w:eastAsia="zh-CN" w:bidi="ar-SA"/>
    </w:rPr>
  </w:style>
  <w:style w:type="character" w:customStyle="1" w:styleId="430">
    <w:name w:val="引用 Char"/>
    <w:link w:val="431"/>
    <w:qFormat/>
    <w:uiPriority w:val="0"/>
    <w:rPr>
      <w:rFonts w:ascii="Cambria" w:hAnsi="Cambria"/>
      <w:i/>
      <w:iCs/>
      <w:sz w:val="22"/>
      <w:szCs w:val="22"/>
      <w:lang w:eastAsia="en-US" w:bidi="en-US"/>
    </w:rPr>
  </w:style>
  <w:style w:type="paragraph" w:styleId="431">
    <w:name w:val="Quote"/>
    <w:basedOn w:val="1"/>
    <w:next w:val="1"/>
    <w:link w:val="430"/>
    <w:qFormat/>
    <w:uiPriority w:val="0"/>
    <w:pPr>
      <w:widowControl/>
      <w:spacing w:after="200" w:line="276" w:lineRule="auto"/>
      <w:jc w:val="left"/>
    </w:pPr>
    <w:rPr>
      <w:rFonts w:ascii="Cambria" w:hAnsi="Cambria" w:eastAsia="Times New Roman"/>
      <w:i/>
      <w:iCs/>
      <w:kern w:val="0"/>
      <w:sz w:val="22"/>
      <w:szCs w:val="22"/>
      <w:lang w:eastAsia="en-US" w:bidi="en-US"/>
    </w:rPr>
  </w:style>
  <w:style w:type="character" w:customStyle="1" w:styleId="432">
    <w:name w:val="样式 样式3 + (符号) 华文中宋 Char"/>
    <w:qFormat/>
    <w:uiPriority w:val="0"/>
    <w:rPr>
      <w:rFonts w:eastAsia="华文中宋"/>
      <w:sz w:val="24"/>
      <w:szCs w:val="24"/>
      <w:lang w:val="en-US" w:eastAsia="zh-CN" w:bidi="ar-SA"/>
    </w:rPr>
  </w:style>
  <w:style w:type="character" w:customStyle="1" w:styleId="433">
    <w:name w:val="样式 样式 标题 2 + (中文) 华文中宋 四号 + 黑色 Char Char"/>
    <w:qFormat/>
    <w:uiPriority w:val="0"/>
    <w:rPr>
      <w:rFonts w:hint="eastAsia" w:ascii="华文中宋" w:hAnsi="华文中宋" w:eastAsia="华文中宋"/>
      <w:b/>
      <w:bCs/>
      <w:color w:val="000000"/>
      <w:kern w:val="30"/>
      <w:sz w:val="28"/>
      <w:szCs w:val="32"/>
      <w:lang w:val="en-US" w:eastAsia="zh-CN" w:bidi="ar-SA"/>
    </w:rPr>
  </w:style>
  <w:style w:type="character" w:customStyle="1" w:styleId="434">
    <w:name w:val="样式 样式34 + 自动设置 Char"/>
    <w:qFormat/>
    <w:uiPriority w:val="0"/>
    <w:rPr>
      <w:rFonts w:ascii="宋体" w:hAnsi="宋体" w:eastAsia="华文中宋" w:cs="宋体"/>
      <w:color w:val="000000"/>
      <w:kern w:val="2"/>
      <w:sz w:val="24"/>
      <w:szCs w:val="24"/>
      <w:lang w:val="en-US" w:eastAsia="zh-CN" w:bidi="ar-SA"/>
    </w:rPr>
  </w:style>
  <w:style w:type="character" w:customStyle="1" w:styleId="435">
    <w:name w:val="样式 表文 + 两端对齐 Char Char Char"/>
    <w:qFormat/>
    <w:uiPriority w:val="0"/>
    <w:rPr>
      <w:rFonts w:ascii="宋体" w:hAnsi="宋体" w:eastAsia="宋体" w:cs="宋体"/>
      <w:kern w:val="2"/>
      <w:sz w:val="21"/>
      <w:szCs w:val="21"/>
      <w:lang w:val="en-US" w:eastAsia="zh-CN" w:bidi="ar-SA"/>
    </w:rPr>
  </w:style>
  <w:style w:type="character" w:customStyle="1" w:styleId="436">
    <w:name w:val="样式彭 Char"/>
    <w:link w:val="437"/>
    <w:qFormat/>
    <w:uiPriority w:val="0"/>
    <w:rPr>
      <w:rFonts w:eastAsia="宋体" w:cs="宋体"/>
      <w:kern w:val="2"/>
      <w:sz w:val="24"/>
      <w:szCs w:val="24"/>
      <w:lang w:val="en-US" w:eastAsia="zh-CN" w:bidi="ar-SA"/>
    </w:rPr>
  </w:style>
  <w:style w:type="paragraph" w:customStyle="1" w:styleId="437">
    <w:name w:val="样式彭"/>
    <w:basedOn w:val="1"/>
    <w:link w:val="436"/>
    <w:qFormat/>
    <w:uiPriority w:val="0"/>
    <w:pPr>
      <w:pBdr>
        <w:top w:val="none" w:color="auto" w:sz="0" w:space="1"/>
        <w:left w:val="none" w:color="auto" w:sz="0" w:space="4"/>
        <w:bottom w:val="none" w:color="auto" w:sz="0" w:space="1"/>
        <w:right w:val="none" w:color="auto" w:sz="0" w:space="4"/>
      </w:pBdr>
      <w:spacing w:line="360" w:lineRule="auto"/>
      <w:ind w:firstLine="480" w:firstLineChars="200"/>
    </w:pPr>
    <w:rPr>
      <w:rFonts w:eastAsia="宋体" w:cs="宋体"/>
    </w:rPr>
  </w:style>
  <w:style w:type="character" w:customStyle="1" w:styleId="438">
    <w:name w:val="注释标题 Char1"/>
    <w:qFormat/>
    <w:uiPriority w:val="0"/>
    <w:rPr>
      <w:kern w:val="2"/>
      <w:sz w:val="21"/>
      <w:szCs w:val="24"/>
    </w:rPr>
  </w:style>
  <w:style w:type="character" w:customStyle="1" w:styleId="439">
    <w:name w:val=" Char Char23"/>
    <w:qFormat/>
    <w:uiPriority w:val="0"/>
    <w:rPr>
      <w:rFonts w:ascii="Arial" w:hAnsi="Arial" w:eastAsia="楷体_GB2312" w:cs="Arial"/>
      <w:sz w:val="24"/>
      <w:szCs w:val="24"/>
      <w:lang w:val="en-US" w:eastAsia="zh-CN" w:bidi="ar-SA"/>
    </w:rPr>
  </w:style>
  <w:style w:type="character" w:customStyle="1" w:styleId="440">
    <w:name w:val=" Char Char20"/>
    <w:qFormat/>
    <w:uiPriority w:val="0"/>
    <w:rPr>
      <w:rFonts w:eastAsia="华文中宋"/>
      <w:kern w:val="2"/>
      <w:sz w:val="24"/>
      <w:szCs w:val="24"/>
      <w:lang w:val="en-US" w:eastAsia="zh-CN" w:bidi="ar-SA"/>
    </w:rPr>
  </w:style>
  <w:style w:type="character" w:customStyle="1" w:styleId="441">
    <w:name w:val="正文文字1 Char Char"/>
    <w:qFormat/>
    <w:uiPriority w:val="0"/>
    <w:rPr>
      <w:rFonts w:eastAsia="宋体"/>
      <w:kern w:val="2"/>
      <w:sz w:val="24"/>
      <w:szCs w:val="24"/>
      <w:lang w:val="en-US" w:eastAsia="zh-CN" w:bidi="ar-SA"/>
    </w:rPr>
  </w:style>
  <w:style w:type="character" w:customStyle="1" w:styleId="442">
    <w:name w:val="标题1.1.1.1.1 Char Char"/>
    <w:qFormat/>
    <w:uiPriority w:val="0"/>
    <w:rPr>
      <w:rFonts w:ascii="华文中宋" w:hAnsi="宋体" w:eastAsia="华文中宋"/>
      <w:kern w:val="2"/>
      <w:sz w:val="24"/>
      <w:szCs w:val="24"/>
    </w:rPr>
  </w:style>
  <w:style w:type="character" w:customStyle="1" w:styleId="443">
    <w:name w:val="样式 表文 + 两端对齐 Char"/>
    <w:qFormat/>
    <w:uiPriority w:val="0"/>
    <w:rPr>
      <w:rFonts w:eastAsia="宋体" w:cs="宋体"/>
      <w:kern w:val="2"/>
      <w:sz w:val="21"/>
      <w:szCs w:val="21"/>
      <w:lang w:val="en-US" w:eastAsia="zh-CN" w:bidi="ar-SA"/>
    </w:rPr>
  </w:style>
  <w:style w:type="character" w:customStyle="1" w:styleId="444">
    <w:name w:val="正文文本缩进 3 Char"/>
    <w:semiHidden/>
    <w:qFormat/>
    <w:uiPriority w:val="0"/>
    <w:rPr>
      <w:rFonts w:eastAsia="华文中宋"/>
      <w:kern w:val="2"/>
      <w:sz w:val="24"/>
      <w:szCs w:val="24"/>
    </w:rPr>
  </w:style>
  <w:style w:type="character" w:customStyle="1" w:styleId="445">
    <w:name w:val="样式 标题 1 + 宋体 Char"/>
    <w:qFormat/>
    <w:uiPriority w:val="0"/>
    <w:rPr>
      <w:rFonts w:ascii="宋体" w:hAnsi="宋体" w:eastAsia="黑体" w:cs="Arial"/>
      <w:b/>
      <w:bCs/>
      <w:kern w:val="44"/>
      <w:sz w:val="36"/>
      <w:szCs w:val="44"/>
      <w:lang w:val="en-US" w:eastAsia="zh-CN" w:bidi="ar-SA"/>
    </w:rPr>
  </w:style>
  <w:style w:type="character" w:customStyle="1" w:styleId="446">
    <w:name w:val="样式 样式 首行缩进:  2 字符 + 首行缩进:  2 字符 Char Char"/>
    <w:basedOn w:val="447"/>
    <w:qFormat/>
    <w:uiPriority w:val="0"/>
  </w:style>
  <w:style w:type="character" w:customStyle="1" w:styleId="447">
    <w:name w:val="样式 首行缩进:  2 字符 Char Char1"/>
    <w:qFormat/>
    <w:uiPriority w:val="0"/>
    <w:rPr>
      <w:rFonts w:eastAsia="华文中宋" w:cs="宋体"/>
      <w:kern w:val="2"/>
      <w:sz w:val="24"/>
      <w:szCs w:val="24"/>
      <w:lang w:val="en-US" w:eastAsia="zh-CN" w:bidi="ar-SA"/>
    </w:rPr>
  </w:style>
  <w:style w:type="character" w:customStyle="1" w:styleId="448">
    <w:name w:val="表头 Char Char Char"/>
    <w:qFormat/>
    <w:uiPriority w:val="0"/>
    <w:rPr>
      <w:rFonts w:ascii="宋体" w:hAnsi="宋体" w:eastAsia="黑体" w:cs="宋体"/>
      <w:kern w:val="2"/>
      <w:sz w:val="24"/>
      <w:szCs w:val="24"/>
      <w:lang w:val="en-US" w:eastAsia="zh-CN" w:bidi="ar-SA"/>
    </w:rPr>
  </w:style>
  <w:style w:type="character" w:customStyle="1" w:styleId="449">
    <w:name w:val="表号文字 Char"/>
    <w:qFormat/>
    <w:uiPriority w:val="0"/>
    <w:rPr>
      <w:rFonts w:ascii="宋体" w:hAnsi="宋体" w:eastAsia="华文中宋" w:cs="宋体"/>
      <w:kern w:val="2"/>
      <w:sz w:val="24"/>
      <w:szCs w:val="24"/>
    </w:rPr>
  </w:style>
  <w:style w:type="character" w:customStyle="1" w:styleId="450">
    <w:name w:val="表号 Char Char"/>
    <w:qFormat/>
    <w:uiPriority w:val="0"/>
    <w:rPr>
      <w:rFonts w:ascii="CG Times" w:hAnsi="CG Times" w:eastAsia="宋体"/>
      <w:kern w:val="2"/>
      <w:sz w:val="21"/>
      <w:lang w:val="en-US" w:eastAsia="zh-CN" w:bidi="ar-SA"/>
    </w:rPr>
  </w:style>
  <w:style w:type="character" w:customStyle="1" w:styleId="451">
    <w:name w:val="样式 黑色 首行缩进:  2 字符 行距: 固定值 23 磅 Char"/>
    <w:qFormat/>
    <w:uiPriority w:val="0"/>
    <w:rPr>
      <w:rFonts w:eastAsia="宋体" w:cs="宋体"/>
      <w:color w:val="000000"/>
      <w:kern w:val="2"/>
      <w:sz w:val="24"/>
      <w:lang w:val="en-US" w:eastAsia="zh-CN" w:bidi="ar-SA"/>
    </w:rPr>
  </w:style>
  <w:style w:type="character" w:customStyle="1" w:styleId="452">
    <w:name w:val="标题 8 Char Char"/>
    <w:qFormat/>
    <w:uiPriority w:val="0"/>
    <w:rPr>
      <w:rFonts w:ascii="Arial" w:hAnsi="Arial" w:eastAsia="黑体"/>
      <w:snapToGrid w:val="0"/>
      <w:sz w:val="24"/>
    </w:rPr>
  </w:style>
  <w:style w:type="character" w:customStyle="1" w:styleId="453">
    <w:name w:val="样式9 Char Char"/>
    <w:qFormat/>
    <w:uiPriority w:val="0"/>
    <w:rPr>
      <w:rFonts w:ascii="华文中宋" w:eastAsia="黑体"/>
      <w:color w:val="000000"/>
      <w:kern w:val="2"/>
      <w:sz w:val="24"/>
      <w:szCs w:val="24"/>
      <w:lang w:val="en-US" w:eastAsia="zh-CN" w:bidi="ar-SA"/>
    </w:rPr>
  </w:style>
  <w:style w:type="character" w:customStyle="1" w:styleId="454">
    <w:name w:val="页眉 Char"/>
    <w:qFormat/>
    <w:uiPriority w:val="0"/>
    <w:rPr>
      <w:kern w:val="2"/>
      <w:sz w:val="18"/>
      <w:szCs w:val="18"/>
    </w:rPr>
  </w:style>
  <w:style w:type="character" w:customStyle="1" w:styleId="455">
    <w:name w:val="页眉 Char1"/>
    <w:qFormat/>
    <w:uiPriority w:val="0"/>
    <w:rPr>
      <w:rFonts w:eastAsia="华文中宋"/>
      <w:kern w:val="2"/>
      <w:sz w:val="18"/>
      <w:szCs w:val="18"/>
      <w:lang w:val="en-US" w:eastAsia="zh-CN" w:bidi="ar-SA"/>
    </w:rPr>
  </w:style>
  <w:style w:type="character" w:customStyle="1" w:styleId="456">
    <w:name w:val="标题 3 Char Char Char Char Char"/>
    <w:qFormat/>
    <w:uiPriority w:val="0"/>
    <w:rPr>
      <w:rFonts w:eastAsia="华文中宋"/>
      <w:b/>
      <w:bCs/>
      <w:kern w:val="2"/>
      <w:sz w:val="32"/>
      <w:szCs w:val="32"/>
      <w:lang w:val="en-US" w:eastAsia="zh-CN" w:bidi="ar-SA"/>
    </w:rPr>
  </w:style>
  <w:style w:type="character" w:customStyle="1" w:styleId="457">
    <w:name w:val="副金坝正文 Char"/>
    <w:link w:val="458"/>
    <w:qFormat/>
    <w:uiPriority w:val="0"/>
    <w:rPr>
      <w:rFonts w:ascii="宋体" w:hAnsi="宋体" w:eastAsia="宋体"/>
      <w:lang w:bidi="ar-SA"/>
    </w:rPr>
  </w:style>
  <w:style w:type="paragraph" w:customStyle="1" w:styleId="458">
    <w:name w:val="副金坝正文"/>
    <w:basedOn w:val="1"/>
    <w:link w:val="457"/>
    <w:qFormat/>
    <w:uiPriority w:val="0"/>
    <w:pPr>
      <w:spacing w:line="360" w:lineRule="auto"/>
      <w:ind w:firstLine="480" w:firstLineChars="200"/>
    </w:pPr>
    <w:rPr>
      <w:rFonts w:ascii="宋体" w:hAnsi="宋体" w:eastAsia="宋体"/>
      <w:kern w:val="0"/>
      <w:sz w:val="20"/>
      <w:szCs w:val="20"/>
    </w:rPr>
  </w:style>
  <w:style w:type="character" w:customStyle="1" w:styleId="459">
    <w:name w:val="样式17 Char"/>
    <w:qFormat/>
    <w:uiPriority w:val="0"/>
    <w:rPr>
      <w:rFonts w:eastAsia="华文中宋"/>
      <w:kern w:val="2"/>
      <w:sz w:val="21"/>
      <w:szCs w:val="21"/>
      <w:lang w:val="en-US" w:eastAsia="zh-CN" w:bidi="ar-SA"/>
    </w:rPr>
  </w:style>
  <w:style w:type="character" w:customStyle="1" w:styleId="460">
    <w:name w:val="样式 样式 样式9 + 黑色 + 自动设置1 Char"/>
    <w:basedOn w:val="461"/>
    <w:qFormat/>
    <w:uiPriority w:val="0"/>
  </w:style>
  <w:style w:type="character" w:customStyle="1" w:styleId="461">
    <w:name w:val="样式 样式9 + 黑色 Char"/>
    <w:qFormat/>
    <w:uiPriority w:val="0"/>
    <w:rPr>
      <w:rFonts w:eastAsia="黑体"/>
      <w:color w:val="000000"/>
      <w:kern w:val="2"/>
      <w:sz w:val="28"/>
      <w:szCs w:val="28"/>
      <w:lang w:val="en-US" w:eastAsia="zh-CN" w:bidi="ar-SA"/>
    </w:rPr>
  </w:style>
  <w:style w:type="character" w:customStyle="1" w:styleId="462">
    <w:name w:val="样式 标题 2 + 黑色 Char"/>
    <w:qFormat/>
    <w:uiPriority w:val="0"/>
    <w:rPr>
      <w:rFonts w:ascii="Arial" w:hAnsi="Arial" w:eastAsia="华文中宋"/>
      <w:b/>
      <w:bCs/>
      <w:color w:val="000000"/>
      <w:kern w:val="2"/>
      <w:sz w:val="28"/>
      <w:szCs w:val="28"/>
      <w:lang w:val="en-US" w:eastAsia="zh-CN" w:bidi="ar-SA"/>
    </w:rPr>
  </w:style>
  <w:style w:type="character" w:customStyle="1" w:styleId="463">
    <w:name w:val="正文文字缩进 2 Char Char"/>
    <w:qFormat/>
    <w:uiPriority w:val="0"/>
    <w:rPr>
      <w:rFonts w:eastAsia="华文中宋"/>
      <w:kern w:val="2"/>
      <w:sz w:val="24"/>
      <w:szCs w:val="24"/>
      <w:lang w:val="en-US" w:eastAsia="zh-CN" w:bidi="ar-SA"/>
    </w:rPr>
  </w:style>
  <w:style w:type="character" w:customStyle="1" w:styleId="464">
    <w:name w:val="样式 样式5 + 三号 加粗 自动设置 Char Char"/>
    <w:qFormat/>
    <w:uiPriority w:val="0"/>
    <w:rPr>
      <w:rFonts w:eastAsia="黑体"/>
      <w:b/>
      <w:bCs/>
      <w:color w:val="000000"/>
      <w:kern w:val="2"/>
      <w:sz w:val="32"/>
      <w:szCs w:val="32"/>
      <w:lang w:val="en-US" w:eastAsia="zh-CN" w:bidi="ar-SA"/>
    </w:rPr>
  </w:style>
  <w:style w:type="character" w:customStyle="1" w:styleId="465">
    <w:name w:val="样式 样式 样式2 + 黑色 + 自动设置 Char Char"/>
    <w:qFormat/>
    <w:uiPriority w:val="0"/>
    <w:rPr>
      <w:rFonts w:eastAsia="华文中宋"/>
      <w:b/>
      <w:bCs/>
      <w:color w:val="000000"/>
      <w:kern w:val="2"/>
      <w:sz w:val="32"/>
      <w:szCs w:val="32"/>
      <w:lang w:val="en-US" w:eastAsia="zh-CN" w:bidi="ar-SA"/>
    </w:rPr>
  </w:style>
  <w:style w:type="character" w:customStyle="1" w:styleId="466">
    <w:name w:val="正文文本缩进 2 Char"/>
    <w:qFormat/>
    <w:uiPriority w:val="0"/>
    <w:rPr>
      <w:rFonts w:eastAsia="宋体"/>
      <w:kern w:val="2"/>
      <w:sz w:val="24"/>
      <w:szCs w:val="24"/>
      <w:lang w:val="en-US" w:eastAsia="zh-CN" w:bidi="ar-SA"/>
    </w:rPr>
  </w:style>
  <w:style w:type="character" w:customStyle="1" w:styleId="467">
    <w:name w:val="样式14 Char Char"/>
    <w:qFormat/>
    <w:uiPriority w:val="0"/>
    <w:rPr>
      <w:rFonts w:eastAsia="黑体"/>
      <w:kern w:val="2"/>
      <w:sz w:val="28"/>
      <w:szCs w:val="24"/>
      <w:lang w:val="en-US" w:eastAsia="zh-CN" w:bidi="ar-SA"/>
    </w:rPr>
  </w:style>
  <w:style w:type="character" w:customStyle="1" w:styleId="468">
    <w:name w:val="缩五 Char"/>
    <w:qFormat/>
    <w:uiPriority w:val="0"/>
    <w:rPr>
      <w:rFonts w:ascii="仿宋_GB2312" w:eastAsia="仿宋_GB2312"/>
      <w:kern w:val="2"/>
      <w:sz w:val="28"/>
      <w:szCs w:val="28"/>
      <w:lang w:val="en-US" w:eastAsia="zh-CN" w:bidi="ar-SA"/>
    </w:rPr>
  </w:style>
  <w:style w:type="character" w:customStyle="1" w:styleId="469">
    <w:name w:val="样式 样式 宋体 小四 行距: 1.5 倍行距 + 首行缩进:  2 字符 Char"/>
    <w:qFormat/>
    <w:uiPriority w:val="0"/>
    <w:rPr>
      <w:rFonts w:ascii="宋体" w:hAnsi="宋体" w:cs="宋体"/>
      <w:kern w:val="2"/>
      <w:sz w:val="24"/>
      <w:szCs w:val="24"/>
    </w:rPr>
  </w:style>
  <w:style w:type="character" w:customStyle="1" w:styleId="470">
    <w:name w:val="样式 样式16 + 自动设置 Char Char"/>
    <w:basedOn w:val="243"/>
    <w:qFormat/>
    <w:uiPriority w:val="0"/>
  </w:style>
  <w:style w:type="character" w:customStyle="1" w:styleId="471">
    <w:name w:val="1.1.1.1 Char Char Char Char"/>
    <w:qFormat/>
    <w:uiPriority w:val="0"/>
    <w:rPr>
      <w:rFonts w:ascii="CG Times" w:hAnsi="CG Times" w:eastAsia="黑体"/>
      <w:b/>
      <w:bCs/>
      <w:kern w:val="2"/>
      <w:sz w:val="28"/>
      <w:lang w:val="en-US" w:eastAsia="zh-CN" w:bidi="ar-SA"/>
    </w:rPr>
  </w:style>
  <w:style w:type="character" w:customStyle="1" w:styleId="472">
    <w:name w:val="表内文字(小5号字） Char"/>
    <w:qFormat/>
    <w:uiPriority w:val="0"/>
    <w:rPr>
      <w:kern w:val="2"/>
      <w:sz w:val="18"/>
      <w:szCs w:val="18"/>
    </w:rPr>
  </w:style>
  <w:style w:type="character" w:customStyle="1" w:styleId="473">
    <w:name w:val="样式8 Char Char"/>
    <w:qFormat/>
    <w:uiPriority w:val="0"/>
    <w:rPr>
      <w:rFonts w:eastAsia="黑体"/>
      <w:color w:val="000000"/>
      <w:kern w:val="2"/>
      <w:sz w:val="28"/>
      <w:szCs w:val="28"/>
      <w:lang w:val="en-US" w:eastAsia="zh-CN" w:bidi="ar-SA"/>
    </w:rPr>
  </w:style>
  <w:style w:type="character" w:customStyle="1" w:styleId="474">
    <w:name w:val="样式 行距: 固定值 22 磅 Char"/>
    <w:link w:val="475"/>
    <w:qFormat/>
    <w:uiPriority w:val="0"/>
    <w:rPr>
      <w:rFonts w:eastAsia="华文中宋"/>
      <w:kern w:val="2"/>
      <w:sz w:val="24"/>
      <w:szCs w:val="24"/>
      <w:lang w:val="en-US" w:eastAsia="zh-CN" w:bidi="ar-SA"/>
    </w:rPr>
  </w:style>
  <w:style w:type="paragraph" w:customStyle="1" w:styleId="475">
    <w:name w:val="样式 行距: 固定值 22 磅"/>
    <w:basedOn w:val="1"/>
    <w:link w:val="474"/>
    <w:qFormat/>
    <w:uiPriority w:val="0"/>
    <w:pPr>
      <w:ind w:firstLine="200" w:firstLineChars="200"/>
    </w:pPr>
  </w:style>
  <w:style w:type="character" w:customStyle="1" w:styleId="476">
    <w:name w:val="font31"/>
    <w:qFormat/>
    <w:uiPriority w:val="0"/>
    <w:rPr>
      <w:rFonts w:hint="eastAsia" w:ascii="宋体" w:hAnsi="宋体" w:eastAsia="宋体" w:cs="宋体"/>
      <w:color w:val="000000"/>
      <w:sz w:val="18"/>
      <w:szCs w:val="18"/>
    </w:rPr>
  </w:style>
  <w:style w:type="character" w:customStyle="1" w:styleId="477">
    <w:name w:val="样式1 Char1"/>
    <w:qFormat/>
    <w:uiPriority w:val="0"/>
    <w:rPr>
      <w:rFonts w:eastAsia="华文中宋"/>
      <w:b/>
      <w:kern w:val="2"/>
      <w:sz w:val="36"/>
      <w:szCs w:val="44"/>
      <w:lang w:val="en-US" w:eastAsia="zh-CN" w:bidi="ar-SA"/>
    </w:rPr>
  </w:style>
  <w:style w:type="character" w:customStyle="1" w:styleId="478">
    <w:name w:val="样式 样式 样式7 + 段前: 1 行 + 段前: 0.5 行 段后: 0.5 行1 Char"/>
    <w:basedOn w:val="422"/>
    <w:qFormat/>
    <w:uiPriority w:val="0"/>
  </w:style>
  <w:style w:type="character" w:customStyle="1" w:styleId="479">
    <w:name w:val="样式 1 + 华文中宋 30 磅 加粗 Char"/>
    <w:qFormat/>
    <w:uiPriority w:val="0"/>
    <w:rPr>
      <w:rFonts w:ascii="华文中宋" w:hAnsi="华文中宋" w:eastAsia="华文中宋"/>
      <w:b/>
      <w:bCs/>
      <w:spacing w:val="72"/>
      <w:kern w:val="2"/>
      <w:sz w:val="60"/>
      <w:szCs w:val="52"/>
      <w:lang w:val="en-US" w:eastAsia="zh-CN" w:bidi="ar-SA"/>
    </w:rPr>
  </w:style>
  <w:style w:type="character" w:customStyle="1" w:styleId="480">
    <w:name w:val="样式 样式2 + 段前: 0.5 行 段后: 0.5 行 Char Char"/>
    <w:qFormat/>
    <w:uiPriority w:val="0"/>
    <w:rPr>
      <w:rFonts w:eastAsia="华文中宋"/>
      <w:b/>
      <w:bCs/>
      <w:kern w:val="2"/>
      <w:sz w:val="28"/>
      <w:szCs w:val="28"/>
      <w:lang w:val="en-US" w:eastAsia="zh-CN" w:bidi="ar-SA"/>
    </w:rPr>
  </w:style>
  <w:style w:type="character" w:customStyle="1" w:styleId="481">
    <w:name w:val="表格文字 Char"/>
    <w:qFormat/>
    <w:uiPriority w:val="0"/>
    <w:rPr>
      <w:rFonts w:eastAsia="宋体"/>
      <w:b/>
      <w:kern w:val="2"/>
      <w:sz w:val="18"/>
      <w:szCs w:val="24"/>
      <w:lang w:val="en-US" w:eastAsia="zh-CN" w:bidi="ar-SA"/>
    </w:rPr>
  </w:style>
  <w:style w:type="character" w:customStyle="1" w:styleId="482">
    <w:name w:val="报告正文 Char"/>
    <w:qFormat/>
    <w:uiPriority w:val="0"/>
    <w:rPr>
      <w:rFonts w:eastAsia="宋体"/>
      <w:kern w:val="2"/>
      <w:sz w:val="28"/>
      <w:szCs w:val="24"/>
      <w:lang w:val="en-US" w:eastAsia="zh-CN" w:bidi="ar-SA"/>
    </w:rPr>
  </w:style>
  <w:style w:type="character" w:customStyle="1" w:styleId="483">
    <w:name w:val="表文 Char Char"/>
    <w:qFormat/>
    <w:uiPriority w:val="0"/>
    <w:rPr>
      <w:rFonts w:eastAsia="宋体"/>
      <w:kern w:val="2"/>
      <w:sz w:val="21"/>
      <w:szCs w:val="24"/>
      <w:lang w:val="en-US" w:eastAsia="zh-CN" w:bidi="ar-SA"/>
    </w:rPr>
  </w:style>
  <w:style w:type="character" w:customStyle="1" w:styleId="484">
    <w:name w:val="样式6 正文 Char"/>
    <w:qFormat/>
    <w:uiPriority w:val="0"/>
    <w:rPr>
      <w:rFonts w:eastAsia="宋体"/>
      <w:sz w:val="24"/>
      <w:lang w:val="en-US" w:eastAsia="zh-CN" w:bidi="ar-SA"/>
    </w:rPr>
  </w:style>
  <w:style w:type="character" w:customStyle="1" w:styleId="485">
    <w:name w:val="样式 样式 首行缩进:  0.85 厘米 字距调整八号 + 首行缩进:  2 字符 Char Char Char Char"/>
    <w:qFormat/>
    <w:uiPriority w:val="0"/>
    <w:rPr>
      <w:rFonts w:eastAsia="华文中宋" w:cs="宋体"/>
      <w:kern w:val="10"/>
      <w:sz w:val="24"/>
      <w:szCs w:val="24"/>
      <w:lang w:val="en-US" w:eastAsia="zh-CN" w:bidi="ar-SA"/>
    </w:rPr>
  </w:style>
  <w:style w:type="character" w:customStyle="1" w:styleId="486">
    <w:name w:val="17"/>
    <w:qFormat/>
    <w:uiPriority w:val="0"/>
    <w:rPr>
      <w:rFonts w:hint="default" w:ascii="Times New Roman" w:hAnsi="Times New Roman" w:eastAsia="宋体" w:cs="Times New Roman"/>
      <w:sz w:val="21"/>
      <w:szCs w:val="21"/>
    </w:rPr>
  </w:style>
  <w:style w:type="character" w:customStyle="1" w:styleId="487">
    <w:name w:val="样式 样式 样式4 + 首行缩进:  2 字符 + 宋体 Char Char"/>
    <w:link w:val="488"/>
    <w:qFormat/>
    <w:uiPriority w:val="0"/>
    <w:rPr>
      <w:rFonts w:ascii="宋体" w:hAnsi="宋体" w:eastAsia="华文中宋" w:cs="宋体"/>
      <w:color w:val="000000"/>
      <w:sz w:val="24"/>
      <w:szCs w:val="24"/>
      <w:lang w:val="en-US" w:eastAsia="zh-CN" w:bidi="ar-SA"/>
    </w:rPr>
  </w:style>
  <w:style w:type="paragraph" w:customStyle="1" w:styleId="488">
    <w:name w:val="样式 样式 样式4 + 首行缩进:  2 字符 + 宋体"/>
    <w:basedOn w:val="1"/>
    <w:link w:val="487"/>
    <w:qFormat/>
    <w:uiPriority w:val="0"/>
    <w:pPr>
      <w:ind w:firstLine="200" w:firstLineChars="200"/>
    </w:pPr>
    <w:rPr>
      <w:rFonts w:ascii="宋体" w:hAnsi="宋体" w:cs="宋体"/>
      <w:color w:val="000000"/>
      <w:kern w:val="0"/>
    </w:rPr>
  </w:style>
  <w:style w:type="character" w:customStyle="1" w:styleId="489">
    <w:name w:val="样式 样式2 + 黑色 Char Char"/>
    <w:qFormat/>
    <w:uiPriority w:val="0"/>
    <w:rPr>
      <w:rFonts w:ascii="隶书" w:eastAsia="华文中宋"/>
      <w:b/>
      <w:bCs/>
      <w:color w:val="000000"/>
      <w:kern w:val="2"/>
      <w:sz w:val="28"/>
      <w:szCs w:val="28"/>
      <w:lang w:val="en-US" w:eastAsia="zh-CN" w:bidi="ar-SA"/>
    </w:rPr>
  </w:style>
  <w:style w:type="character" w:customStyle="1" w:styleId="490">
    <w:name w:val="样式 样式 样式 样式34 + (中文) 华文中宋 小二 + 行距: 固定值 21.5 磅1 + (中文) 华文中宋 四号 ... Char"/>
    <w:qFormat/>
    <w:uiPriority w:val="0"/>
    <w:rPr>
      <w:rFonts w:eastAsia="华文中宋" w:cs="宋体"/>
      <w:b/>
      <w:bCs/>
      <w:kern w:val="2"/>
      <w:sz w:val="28"/>
      <w:lang w:val="en-US" w:eastAsia="zh-CN" w:bidi="ar-SA"/>
    </w:rPr>
  </w:style>
  <w:style w:type="character" w:customStyle="1" w:styleId="491">
    <w:name w:val="样式 宋体 三号 黑色"/>
    <w:qFormat/>
    <w:uiPriority w:val="0"/>
    <w:rPr>
      <w:rFonts w:ascii="宋体" w:hAnsi="宋体"/>
      <w:color w:val="000000"/>
      <w:sz w:val="28"/>
    </w:rPr>
  </w:style>
  <w:style w:type="character" w:customStyle="1" w:styleId="492">
    <w:name w:val="表格标题 Char"/>
    <w:link w:val="493"/>
    <w:qFormat/>
    <w:uiPriority w:val="0"/>
    <w:rPr>
      <w:rFonts w:hAnsi="宋体" w:eastAsia="宋体"/>
      <w:b/>
      <w:sz w:val="24"/>
      <w:szCs w:val="24"/>
      <w:lang w:val="en-US" w:eastAsia="zh-CN" w:bidi="ar-SA"/>
    </w:rPr>
  </w:style>
  <w:style w:type="paragraph" w:customStyle="1" w:styleId="493">
    <w:name w:val="表格标题"/>
    <w:basedOn w:val="1"/>
    <w:link w:val="492"/>
    <w:qFormat/>
    <w:uiPriority w:val="0"/>
    <w:pPr>
      <w:spacing w:line="360" w:lineRule="auto"/>
      <w:ind w:firstLine="477" w:firstLineChars="198"/>
      <w:jc w:val="center"/>
    </w:pPr>
    <w:rPr>
      <w:rFonts w:hAnsi="宋体" w:eastAsia="宋体"/>
      <w:b/>
      <w:kern w:val="0"/>
    </w:rPr>
  </w:style>
  <w:style w:type="character" w:customStyle="1" w:styleId="494">
    <w:name w:val="正文首行缩进 2 Char"/>
    <w:qFormat/>
    <w:uiPriority w:val="0"/>
    <w:rPr>
      <w:rFonts w:eastAsia="宋体"/>
      <w:kern w:val="2"/>
      <w:sz w:val="21"/>
      <w:szCs w:val="24"/>
      <w:lang w:val="en-US" w:eastAsia="zh-CN" w:bidi="ar-SA"/>
    </w:rPr>
  </w:style>
  <w:style w:type="character" w:customStyle="1" w:styleId="495">
    <w:name w:val="正文首行缩进1 Char Char Char"/>
    <w:qFormat/>
    <w:uiPriority w:val="0"/>
    <w:rPr>
      <w:rFonts w:eastAsia="华文中宋"/>
      <w:kern w:val="2"/>
      <w:sz w:val="24"/>
      <w:szCs w:val="24"/>
    </w:rPr>
  </w:style>
  <w:style w:type="character" w:customStyle="1" w:styleId="496">
    <w:name w:val="样式 标题 3标题 3标题1Sottoparagrafo3h33rd levelH3l3CT条标题1.1.1...1 Char Char"/>
    <w:qFormat/>
    <w:uiPriority w:val="0"/>
    <w:rPr>
      <w:rFonts w:eastAsia="宋体"/>
      <w:b/>
      <w:bCs/>
      <w:color w:val="000000"/>
      <w:kern w:val="2"/>
      <w:sz w:val="28"/>
      <w:szCs w:val="32"/>
      <w:lang w:val="en-US" w:eastAsia="zh-CN" w:bidi="ar-SA"/>
    </w:rPr>
  </w:style>
  <w:style w:type="character" w:customStyle="1" w:styleId="497">
    <w:name w:val="样式10 Char1"/>
    <w:qFormat/>
    <w:uiPriority w:val="0"/>
    <w:rPr>
      <w:rFonts w:eastAsia="黑体"/>
      <w:kern w:val="2"/>
      <w:sz w:val="28"/>
      <w:szCs w:val="24"/>
      <w:lang w:val="en-US" w:eastAsia="zh-CN" w:bidi="ar-SA"/>
    </w:rPr>
  </w:style>
  <w:style w:type="character" w:customStyle="1" w:styleId="498">
    <w:name w:val="样式 样式 行距: 固定值 22 磅 + 首行缩进:  2 字符 Char Char Char Char"/>
    <w:qFormat/>
    <w:uiPriority w:val="0"/>
    <w:rPr>
      <w:rFonts w:eastAsia="华文中宋" w:cs="宋体"/>
      <w:kern w:val="2"/>
      <w:sz w:val="24"/>
      <w:szCs w:val="24"/>
      <w:lang w:val="en-US" w:eastAsia="zh-CN" w:bidi="ar-SA"/>
    </w:rPr>
  </w:style>
  <w:style w:type="character" w:customStyle="1" w:styleId="499">
    <w:name w:val="1.1.1 Char Char1"/>
    <w:qFormat/>
    <w:uiPriority w:val="0"/>
    <w:rPr>
      <w:rFonts w:eastAsia="黑体"/>
      <w:b/>
      <w:kern w:val="2"/>
      <w:sz w:val="30"/>
      <w:lang w:val="en-US" w:eastAsia="zh-CN" w:bidi="ar-SA"/>
    </w:rPr>
  </w:style>
  <w:style w:type="character" w:customStyle="1" w:styleId="500">
    <w:name w:val="样式 样式1 + 首行缩进:  2 字符 Char"/>
    <w:qFormat/>
    <w:uiPriority w:val="0"/>
    <w:rPr>
      <w:rFonts w:eastAsia="宋体" w:cs="宋体"/>
      <w:kern w:val="2"/>
      <w:sz w:val="24"/>
      <w:szCs w:val="24"/>
      <w:lang w:val="en-US" w:eastAsia="zh-CN" w:bidi="ar-SA"/>
    </w:rPr>
  </w:style>
  <w:style w:type="character" w:customStyle="1" w:styleId="501">
    <w:name w:val="批注文字 Char1"/>
    <w:qFormat/>
    <w:uiPriority w:val="0"/>
    <w:rPr>
      <w:kern w:val="2"/>
      <w:sz w:val="21"/>
      <w:szCs w:val="24"/>
    </w:rPr>
  </w:style>
  <w:style w:type="character" w:customStyle="1" w:styleId="502">
    <w:name w:val="样式11 Char Char"/>
    <w:qFormat/>
    <w:uiPriority w:val="0"/>
    <w:rPr>
      <w:rFonts w:eastAsia="宋体"/>
      <w:kern w:val="2"/>
      <w:sz w:val="24"/>
      <w:szCs w:val="24"/>
      <w:lang w:val="en-US" w:eastAsia="zh-CN" w:bidi="ar-SA"/>
    </w:rPr>
  </w:style>
  <w:style w:type="character" w:customStyle="1" w:styleId="503">
    <w:name w:val="批注文字 Char"/>
    <w:semiHidden/>
    <w:qFormat/>
    <w:uiPriority w:val="0"/>
    <w:rPr>
      <w:kern w:val="2"/>
      <w:sz w:val="24"/>
      <w:szCs w:val="24"/>
    </w:rPr>
  </w:style>
  <w:style w:type="character" w:customStyle="1" w:styleId="504">
    <w:name w:val="条标题1.1.1 Char"/>
    <w:qFormat/>
    <w:uiPriority w:val="0"/>
    <w:rPr>
      <w:rFonts w:eastAsia="华文中宋"/>
      <w:b/>
      <w:bCs/>
      <w:kern w:val="2"/>
      <w:sz w:val="28"/>
      <w:szCs w:val="32"/>
    </w:rPr>
  </w:style>
  <w:style w:type="character" w:customStyle="1" w:styleId="505">
    <w:name w:val="样式 样式7 + 黑色 Char1"/>
    <w:qFormat/>
    <w:uiPriority w:val="0"/>
    <w:rPr>
      <w:rFonts w:hint="eastAsia" w:ascii="黑体" w:eastAsia="黑体"/>
      <w:b/>
      <w:color w:val="000000"/>
      <w:kern w:val="30"/>
      <w:sz w:val="28"/>
      <w:szCs w:val="28"/>
      <w:lang w:val="en-US" w:eastAsia="zh-CN" w:bidi="ar-SA"/>
    </w:rPr>
  </w:style>
  <w:style w:type="character" w:customStyle="1" w:styleId="506">
    <w:name w:val="样式2 Char"/>
    <w:qFormat/>
    <w:uiPriority w:val="0"/>
    <w:rPr>
      <w:rFonts w:eastAsia="华文中宋"/>
      <w:kern w:val="2"/>
      <w:sz w:val="24"/>
      <w:szCs w:val="24"/>
      <w:lang w:val="en-US" w:eastAsia="zh-CN" w:bidi="ar-SA"/>
    </w:rPr>
  </w:style>
  <w:style w:type="character" w:customStyle="1" w:styleId="507">
    <w:name w:val="样式 样式4 + 自动设置 Char"/>
    <w:link w:val="508"/>
    <w:qFormat/>
    <w:uiPriority w:val="0"/>
    <w:rPr>
      <w:rFonts w:ascii="宋体" w:hAnsi="宋体"/>
      <w:sz w:val="24"/>
      <w:szCs w:val="24"/>
      <w:lang w:bidi="ar-SA"/>
    </w:rPr>
  </w:style>
  <w:style w:type="paragraph" w:customStyle="1" w:styleId="508">
    <w:name w:val="样式 样式4 + 自动设置"/>
    <w:basedOn w:val="1"/>
    <w:link w:val="507"/>
    <w:qFormat/>
    <w:uiPriority w:val="0"/>
    <w:pPr>
      <w:ind w:firstLine="480" w:firstLineChars="200"/>
    </w:pPr>
    <w:rPr>
      <w:rFonts w:ascii="宋体" w:hAnsi="宋体" w:eastAsia="Times New Roman"/>
      <w:kern w:val="0"/>
    </w:rPr>
  </w:style>
  <w:style w:type="character" w:customStyle="1" w:styleId="509">
    <w:name w:val="四级标题 Char"/>
    <w:qFormat/>
    <w:uiPriority w:val="0"/>
    <w:rPr>
      <w:rFonts w:ascii="宋体" w:hAnsi="宋体" w:eastAsia="黑体" w:cs="宋体"/>
      <w:kern w:val="2"/>
      <w:sz w:val="24"/>
      <w:szCs w:val="24"/>
    </w:rPr>
  </w:style>
  <w:style w:type="character" w:customStyle="1" w:styleId="510">
    <w:name w:val="样式 样式 正文缩进正文（首行缩进两字） + 小四 两端对齐 + 首行缩进:  2 字符 Char Char"/>
    <w:qFormat/>
    <w:uiPriority w:val="0"/>
    <w:rPr>
      <w:rFonts w:eastAsia="华文中宋" w:cs="宋体"/>
      <w:sz w:val="24"/>
      <w:szCs w:val="24"/>
      <w:lang w:val="en-US" w:eastAsia="zh-CN" w:bidi="ar-SA"/>
    </w:rPr>
  </w:style>
  <w:style w:type="character" w:customStyle="1" w:styleId="511">
    <w:name w:val="font121"/>
    <w:qFormat/>
    <w:uiPriority w:val="0"/>
    <w:rPr>
      <w:rFonts w:hint="eastAsia" w:ascii="宋体" w:hAnsi="宋体" w:eastAsia="宋体" w:cs="宋体"/>
      <w:color w:val="000000"/>
      <w:sz w:val="22"/>
      <w:szCs w:val="22"/>
      <w:vertAlign w:val="superscript"/>
    </w:rPr>
  </w:style>
  <w:style w:type="character" w:customStyle="1" w:styleId="512">
    <w:name w:val="样式 样式 样式7 + 段前: 1 行 + 段前: 0.5 行 段后: 0.5 行1 Char Char"/>
    <w:basedOn w:val="184"/>
    <w:qFormat/>
    <w:uiPriority w:val="0"/>
  </w:style>
  <w:style w:type="character" w:customStyle="1" w:styleId="513">
    <w:name w:val="样式5 Char3"/>
    <w:qFormat/>
    <w:uiPriority w:val="0"/>
    <w:rPr>
      <w:rFonts w:eastAsia="黑体"/>
      <w:color w:val="000000"/>
      <w:sz w:val="24"/>
      <w:szCs w:val="24"/>
    </w:rPr>
  </w:style>
  <w:style w:type="character" w:customStyle="1" w:styleId="514">
    <w:name w:val="样式 样式 样式 首行缩进:  0.85 厘米 字距调整八号 + 首行缩进:  2 字符 + 行距: 固定值 24 磅 Char"/>
    <w:qFormat/>
    <w:uiPriority w:val="0"/>
    <w:rPr>
      <w:rFonts w:eastAsia="华文中宋" w:cs="宋体"/>
      <w:kern w:val="10"/>
      <w:sz w:val="24"/>
      <w:szCs w:val="24"/>
      <w:lang w:val="en-US" w:eastAsia="zh-CN" w:bidi="ar-SA"/>
    </w:rPr>
  </w:style>
  <w:style w:type="character" w:customStyle="1" w:styleId="515">
    <w:name w:val="正文 标准 Char"/>
    <w:qFormat/>
    <w:uiPriority w:val="0"/>
    <w:rPr>
      <w:kern w:val="2"/>
      <w:sz w:val="24"/>
    </w:rPr>
  </w:style>
  <w:style w:type="character" w:customStyle="1" w:styleId="516">
    <w:name w:val="样式 样式 首行缩进:  2 字符 + 首行缩进:  2 字符 Char"/>
    <w:basedOn w:val="447"/>
    <w:qFormat/>
    <w:uiPriority w:val="0"/>
  </w:style>
  <w:style w:type="character" w:customStyle="1" w:styleId="517">
    <w:name w:val=" Char Char21"/>
    <w:qFormat/>
    <w:uiPriority w:val="0"/>
    <w:rPr>
      <w:rFonts w:ascii="Arial" w:hAnsi="Arial" w:eastAsia="黑体" w:cs="宋体"/>
      <w:kern w:val="2"/>
      <w:sz w:val="24"/>
      <w:szCs w:val="24"/>
      <w:lang w:val="en-US" w:eastAsia="zh-CN" w:bidi="ar-SA"/>
    </w:rPr>
  </w:style>
  <w:style w:type="character" w:customStyle="1" w:styleId="518">
    <w:name w:val="8.1.1b Char Char Char Char Char Char Char Char Char C（6）har Char"/>
    <w:qFormat/>
    <w:uiPriority w:val="0"/>
    <w:rPr>
      <w:rFonts w:eastAsia="宋体"/>
      <w:sz w:val="24"/>
      <w:lang w:val="en-US" w:eastAsia="zh-CN" w:bidi="ar-SA"/>
    </w:rPr>
  </w:style>
  <w:style w:type="character" w:customStyle="1" w:styleId="519">
    <w:name w:val="样式 样式14 + Char Char Char"/>
    <w:qFormat/>
    <w:uiPriority w:val="0"/>
    <w:rPr>
      <w:rFonts w:eastAsia="华文中宋"/>
      <w:b/>
      <w:kern w:val="2"/>
      <w:sz w:val="28"/>
      <w:szCs w:val="28"/>
      <w:lang w:val="en-US" w:eastAsia="zh-CN" w:bidi="ar-SA"/>
    </w:rPr>
  </w:style>
  <w:style w:type="character" w:customStyle="1" w:styleId="520">
    <w:name w:val="正文文本缩进2"/>
    <w:qFormat/>
    <w:uiPriority w:val="0"/>
    <w:rPr>
      <w:rFonts w:eastAsia="宋体"/>
      <w:kern w:val="2"/>
      <w:sz w:val="24"/>
      <w:szCs w:val="24"/>
      <w:lang w:val="en-US" w:eastAsia="zh-CN" w:bidi="ar-SA"/>
    </w:rPr>
  </w:style>
  <w:style w:type="character" w:customStyle="1" w:styleId="521">
    <w:name w:val="表中 Char"/>
    <w:qFormat/>
    <w:uiPriority w:val="0"/>
    <w:rPr>
      <w:kern w:val="2"/>
      <w:sz w:val="21"/>
      <w:szCs w:val="24"/>
      <w:lang w:val="en-US" w:eastAsia="zh-CN" w:bidi="ar-SA"/>
    </w:rPr>
  </w:style>
  <w:style w:type="character" w:customStyle="1" w:styleId="522">
    <w:name w:val="样式 首行缩进:  0.85 厘米 Char"/>
    <w:qFormat/>
    <w:uiPriority w:val="0"/>
    <w:rPr>
      <w:rFonts w:eastAsia="宋体" w:cs="宋体"/>
      <w:kern w:val="2"/>
      <w:sz w:val="24"/>
      <w:lang w:val="en-US" w:eastAsia="zh-CN" w:bidi="ar-SA"/>
    </w:rPr>
  </w:style>
  <w:style w:type="character" w:customStyle="1" w:styleId="523">
    <w:name w:val="样式 样式 表文 + 左  -0.5 字符 + 加粗 左侧:  -0.5 字符 右侧:  -0.5 字符 段前: 11.6... Char Char Char"/>
    <w:qFormat/>
    <w:uiPriority w:val="0"/>
    <w:rPr>
      <w:rFonts w:ascii="宋体" w:hAnsi="宋体" w:eastAsia="宋体" w:cs="宋体"/>
      <w:bCs/>
      <w:kern w:val="2"/>
      <w:sz w:val="21"/>
      <w:szCs w:val="21"/>
      <w:lang w:val="en-US" w:eastAsia="zh-CN" w:bidi="ar-SA"/>
    </w:rPr>
  </w:style>
  <w:style w:type="character" w:customStyle="1" w:styleId="524">
    <w:name w:val="表 Char Char"/>
    <w:qFormat/>
    <w:uiPriority w:val="0"/>
    <w:rPr>
      <w:rFonts w:ascii="华文中宋" w:hAnsi="Arial" w:eastAsia="华文中宋"/>
      <w:smallCaps/>
      <w:kern w:val="2"/>
      <w:sz w:val="24"/>
    </w:rPr>
  </w:style>
  <w:style w:type="character" w:customStyle="1" w:styleId="525">
    <w:name w:val="样式 样式2 + 黑色 Char"/>
    <w:qFormat/>
    <w:uiPriority w:val="0"/>
    <w:rPr>
      <w:rFonts w:eastAsia="华文中宋"/>
      <w:b/>
      <w:bCs/>
      <w:color w:val="000000"/>
      <w:kern w:val="2"/>
      <w:sz w:val="30"/>
      <w:szCs w:val="24"/>
      <w:lang w:val="en-US" w:eastAsia="zh-CN" w:bidi="ar-SA"/>
    </w:rPr>
  </w:style>
  <w:style w:type="character" w:customStyle="1" w:styleId="526">
    <w:name w:val="font21"/>
    <w:qFormat/>
    <w:uiPriority w:val="0"/>
    <w:rPr>
      <w:rFonts w:hint="eastAsia" w:ascii="宋体" w:hAnsi="宋体" w:eastAsia="宋体" w:cs="宋体"/>
      <w:color w:val="000000"/>
      <w:sz w:val="18"/>
      <w:szCs w:val="18"/>
    </w:rPr>
  </w:style>
  <w:style w:type="character" w:customStyle="1" w:styleId="527">
    <w:name w:val="1.1 Char1"/>
    <w:link w:val="528"/>
    <w:qFormat/>
    <w:uiPriority w:val="0"/>
    <w:rPr>
      <w:rFonts w:ascii="华文中宋" w:hAnsi="华文中宋" w:eastAsia="华文中宋"/>
      <w:b/>
      <w:bCs/>
      <w:spacing w:val="77"/>
      <w:sz w:val="56"/>
      <w:szCs w:val="52"/>
      <w:lang w:val="en-US" w:eastAsia="zh-CN" w:bidi="ar-SA"/>
    </w:rPr>
  </w:style>
  <w:style w:type="paragraph" w:customStyle="1" w:styleId="528">
    <w:name w:val="1.1"/>
    <w:basedOn w:val="1"/>
    <w:link w:val="527"/>
    <w:qFormat/>
    <w:uiPriority w:val="0"/>
    <w:pPr>
      <w:jc w:val="center"/>
    </w:pPr>
    <w:rPr>
      <w:rFonts w:ascii="华文中宋" w:hAnsi="华文中宋"/>
      <w:b/>
      <w:bCs/>
      <w:spacing w:val="77"/>
      <w:kern w:val="0"/>
      <w:sz w:val="56"/>
      <w:szCs w:val="52"/>
    </w:rPr>
  </w:style>
  <w:style w:type="character" w:customStyle="1" w:styleId="529">
    <w:name w:val="正文首行缩进 2 Char Char"/>
    <w:qFormat/>
    <w:uiPriority w:val="0"/>
    <w:rPr>
      <w:rFonts w:eastAsia="宋体"/>
      <w:kern w:val="2"/>
      <w:sz w:val="21"/>
      <w:szCs w:val="24"/>
      <w:lang w:val="en-US" w:eastAsia="zh-CN" w:bidi="ar-SA"/>
    </w:rPr>
  </w:style>
  <w:style w:type="character" w:customStyle="1" w:styleId="530">
    <w:name w:val="正文文本缩进 3 Char Char"/>
    <w:qFormat/>
    <w:uiPriority w:val="0"/>
    <w:rPr>
      <w:rFonts w:eastAsia="华文中宋"/>
      <w:kern w:val="2"/>
      <w:sz w:val="24"/>
      <w:szCs w:val="24"/>
    </w:rPr>
  </w:style>
  <w:style w:type="character" w:customStyle="1" w:styleId="531">
    <w:name w:val="_Style 530"/>
    <w:qFormat/>
    <w:uiPriority w:val="0"/>
    <w:rPr>
      <w:i/>
      <w:iCs/>
      <w:smallCaps/>
      <w:spacing w:val="5"/>
    </w:rPr>
  </w:style>
  <w:style w:type="character" w:customStyle="1" w:styleId="532">
    <w:name w:val="样式 样式7 + 小五 Char"/>
    <w:link w:val="533"/>
    <w:qFormat/>
    <w:uiPriority w:val="0"/>
    <w:rPr>
      <w:b/>
      <w:kern w:val="2"/>
      <w:sz w:val="18"/>
      <w:szCs w:val="24"/>
      <w:lang w:bidi="ar-SA"/>
    </w:rPr>
  </w:style>
  <w:style w:type="paragraph" w:customStyle="1" w:styleId="533">
    <w:name w:val="样式 样式7 + 小五"/>
    <w:basedOn w:val="307"/>
    <w:link w:val="532"/>
    <w:qFormat/>
    <w:uiPriority w:val="0"/>
    <w:rPr>
      <w:rFonts w:eastAsia="Times New Roman"/>
      <w:b/>
      <w:sz w:val="18"/>
    </w:rPr>
  </w:style>
  <w:style w:type="character" w:customStyle="1" w:styleId="534">
    <w:name w:val="标题5 Char Char"/>
    <w:qFormat/>
    <w:locked/>
    <w:uiPriority w:val="0"/>
    <w:rPr>
      <w:rFonts w:ascii="宋体" w:hAnsi="宋体" w:eastAsia="宋体" w:cs="宋体"/>
      <w:b/>
      <w:bCs/>
      <w:sz w:val="24"/>
      <w:szCs w:val="24"/>
      <w:lang w:val="en-US" w:eastAsia="zh-CN"/>
    </w:rPr>
  </w:style>
  <w:style w:type="character" w:customStyle="1" w:styleId="535">
    <w:name w:val="标题 1 Char"/>
    <w:qFormat/>
    <w:uiPriority w:val="0"/>
    <w:rPr>
      <w:rFonts w:eastAsia="隶书"/>
      <w:b/>
      <w:bCs/>
      <w:kern w:val="44"/>
      <w:sz w:val="44"/>
      <w:szCs w:val="44"/>
    </w:rPr>
  </w:style>
  <w:style w:type="character" w:customStyle="1" w:styleId="536">
    <w:name w:val="样式 样式 行距: 固定值 22 磅 + 首行缩进:  2 字符 Char Char"/>
    <w:qFormat/>
    <w:uiPriority w:val="0"/>
    <w:rPr>
      <w:rFonts w:eastAsia="华文中宋" w:cs="宋体"/>
      <w:kern w:val="2"/>
      <w:sz w:val="24"/>
      <w:szCs w:val="24"/>
      <w:lang w:val="en-US" w:eastAsia="zh-CN" w:bidi="ar-SA"/>
    </w:rPr>
  </w:style>
  <w:style w:type="character" w:customStyle="1" w:styleId="537">
    <w:name w:val="样式 样式 首行缩进:  2 字符 Char + 五号 Char"/>
    <w:qFormat/>
    <w:uiPriority w:val="0"/>
    <w:rPr>
      <w:rFonts w:eastAsia="华文中宋" w:cs="宋体"/>
      <w:kern w:val="2"/>
      <w:sz w:val="21"/>
      <w:szCs w:val="24"/>
      <w:lang w:val="en-US" w:eastAsia="zh-CN" w:bidi="ar-SA"/>
    </w:rPr>
  </w:style>
  <w:style w:type="character" w:customStyle="1" w:styleId="538">
    <w:name w:val="样式 样式 样式 行距: 固定值 22 磅 + 首行缩进:  2 字符 + 首行缩进:  2 字符 Char Char"/>
    <w:qFormat/>
    <w:uiPriority w:val="0"/>
    <w:rPr>
      <w:rFonts w:eastAsia="华文中宋" w:cs="宋体"/>
      <w:kern w:val="2"/>
      <w:sz w:val="24"/>
      <w:lang w:val="en-US" w:eastAsia="zh-CN" w:bidi="ar-SA"/>
    </w:rPr>
  </w:style>
  <w:style w:type="character" w:customStyle="1" w:styleId="539">
    <w:name w:val="样式 样式6 + (西文) Times New Roman (中文) 华文中宋 加粗 Char Char Char"/>
    <w:qFormat/>
    <w:uiPriority w:val="0"/>
    <w:rPr>
      <w:rFonts w:eastAsia="华文中宋"/>
      <w:b/>
      <w:bCs/>
      <w:kern w:val="2"/>
      <w:sz w:val="28"/>
      <w:szCs w:val="28"/>
      <w:lang w:val="en-US" w:eastAsia="zh-CN" w:bidi="ar-SA"/>
    </w:rPr>
  </w:style>
  <w:style w:type="character" w:customStyle="1" w:styleId="540">
    <w:name w:val="水利院报告样式 Char"/>
    <w:link w:val="541"/>
    <w:qFormat/>
    <w:locked/>
    <w:uiPriority w:val="0"/>
    <w:rPr>
      <w:rFonts w:eastAsia="宋体"/>
      <w:bCs/>
      <w:kern w:val="2"/>
      <w:sz w:val="21"/>
      <w:szCs w:val="32"/>
      <w:lang w:val="en-US" w:eastAsia="zh-CN" w:bidi="ar-SA"/>
    </w:rPr>
  </w:style>
  <w:style w:type="paragraph" w:customStyle="1" w:styleId="541">
    <w:name w:val="水利院报告样式"/>
    <w:basedOn w:val="368"/>
    <w:link w:val="540"/>
    <w:qFormat/>
    <w:uiPriority w:val="0"/>
    <w:pPr>
      <w:ind w:firstLine="0" w:firstLineChars="0"/>
    </w:pPr>
    <w:rPr>
      <w:rFonts w:eastAsia="宋体"/>
    </w:rPr>
  </w:style>
  <w:style w:type="character" w:customStyle="1" w:styleId="542">
    <w:name w:val="样式31 Char"/>
    <w:basedOn w:val="390"/>
    <w:qFormat/>
    <w:uiPriority w:val="0"/>
  </w:style>
  <w:style w:type="character" w:customStyle="1" w:styleId="543">
    <w:name w:val="Sottoparagrafo Char Char"/>
    <w:qFormat/>
    <w:uiPriority w:val="0"/>
    <w:rPr>
      <w:rFonts w:ascii="宋体" w:hAnsi="宋体" w:eastAsia="宋体" w:cs="宋体"/>
      <w:b/>
      <w:bCs/>
      <w:kern w:val="2"/>
      <w:sz w:val="32"/>
      <w:szCs w:val="32"/>
      <w:lang w:val="en-US" w:eastAsia="zh-CN" w:bidi="ar-SA"/>
    </w:rPr>
  </w:style>
  <w:style w:type="character" w:customStyle="1" w:styleId="544">
    <w:name w:val="apple-style-span"/>
    <w:basedOn w:val="82"/>
    <w:qFormat/>
    <w:uiPriority w:val="0"/>
  </w:style>
  <w:style w:type="character" w:customStyle="1" w:styleId="545">
    <w:name w:val="样式 样式 样式 样式 样式 宋体 小四 行距: 1.5 倍行距 + 首行缩进:  2 字符 + 首行缩进:  2 字符 段前:...1 Char"/>
    <w:qFormat/>
    <w:uiPriority w:val="0"/>
    <w:rPr>
      <w:rFonts w:ascii="宋体" w:hAnsi="宋体" w:eastAsia="宋体" w:cs="宋体"/>
      <w:kern w:val="2"/>
      <w:sz w:val="24"/>
      <w:szCs w:val="24"/>
      <w:lang w:val="en-US" w:eastAsia="zh-CN" w:bidi="ar-SA"/>
    </w:rPr>
  </w:style>
  <w:style w:type="character" w:customStyle="1" w:styleId="546">
    <w:name w:val="样式17 Char1"/>
    <w:qFormat/>
    <w:uiPriority w:val="0"/>
    <w:rPr>
      <w:rFonts w:eastAsia="华文中宋"/>
      <w:kern w:val="2"/>
      <w:sz w:val="24"/>
      <w:szCs w:val="24"/>
      <w:lang w:val="en-US" w:eastAsia="zh-CN" w:bidi="ar-SA"/>
    </w:rPr>
  </w:style>
  <w:style w:type="character" w:customStyle="1" w:styleId="547">
    <w:name w:val="1.1.1 Char Char Char"/>
    <w:qFormat/>
    <w:uiPriority w:val="0"/>
    <w:rPr>
      <w:rFonts w:eastAsia="黑体"/>
      <w:b/>
      <w:kern w:val="2"/>
      <w:sz w:val="30"/>
      <w:szCs w:val="24"/>
      <w:lang w:val="en-US" w:eastAsia="zh-CN" w:bidi="ar-SA"/>
    </w:rPr>
  </w:style>
  <w:style w:type="character" w:customStyle="1" w:styleId="548">
    <w:name w:val="样式 首行缩进:  2 字符 Char1"/>
    <w:qFormat/>
    <w:uiPriority w:val="0"/>
    <w:rPr>
      <w:rFonts w:eastAsia="宋体" w:cs="宋体"/>
      <w:kern w:val="2"/>
      <w:sz w:val="24"/>
      <w:lang w:val="en-US" w:eastAsia="zh-CN" w:bidi="ar-SA"/>
    </w:rPr>
  </w:style>
  <w:style w:type="character" w:customStyle="1" w:styleId="549">
    <w:name w:val="样式 首行缩进:  2 字符 行距: 固定值 24 磅 Char"/>
    <w:qFormat/>
    <w:uiPriority w:val="0"/>
    <w:rPr>
      <w:rFonts w:eastAsia="华文中宋" w:cs="宋体"/>
      <w:kern w:val="2"/>
      <w:sz w:val="24"/>
      <w:lang w:val="en-US" w:eastAsia="zh-CN" w:bidi="ar-SA"/>
    </w:rPr>
  </w:style>
  <w:style w:type="character" w:customStyle="1" w:styleId="550">
    <w:name w:val="水保正文文字1 Char Char"/>
    <w:qFormat/>
    <w:uiPriority w:val="0"/>
    <w:rPr>
      <w:rFonts w:ascii="宋体" w:hAnsi="宋体" w:eastAsia="华文中宋" w:cs="宋体"/>
      <w:kern w:val="2"/>
      <w:sz w:val="24"/>
      <w:szCs w:val="24"/>
    </w:rPr>
  </w:style>
  <w:style w:type="character" w:customStyle="1" w:styleId="551">
    <w:name w:val="样式 黑色 首行缩进:  2 字符 行距: 固定值 23 磅 Char Char"/>
    <w:qFormat/>
    <w:uiPriority w:val="0"/>
    <w:rPr>
      <w:rFonts w:eastAsia="宋体" w:cs="宋体"/>
      <w:color w:val="000000"/>
      <w:kern w:val="2"/>
      <w:sz w:val="24"/>
      <w:lang w:val="en-US" w:eastAsia="zh-CN" w:bidi="ar-SA"/>
    </w:rPr>
  </w:style>
  <w:style w:type="character" w:customStyle="1" w:styleId="552">
    <w:name w:val="样式 样式 首行缩进:  2 字符 段前: 0.5 行 段后: 0.5 行 + 首行缩进:  2 字符 Char"/>
    <w:link w:val="553"/>
    <w:qFormat/>
    <w:uiPriority w:val="0"/>
    <w:rPr>
      <w:rFonts w:eastAsia="华文中宋" w:cs="宋体"/>
      <w:kern w:val="2"/>
      <w:sz w:val="24"/>
      <w:lang w:val="en-US" w:eastAsia="zh-CN" w:bidi="ar-SA"/>
    </w:rPr>
  </w:style>
  <w:style w:type="paragraph" w:customStyle="1" w:styleId="553">
    <w:name w:val="样式 样式 首行缩进:  2 字符 段前: 0.5 行 段后: 0.5 行 + 首行缩进:  2 字符"/>
    <w:basedOn w:val="1"/>
    <w:link w:val="552"/>
    <w:qFormat/>
    <w:uiPriority w:val="0"/>
    <w:pPr>
      <w:ind w:firstLine="475" w:firstLineChars="200"/>
    </w:pPr>
    <w:rPr>
      <w:rFonts w:cs="宋体"/>
      <w:szCs w:val="20"/>
    </w:rPr>
  </w:style>
  <w:style w:type="character" w:customStyle="1" w:styleId="554">
    <w:name w:val="样式 样式 样式4 + 自动设置1 + (符号) 宋体 首行缩进:  2 字符 Char"/>
    <w:link w:val="555"/>
    <w:qFormat/>
    <w:uiPriority w:val="0"/>
    <w:rPr>
      <w:rFonts w:hAnsi="宋体"/>
      <w:b/>
      <w:color w:val="000000"/>
      <w:kern w:val="2"/>
      <w:sz w:val="24"/>
      <w:szCs w:val="24"/>
      <w:lang w:bidi="ar-SA"/>
    </w:rPr>
  </w:style>
  <w:style w:type="paragraph" w:customStyle="1" w:styleId="555">
    <w:name w:val="样式 样式 样式4 + 自动设置1 + (符号) 宋体 首行缩进:  2 字符"/>
    <w:basedOn w:val="132"/>
    <w:link w:val="554"/>
    <w:qFormat/>
    <w:uiPriority w:val="0"/>
    <w:pPr>
      <w:ind w:firstLine="480"/>
    </w:pPr>
    <w:rPr>
      <w:rFonts w:ascii="Times New Roman"/>
    </w:rPr>
  </w:style>
  <w:style w:type="character" w:customStyle="1" w:styleId="556">
    <w:name w:val="样式 (西文) Batang 小四 行距: 1.5 倍行距 Char Char"/>
    <w:qFormat/>
    <w:uiPriority w:val="0"/>
    <w:rPr>
      <w:rFonts w:ascii="Courier New" w:hAnsi="Courier New" w:eastAsia="宋体" w:cs="宋体"/>
      <w:kern w:val="2"/>
      <w:sz w:val="24"/>
      <w:szCs w:val="21"/>
      <w:lang w:val="en-US" w:eastAsia="zh-CN" w:bidi="ar-SA"/>
    </w:rPr>
  </w:style>
  <w:style w:type="character" w:customStyle="1" w:styleId="557">
    <w:name w:val="表格标题 Char Char"/>
    <w:qFormat/>
    <w:uiPriority w:val="0"/>
    <w:rPr>
      <w:rFonts w:eastAsia="宋体"/>
      <w:kern w:val="2"/>
      <w:sz w:val="24"/>
      <w:szCs w:val="24"/>
      <w:lang w:val="en-US" w:eastAsia="zh-CN" w:bidi="ar-SA"/>
    </w:rPr>
  </w:style>
  <w:style w:type="character" w:customStyle="1" w:styleId="558">
    <w:name w:val="样式22 Char Char"/>
    <w:link w:val="559"/>
    <w:qFormat/>
    <w:uiPriority w:val="0"/>
    <w:rPr>
      <w:rFonts w:eastAsia="华文中宋"/>
      <w:kern w:val="2"/>
      <w:sz w:val="24"/>
      <w:szCs w:val="24"/>
      <w:lang w:val="en-US" w:eastAsia="zh-CN" w:bidi="ar-SA"/>
    </w:rPr>
  </w:style>
  <w:style w:type="paragraph" w:customStyle="1" w:styleId="559">
    <w:name w:val="样式22 Char"/>
    <w:basedOn w:val="560"/>
    <w:link w:val="558"/>
    <w:qFormat/>
    <w:uiPriority w:val="0"/>
    <w:pPr>
      <w:spacing w:before="232" w:beforeLines="50" w:after="232" w:afterLines="50"/>
    </w:pPr>
  </w:style>
  <w:style w:type="paragraph" w:customStyle="1" w:styleId="560">
    <w:name w:val="样式17 Char Char"/>
    <w:basedOn w:val="1"/>
    <w:qFormat/>
    <w:uiPriority w:val="0"/>
    <w:pPr>
      <w:ind w:firstLine="480" w:firstLineChars="200"/>
    </w:pPr>
  </w:style>
  <w:style w:type="character" w:customStyle="1" w:styleId="561">
    <w:name w:val="页脚 Char Char"/>
    <w:qFormat/>
    <w:uiPriority w:val="0"/>
    <w:rPr>
      <w:sz w:val="18"/>
      <w:szCs w:val="18"/>
    </w:rPr>
  </w:style>
  <w:style w:type="character" w:customStyle="1" w:styleId="562">
    <w:name w:val="脚注文本 Char"/>
    <w:semiHidden/>
    <w:qFormat/>
    <w:uiPriority w:val="0"/>
    <w:rPr>
      <w:rFonts w:eastAsia="华文中宋"/>
      <w:kern w:val="2"/>
      <w:sz w:val="18"/>
      <w:szCs w:val="18"/>
      <w:lang w:val="en-US" w:eastAsia="zh-CN" w:bidi="ar-SA"/>
    </w:rPr>
  </w:style>
  <w:style w:type="character" w:customStyle="1" w:styleId="563">
    <w:name w:val="样式25 Char"/>
    <w:qFormat/>
    <w:uiPriority w:val="0"/>
    <w:rPr>
      <w:rFonts w:ascii="隶书" w:eastAsia="宋体" w:cs="宋体"/>
      <w:color w:val="000000"/>
      <w:kern w:val="2"/>
      <w:sz w:val="24"/>
      <w:szCs w:val="24"/>
      <w:lang w:val="en-US" w:eastAsia="zh-CN" w:bidi="ar-SA"/>
    </w:rPr>
  </w:style>
  <w:style w:type="character" w:customStyle="1" w:styleId="564">
    <w:name w:val="样式 样式7 + (中文) 黑体 非加粗 Char"/>
    <w:qFormat/>
    <w:uiPriority w:val="0"/>
    <w:rPr>
      <w:rFonts w:eastAsia="黑体" w:cs="宋体"/>
      <w:b/>
      <w:bCs/>
      <w:kern w:val="2"/>
      <w:sz w:val="28"/>
      <w:szCs w:val="28"/>
      <w:lang w:val="en-US" w:eastAsia="zh-CN" w:bidi="ar-SA"/>
    </w:rPr>
  </w:style>
  <w:style w:type="character" w:customStyle="1" w:styleId="565">
    <w:name w:val="样式 样式4 + 自动设置 Char Char"/>
    <w:qFormat/>
    <w:uiPriority w:val="0"/>
    <w:rPr>
      <w:rFonts w:eastAsia="宋体"/>
      <w:color w:val="000000"/>
      <w:sz w:val="24"/>
      <w:szCs w:val="24"/>
      <w:lang w:val="en-US" w:eastAsia="zh-CN" w:bidi="ar-SA"/>
    </w:rPr>
  </w:style>
  <w:style w:type="character" w:customStyle="1" w:styleId="566">
    <w:name w:val="样式1 Char"/>
    <w:qFormat/>
    <w:uiPriority w:val="0"/>
    <w:rPr>
      <w:rFonts w:eastAsia="宋体"/>
      <w:kern w:val="2"/>
      <w:sz w:val="24"/>
      <w:szCs w:val="24"/>
      <w:lang w:val="en-US" w:eastAsia="zh-CN" w:bidi="ar-SA"/>
    </w:rPr>
  </w:style>
  <w:style w:type="character" w:customStyle="1" w:styleId="567">
    <w:name w:val="样式 1 + 自动设置2 Char"/>
    <w:qFormat/>
    <w:uiPriority w:val="0"/>
    <w:rPr>
      <w:rFonts w:eastAsia="宋体" w:cs="宋体"/>
      <w:kern w:val="2"/>
      <w:sz w:val="24"/>
      <w:lang w:val="en-US" w:eastAsia="zh-CN" w:bidi="ar-SA"/>
    </w:rPr>
  </w:style>
  <w:style w:type="character" w:customStyle="1" w:styleId="568">
    <w:name w:val="样式 正文 Char Char"/>
    <w:qFormat/>
    <w:uiPriority w:val="0"/>
    <w:rPr>
      <w:rFonts w:ascii="宋体" w:eastAsia="宋体" w:cs="宋体"/>
      <w:kern w:val="2"/>
      <w:sz w:val="24"/>
      <w:szCs w:val="24"/>
      <w:lang w:val="en-US" w:eastAsia="zh-CN" w:bidi="ar-SA"/>
    </w:rPr>
  </w:style>
  <w:style w:type="character" w:customStyle="1" w:styleId="569">
    <w:name w:val="1.1.1.1 Char Char"/>
    <w:qFormat/>
    <w:uiPriority w:val="0"/>
    <w:rPr>
      <w:rFonts w:ascii="CG Times" w:hAnsi="CG Times" w:eastAsia="黑体"/>
      <w:b/>
      <w:bCs/>
      <w:kern w:val="2"/>
      <w:sz w:val="28"/>
      <w:lang w:val="en-US" w:eastAsia="zh-CN" w:bidi="ar-SA"/>
    </w:rPr>
  </w:style>
  <w:style w:type="character" w:customStyle="1" w:styleId="570">
    <w:name w:val="样式 样式16 + 自动设置 Char"/>
    <w:qFormat/>
    <w:uiPriority w:val="0"/>
    <w:rPr>
      <w:rFonts w:eastAsia="华文中宋" w:cs="宋体"/>
      <w:b/>
      <w:color w:val="000000"/>
      <w:kern w:val="2"/>
      <w:sz w:val="28"/>
      <w:szCs w:val="28"/>
      <w:lang w:val="en-US" w:eastAsia="zh-CN" w:bidi="ar-SA"/>
    </w:rPr>
  </w:style>
  <w:style w:type="character" w:customStyle="1" w:styleId="571">
    <w:name w:val="样式 样式 样式2 + 黑色 + 自动设置 Char"/>
    <w:qFormat/>
    <w:uiPriority w:val="0"/>
    <w:rPr>
      <w:rFonts w:eastAsia="华文中宋"/>
      <w:b/>
      <w:bCs/>
      <w:color w:val="000000"/>
      <w:kern w:val="2"/>
      <w:sz w:val="32"/>
      <w:szCs w:val="32"/>
      <w:lang w:val="en-US" w:eastAsia="zh-CN" w:bidi="ar-SA"/>
    </w:rPr>
  </w:style>
  <w:style w:type="character" w:customStyle="1" w:styleId="572">
    <w:name w:val=" Char Char10"/>
    <w:qFormat/>
    <w:uiPriority w:val="0"/>
    <w:rPr>
      <w:rFonts w:eastAsia="华文中宋"/>
      <w:kern w:val="2"/>
      <w:sz w:val="18"/>
      <w:szCs w:val="18"/>
      <w:lang w:val="en-US" w:eastAsia="zh-CN" w:bidi="ar-SA"/>
    </w:rPr>
  </w:style>
  <w:style w:type="character" w:customStyle="1" w:styleId="573">
    <w:name w:val="font61"/>
    <w:qFormat/>
    <w:uiPriority w:val="0"/>
    <w:rPr>
      <w:rFonts w:hint="eastAsia" w:ascii="宋体" w:hAnsi="宋体" w:eastAsia="宋体" w:cs="宋体"/>
      <w:color w:val="000000"/>
      <w:sz w:val="20"/>
      <w:szCs w:val="20"/>
    </w:rPr>
  </w:style>
  <w:style w:type="character" w:customStyle="1" w:styleId="574">
    <w:name w:val="正文文本 3 Char"/>
    <w:qFormat/>
    <w:uiPriority w:val="0"/>
    <w:rPr>
      <w:rFonts w:eastAsia="华文中宋"/>
      <w:kern w:val="2"/>
      <w:sz w:val="16"/>
      <w:szCs w:val="16"/>
      <w:lang w:val="en-US" w:eastAsia="zh-CN" w:bidi="ar-SA"/>
    </w:rPr>
  </w:style>
  <w:style w:type="character" w:customStyle="1" w:styleId="575">
    <w:name w:val="样式 表格"/>
    <w:qFormat/>
    <w:uiPriority w:val="0"/>
    <w:rPr>
      <w:rFonts w:ascii="Times New Roman" w:hAnsi="Times New Roman" w:eastAsia="宋体"/>
      <w:sz w:val="21"/>
      <w:szCs w:val="21"/>
    </w:rPr>
  </w:style>
  <w:style w:type="character" w:customStyle="1" w:styleId="576">
    <w:name w:val="样式 报告正文 + (符号) 宋体 Char"/>
    <w:link w:val="577"/>
    <w:qFormat/>
    <w:uiPriority w:val="0"/>
    <w:rPr>
      <w:b/>
      <w:bCs/>
      <w:color w:val="000000"/>
      <w:sz w:val="24"/>
      <w:lang w:bidi="ar-SA"/>
    </w:rPr>
  </w:style>
  <w:style w:type="paragraph" w:customStyle="1" w:styleId="577">
    <w:name w:val="样式 报告正文 + (符号) 宋体"/>
    <w:basedOn w:val="578"/>
    <w:link w:val="576"/>
    <w:qFormat/>
    <w:uiPriority w:val="0"/>
    <w:pPr>
      <w:autoSpaceDE w:val="0"/>
      <w:autoSpaceDN w:val="0"/>
      <w:adjustRightInd w:val="0"/>
      <w:spacing w:line="440" w:lineRule="exact"/>
      <w:ind w:firstLine="480"/>
      <w:jc w:val="left"/>
    </w:pPr>
    <w:rPr>
      <w:rFonts w:eastAsia="Times New Roman"/>
      <w:b/>
      <w:bCs/>
      <w:color w:val="000000"/>
      <w:sz w:val="24"/>
    </w:rPr>
  </w:style>
  <w:style w:type="paragraph" w:customStyle="1" w:styleId="578">
    <w:name w:val="报告正文"/>
    <w:basedOn w:val="79"/>
    <w:qFormat/>
    <w:uiPriority w:val="0"/>
    <w:pPr>
      <w:spacing w:after="0" w:line="0" w:lineRule="atLeast"/>
      <w:ind w:left="0" w:right="240" w:firstLine="0"/>
    </w:pPr>
    <w:rPr>
      <w:kern w:val="0"/>
      <w:sz w:val="18"/>
    </w:rPr>
  </w:style>
  <w:style w:type="character" w:customStyle="1" w:styleId="579">
    <w:name w:val="样式2 Char Char"/>
    <w:qFormat/>
    <w:uiPriority w:val="0"/>
    <w:rPr>
      <w:rFonts w:eastAsia="华文中宋"/>
      <w:kern w:val="2"/>
      <w:sz w:val="24"/>
      <w:szCs w:val="24"/>
      <w:lang w:val="en-US" w:eastAsia="zh-CN" w:bidi="ar-SA"/>
    </w:rPr>
  </w:style>
  <w:style w:type="character" w:customStyle="1" w:styleId="580">
    <w:name w:val="表头文字 Char Char"/>
    <w:link w:val="581"/>
    <w:qFormat/>
    <w:uiPriority w:val="0"/>
    <w:rPr>
      <w:rFonts w:eastAsia="黑体"/>
      <w:kern w:val="2"/>
      <w:sz w:val="21"/>
      <w:szCs w:val="24"/>
      <w:lang w:val="en-US" w:eastAsia="zh-CN" w:bidi="ar-SA"/>
    </w:rPr>
  </w:style>
  <w:style w:type="paragraph" w:customStyle="1" w:styleId="581">
    <w:name w:val="表头文字"/>
    <w:basedOn w:val="1"/>
    <w:link w:val="580"/>
    <w:qFormat/>
    <w:uiPriority w:val="0"/>
    <w:pPr>
      <w:adjustRightInd w:val="0"/>
      <w:snapToGrid w:val="0"/>
      <w:spacing w:before="120" w:line="300" w:lineRule="auto"/>
      <w:jc w:val="center"/>
    </w:pPr>
    <w:rPr>
      <w:rFonts w:eastAsia="黑体"/>
      <w:sz w:val="21"/>
    </w:rPr>
  </w:style>
  <w:style w:type="character" w:customStyle="1" w:styleId="582">
    <w:name w:val="样式 黑色 首行缩进:  2 字符 行距: 固定值 23 磅 Char Char Char"/>
    <w:qFormat/>
    <w:uiPriority w:val="0"/>
    <w:rPr>
      <w:rFonts w:ascii="宋体" w:hAnsi="宋体" w:eastAsia="宋体" w:cs="宋体"/>
      <w:color w:val="000000"/>
      <w:kern w:val="2"/>
      <w:sz w:val="24"/>
      <w:lang w:val="en-US" w:eastAsia="zh-CN" w:bidi="ar-SA"/>
    </w:rPr>
  </w:style>
  <w:style w:type="character" w:customStyle="1" w:styleId="583">
    <w:name w:val="图表 Char Char1"/>
    <w:qFormat/>
    <w:uiPriority w:val="0"/>
    <w:rPr>
      <w:rFonts w:eastAsia="华文中宋"/>
      <w:kern w:val="2"/>
      <w:sz w:val="24"/>
      <w:szCs w:val="24"/>
      <w:lang w:val="en-US" w:eastAsia="zh-CN" w:bidi="ar-SA"/>
    </w:rPr>
  </w:style>
  <w:style w:type="character" w:customStyle="1" w:styleId="584">
    <w:name w:val="样式 样式16 + 黑色 Char Char"/>
    <w:qFormat/>
    <w:uiPriority w:val="0"/>
    <w:rPr>
      <w:rFonts w:eastAsia="黑体"/>
      <w:color w:val="000000"/>
      <w:kern w:val="2"/>
      <w:sz w:val="24"/>
      <w:szCs w:val="24"/>
      <w:lang w:val="en-US" w:eastAsia="zh-CN" w:bidi="ar-SA"/>
    </w:rPr>
  </w:style>
  <w:style w:type="character" w:customStyle="1" w:styleId="585">
    <w:name w:val="样式6 Char Char"/>
    <w:qFormat/>
    <w:uiPriority w:val="0"/>
    <w:rPr>
      <w:rFonts w:eastAsia="黑体"/>
      <w:b/>
      <w:kern w:val="2"/>
      <w:sz w:val="30"/>
      <w:szCs w:val="30"/>
      <w:lang w:val="en-US" w:eastAsia="zh-CN" w:bidi="ar-SA"/>
    </w:rPr>
  </w:style>
  <w:style w:type="character" w:customStyle="1" w:styleId="586">
    <w:name w:val="样式 一 + 黑体 Char"/>
    <w:qFormat/>
    <w:uiPriority w:val="0"/>
    <w:rPr>
      <w:rFonts w:ascii="黑体" w:hAnsi="黑体" w:eastAsia="黑体"/>
      <w:b/>
      <w:bCs/>
      <w:kern w:val="2"/>
      <w:sz w:val="30"/>
      <w:szCs w:val="28"/>
      <w:lang w:val="en-US" w:eastAsia="zh-CN" w:bidi="ar-SA"/>
    </w:rPr>
  </w:style>
  <w:style w:type="character" w:customStyle="1" w:styleId="587">
    <w:name w:val="font01"/>
    <w:qFormat/>
    <w:uiPriority w:val="0"/>
    <w:rPr>
      <w:rFonts w:hint="default" w:ascii="Times New Roman" w:hAnsi="Times New Roman" w:cs="Times New Roman"/>
      <w:color w:val="000000"/>
      <w:sz w:val="18"/>
      <w:szCs w:val="18"/>
    </w:rPr>
  </w:style>
  <w:style w:type="character" w:customStyle="1" w:styleId="588">
    <w:name w:val="样式5 Char4"/>
    <w:qFormat/>
    <w:uiPriority w:val="0"/>
    <w:rPr>
      <w:rFonts w:eastAsia="黑体"/>
      <w:b/>
      <w:color w:val="000000"/>
      <w:kern w:val="2"/>
      <w:sz w:val="24"/>
      <w:szCs w:val="24"/>
      <w:lang w:val="en-US" w:eastAsia="zh-CN" w:bidi="ar-SA"/>
    </w:rPr>
  </w:style>
  <w:style w:type="character" w:customStyle="1" w:styleId="589">
    <w:name w:val="样式 行距: 固定值 22 磅 Char Char"/>
    <w:qFormat/>
    <w:uiPriority w:val="0"/>
    <w:rPr>
      <w:rFonts w:eastAsia="华文中宋"/>
      <w:kern w:val="2"/>
      <w:sz w:val="24"/>
      <w:szCs w:val="24"/>
      <w:lang w:val="en-US" w:eastAsia="zh-CN" w:bidi="ar-SA"/>
    </w:rPr>
  </w:style>
  <w:style w:type="character" w:customStyle="1" w:styleId="590">
    <w:name w:val="样式 样式4 + 黑色 Char"/>
    <w:qFormat/>
    <w:uiPriority w:val="0"/>
    <w:rPr>
      <w:rFonts w:eastAsia="华文中宋"/>
      <w:color w:val="000000"/>
      <w:kern w:val="2"/>
      <w:sz w:val="24"/>
      <w:szCs w:val="24"/>
      <w:lang w:val="en-US" w:eastAsia="zh-CN" w:bidi="ar-SA"/>
    </w:rPr>
  </w:style>
  <w:style w:type="character" w:customStyle="1" w:styleId="591">
    <w:name w:val=" Char Char26"/>
    <w:qFormat/>
    <w:uiPriority w:val="0"/>
    <w:rPr>
      <w:rFonts w:ascii="Arial" w:hAnsi="Arial" w:eastAsia="楷体_GB2312" w:cs="Arial"/>
      <w:b/>
      <w:bCs/>
      <w:kern w:val="28"/>
      <w:sz w:val="32"/>
      <w:szCs w:val="32"/>
      <w:lang w:val="en-US" w:eastAsia="zh-CN" w:bidi="ar-SA"/>
    </w:rPr>
  </w:style>
  <w:style w:type="character" w:customStyle="1" w:styleId="592">
    <w:name w:val="表名 Char3"/>
    <w:link w:val="593"/>
    <w:qFormat/>
    <w:uiPriority w:val="0"/>
    <w:rPr>
      <w:rFonts w:ascii="宋体" w:hAnsi="华文楷体" w:eastAsia="华文中宋"/>
      <w:b/>
      <w:bCs/>
      <w:kern w:val="2"/>
      <w:sz w:val="24"/>
      <w:szCs w:val="24"/>
      <w:lang w:val="en-US" w:eastAsia="zh-CN" w:bidi="ar-SA"/>
    </w:rPr>
  </w:style>
  <w:style w:type="paragraph" w:customStyle="1" w:styleId="593">
    <w:name w:val="表名"/>
    <w:basedOn w:val="1"/>
    <w:link w:val="592"/>
    <w:qFormat/>
    <w:uiPriority w:val="0"/>
    <w:pPr>
      <w:overflowPunct w:val="0"/>
      <w:topLinePunct/>
      <w:spacing w:before="50" w:beforeLines="50" w:line="440" w:lineRule="exact"/>
      <w:jc w:val="center"/>
      <w:outlineLvl w:val="4"/>
    </w:pPr>
    <w:rPr>
      <w:rFonts w:ascii="宋体" w:hAnsi="华文楷体"/>
      <w:b/>
      <w:bCs/>
    </w:rPr>
  </w:style>
  <w:style w:type="character" w:customStyle="1" w:styleId="594">
    <w:name w:val="Char Char1"/>
    <w:qFormat/>
    <w:uiPriority w:val="0"/>
    <w:rPr>
      <w:rFonts w:ascii="华文中宋" w:hAnsi="华文中宋" w:eastAsia="华文中宋" w:cs="宋体"/>
      <w:b/>
      <w:kern w:val="44"/>
      <w:sz w:val="32"/>
      <w:szCs w:val="32"/>
      <w:lang w:val="en-US" w:eastAsia="zh-CN" w:bidi="ar-SA"/>
    </w:rPr>
  </w:style>
  <w:style w:type="character" w:customStyle="1" w:styleId="595">
    <w:name w:val="标题 7 Char Char"/>
    <w:qFormat/>
    <w:uiPriority w:val="0"/>
    <w:rPr>
      <w:rFonts w:ascii="宋体" w:eastAsia="宋体"/>
      <w:b/>
      <w:snapToGrid w:val="0"/>
      <w:sz w:val="24"/>
    </w:rPr>
  </w:style>
  <w:style w:type="character" w:customStyle="1" w:styleId="596">
    <w:name w:val="样式 标题 3 + Times New Roman Char"/>
    <w:qFormat/>
    <w:uiPriority w:val="0"/>
    <w:rPr>
      <w:rFonts w:eastAsia="华文中宋"/>
      <w:b/>
      <w:bCs/>
      <w:kern w:val="2"/>
      <w:sz w:val="28"/>
      <w:szCs w:val="28"/>
      <w:lang w:val="en-US" w:eastAsia="zh-CN" w:bidi="ar-SA"/>
    </w:rPr>
  </w:style>
  <w:style w:type="character" w:customStyle="1" w:styleId="597">
    <w:name w:val="En-tête 1.1 Char Char"/>
    <w:qFormat/>
    <w:uiPriority w:val="0"/>
    <w:rPr>
      <w:rFonts w:eastAsia="华文中宋"/>
      <w:kern w:val="2"/>
      <w:sz w:val="18"/>
      <w:szCs w:val="18"/>
      <w:lang w:val="en-US" w:eastAsia="zh-CN" w:bidi="ar-SA"/>
    </w:rPr>
  </w:style>
  <w:style w:type="character" w:customStyle="1" w:styleId="598">
    <w:name w:val="样式 小四 黑色 行距: 1.5 倍行距 Char Char"/>
    <w:qFormat/>
    <w:uiPriority w:val="0"/>
    <w:rPr>
      <w:rFonts w:eastAsia="华文中宋" w:cs="宋体"/>
      <w:color w:val="000000"/>
      <w:kern w:val="2"/>
      <w:sz w:val="24"/>
      <w:szCs w:val="24"/>
      <w:lang w:val="en-US" w:eastAsia="zh-CN" w:bidi="ar-SA"/>
    </w:rPr>
  </w:style>
  <w:style w:type="character" w:customStyle="1" w:styleId="599">
    <w:name w:val="正文文字缩进 2 Char Char1"/>
    <w:qFormat/>
    <w:uiPriority w:val="0"/>
    <w:rPr>
      <w:rFonts w:eastAsia="华文中宋"/>
      <w:kern w:val="2"/>
      <w:sz w:val="24"/>
      <w:szCs w:val="24"/>
      <w:lang w:val="en-US" w:eastAsia="zh-CN" w:bidi="ar-SA"/>
    </w:rPr>
  </w:style>
  <w:style w:type="character" w:customStyle="1" w:styleId="600">
    <w:name w:val="样式6 Char1"/>
    <w:qFormat/>
    <w:uiPriority w:val="0"/>
    <w:rPr>
      <w:rFonts w:eastAsia="华文中宋"/>
      <w:color w:val="000000"/>
      <w:kern w:val="2"/>
      <w:sz w:val="21"/>
      <w:szCs w:val="24"/>
      <w:lang w:val="en-US" w:eastAsia="zh-CN" w:bidi="ar-SA"/>
    </w:rPr>
  </w:style>
  <w:style w:type="character" w:customStyle="1" w:styleId="601">
    <w:name w:val="样式 样式1 + 首行缩进:  2 字符 Char Char"/>
    <w:qFormat/>
    <w:uiPriority w:val="0"/>
    <w:rPr>
      <w:rFonts w:eastAsia="宋体" w:cs="宋体"/>
      <w:kern w:val="2"/>
      <w:sz w:val="24"/>
      <w:szCs w:val="24"/>
      <w:lang w:val="en-US" w:eastAsia="zh-CN" w:bidi="ar-SA"/>
    </w:rPr>
  </w:style>
  <w:style w:type="character" w:customStyle="1" w:styleId="602">
    <w:name w:val="正文文本 2 Char1"/>
    <w:qFormat/>
    <w:uiPriority w:val="0"/>
    <w:rPr>
      <w:rFonts w:eastAsia="华文中宋"/>
      <w:kern w:val="2"/>
      <w:sz w:val="24"/>
      <w:szCs w:val="24"/>
    </w:rPr>
  </w:style>
  <w:style w:type="character" w:customStyle="1" w:styleId="603">
    <w:name w:val="2.4 Char"/>
    <w:basedOn w:val="392"/>
    <w:qFormat/>
    <w:uiPriority w:val="0"/>
  </w:style>
  <w:style w:type="character" w:customStyle="1" w:styleId="604">
    <w:name w:val="样式 样式7 + 黑色 Char Char"/>
    <w:qFormat/>
    <w:uiPriority w:val="0"/>
    <w:rPr>
      <w:rFonts w:hint="eastAsia" w:ascii="华文中宋" w:hAnsi="华文中宋" w:eastAsia="华文中宋"/>
      <w:color w:val="000000"/>
      <w:kern w:val="2"/>
      <w:sz w:val="21"/>
      <w:szCs w:val="24"/>
      <w:lang w:val="en-US" w:eastAsia="zh-CN" w:bidi="ar-SA"/>
    </w:rPr>
  </w:style>
  <w:style w:type="character" w:customStyle="1" w:styleId="605">
    <w:name w:val="样式24 Char Char"/>
    <w:qFormat/>
    <w:uiPriority w:val="0"/>
    <w:rPr>
      <w:rFonts w:eastAsia="黑体"/>
      <w:kern w:val="2"/>
      <w:sz w:val="24"/>
      <w:szCs w:val="24"/>
      <w:lang w:val="en-US" w:eastAsia="zh-CN" w:bidi="ar-SA"/>
    </w:rPr>
  </w:style>
  <w:style w:type="character" w:customStyle="1" w:styleId="606">
    <w:name w:val="样式32 Char"/>
    <w:qFormat/>
    <w:uiPriority w:val="0"/>
    <w:rPr>
      <w:rFonts w:ascii="宋体" w:hAnsi="宋体" w:eastAsia="华文中宋"/>
      <w:b/>
      <w:color w:val="000000"/>
      <w:kern w:val="2"/>
      <w:sz w:val="28"/>
      <w:szCs w:val="28"/>
      <w:lang w:val="en-US" w:eastAsia="zh-CN" w:bidi="ar-SA"/>
    </w:rPr>
  </w:style>
  <w:style w:type="character" w:customStyle="1" w:styleId="607">
    <w:name w:val="样式 样式5 + 首行缩进:  2 字符 Char"/>
    <w:qFormat/>
    <w:uiPriority w:val="0"/>
    <w:rPr>
      <w:rFonts w:eastAsia="宋体" w:cs="宋体"/>
      <w:kern w:val="2"/>
      <w:sz w:val="24"/>
      <w:szCs w:val="24"/>
      <w:lang w:val="en-US" w:eastAsia="zh-CN" w:bidi="ar-SA"/>
    </w:rPr>
  </w:style>
  <w:style w:type="character" w:customStyle="1" w:styleId="608">
    <w:name w:val="样式19 Char"/>
    <w:qFormat/>
    <w:uiPriority w:val="0"/>
    <w:rPr>
      <w:rFonts w:ascii="黑体" w:eastAsia="华文中宋"/>
      <w:b/>
      <w:sz w:val="28"/>
      <w:szCs w:val="28"/>
      <w:lang w:val="en-US" w:eastAsia="zh-CN" w:bidi="ar-SA"/>
    </w:rPr>
  </w:style>
  <w:style w:type="character" w:customStyle="1" w:styleId="609">
    <w:name w:val="标题 2 Char"/>
    <w:qFormat/>
    <w:uiPriority w:val="0"/>
    <w:rPr>
      <w:rFonts w:ascii="Arial" w:hAnsi="Arial" w:eastAsia="黑体"/>
      <w:b/>
      <w:bCs/>
      <w:kern w:val="2"/>
      <w:sz w:val="30"/>
      <w:szCs w:val="32"/>
    </w:rPr>
  </w:style>
  <w:style w:type="character" w:customStyle="1" w:styleId="610">
    <w:name w:val="font41"/>
    <w:qFormat/>
    <w:uiPriority w:val="0"/>
    <w:rPr>
      <w:rFonts w:hint="eastAsia" w:ascii="宋体" w:hAnsi="宋体" w:eastAsia="宋体" w:cs="宋体"/>
      <w:color w:val="000000"/>
      <w:sz w:val="18"/>
      <w:szCs w:val="18"/>
    </w:rPr>
  </w:style>
  <w:style w:type="character" w:customStyle="1" w:styleId="611">
    <w:name w:val="样式 表文 + 两端对齐 Char Char"/>
    <w:qFormat/>
    <w:uiPriority w:val="0"/>
    <w:rPr>
      <w:rFonts w:eastAsia="宋体" w:cs="宋体"/>
      <w:kern w:val="2"/>
      <w:sz w:val="21"/>
      <w:szCs w:val="21"/>
      <w:lang w:val="en-US" w:eastAsia="zh-CN" w:bidi="ar-SA"/>
    </w:rPr>
  </w:style>
  <w:style w:type="character" w:customStyle="1" w:styleId="612">
    <w:name w:val="样式 表文 + 左  -0.5 字符 Char Char Char"/>
    <w:qFormat/>
    <w:uiPriority w:val="0"/>
    <w:rPr>
      <w:rFonts w:ascii="宋体" w:hAnsi="宋体" w:eastAsia="宋体" w:cs="宋体"/>
      <w:kern w:val="2"/>
      <w:sz w:val="21"/>
      <w:szCs w:val="21"/>
      <w:lang w:val="en-US" w:eastAsia="zh-CN" w:bidi="ar-SA"/>
    </w:rPr>
  </w:style>
  <w:style w:type="character" w:customStyle="1" w:styleId="613">
    <w:name w:val=" Char Char9"/>
    <w:qFormat/>
    <w:uiPriority w:val="0"/>
    <w:rPr>
      <w:rFonts w:eastAsia="华文中宋"/>
      <w:kern w:val="2"/>
      <w:sz w:val="24"/>
      <w:szCs w:val="24"/>
      <w:lang w:val="en-US" w:eastAsia="zh-CN" w:bidi="ar-SA"/>
    </w:rPr>
  </w:style>
  <w:style w:type="character" w:customStyle="1" w:styleId="614">
    <w:name w:val="正文缩进 Char Char"/>
    <w:qFormat/>
    <w:uiPriority w:val="0"/>
    <w:rPr>
      <w:rFonts w:eastAsia="华文中宋"/>
      <w:kern w:val="2"/>
      <w:sz w:val="24"/>
      <w:szCs w:val="24"/>
      <w:lang w:val="en-US" w:eastAsia="zh-CN" w:bidi="ar-SA"/>
    </w:rPr>
  </w:style>
  <w:style w:type="character" w:customStyle="1" w:styleId="615">
    <w:name w:val="样式 样式5 + Char Char"/>
    <w:qFormat/>
    <w:uiPriority w:val="0"/>
    <w:rPr>
      <w:rFonts w:eastAsia="华文中宋"/>
      <w:color w:val="000000"/>
      <w:kern w:val="2"/>
      <w:sz w:val="21"/>
      <w:szCs w:val="21"/>
      <w:lang w:val="en-US" w:eastAsia="zh-CN" w:bidi="ar-SA"/>
    </w:rPr>
  </w:style>
  <w:style w:type="character" w:customStyle="1" w:styleId="616">
    <w:name w:val="样式11 Char"/>
    <w:basedOn w:val="566"/>
    <w:qFormat/>
    <w:uiPriority w:val="0"/>
  </w:style>
  <w:style w:type="character" w:customStyle="1" w:styleId="617">
    <w:name w:val=" Char1 Char Char"/>
    <w:qFormat/>
    <w:uiPriority w:val="0"/>
    <w:rPr>
      <w:rFonts w:eastAsia="华文中宋"/>
      <w:kern w:val="2"/>
      <w:sz w:val="24"/>
      <w:lang w:val="en-US" w:eastAsia="zh-CN" w:bidi="ar-SA"/>
    </w:rPr>
  </w:style>
  <w:style w:type="character" w:customStyle="1" w:styleId="618">
    <w:name w:val="样式 样式18 + 小四 两端对齐 行距: 单倍行距 Char Char"/>
    <w:qFormat/>
    <w:uiPriority w:val="0"/>
    <w:rPr>
      <w:rFonts w:eastAsia="华文中宋" w:cs="宋体"/>
      <w:color w:val="000000"/>
      <w:kern w:val="2"/>
      <w:sz w:val="24"/>
      <w:szCs w:val="21"/>
      <w:lang w:val="en-US" w:eastAsia="zh-CN" w:bidi="ar-SA"/>
    </w:rPr>
  </w:style>
  <w:style w:type="character" w:customStyle="1" w:styleId="619">
    <w:name w:val="正文 Char"/>
    <w:qFormat/>
    <w:uiPriority w:val="0"/>
    <w:rPr>
      <w:rFonts w:ascii="Times New Roman" w:hAnsi="Times New Roman" w:eastAsia="仿宋_GB2312"/>
      <w:color w:val="000000"/>
      <w:kern w:val="2"/>
      <w:sz w:val="28"/>
      <w:szCs w:val="24"/>
    </w:rPr>
  </w:style>
  <w:style w:type="character" w:customStyle="1" w:styleId="620">
    <w:name w:val="样式 标题 2 + (中文) 华文中宋 四号 Char"/>
    <w:qFormat/>
    <w:uiPriority w:val="0"/>
    <w:rPr>
      <w:rFonts w:ascii="Arial" w:hAnsi="Arial" w:eastAsia="华文中宋"/>
      <w:b/>
      <w:bCs/>
      <w:kern w:val="30"/>
      <w:sz w:val="28"/>
      <w:szCs w:val="32"/>
      <w:lang w:val="en-US" w:eastAsia="zh-CN" w:bidi="ar-SA"/>
    </w:rPr>
  </w:style>
  <w:style w:type="character" w:customStyle="1" w:styleId="621">
    <w:name w:val="标题 9 Char"/>
    <w:qFormat/>
    <w:uiPriority w:val="0"/>
    <w:rPr>
      <w:rFonts w:ascii="Arial" w:hAnsi="Arial" w:eastAsia="黑体"/>
      <w:snapToGrid w:val="0"/>
      <w:sz w:val="21"/>
    </w:rPr>
  </w:style>
  <w:style w:type="character" w:customStyle="1" w:styleId="622">
    <w:name w:val="页眉 Char Char"/>
    <w:qFormat/>
    <w:uiPriority w:val="0"/>
    <w:rPr>
      <w:sz w:val="18"/>
      <w:szCs w:val="18"/>
    </w:rPr>
  </w:style>
  <w:style w:type="character" w:customStyle="1" w:styleId="623">
    <w:name w:val="正文1 Char"/>
    <w:qFormat/>
    <w:uiPriority w:val="0"/>
    <w:rPr>
      <w:rFonts w:eastAsia="仿宋_GB2312"/>
      <w:kern w:val="2"/>
      <w:sz w:val="24"/>
      <w:lang w:val="en-US" w:eastAsia="zh-CN" w:bidi="ar-SA"/>
    </w:rPr>
  </w:style>
  <w:style w:type="character" w:customStyle="1" w:styleId="624">
    <w:name w:val="1.1.1 Char1"/>
    <w:qFormat/>
    <w:uiPriority w:val="0"/>
    <w:rPr>
      <w:rFonts w:ascii="CG Times" w:hAnsi="CG Times" w:eastAsia="黑体"/>
      <w:b/>
      <w:kern w:val="2"/>
      <w:sz w:val="30"/>
      <w:lang w:val="en-US" w:eastAsia="zh-CN" w:bidi="ar-SA"/>
    </w:rPr>
  </w:style>
  <w:style w:type="paragraph" w:customStyle="1" w:styleId="62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626">
    <w:name w:val="目录"/>
    <w:basedOn w:val="76"/>
    <w:qFormat/>
    <w:uiPriority w:val="0"/>
    <w:pPr>
      <w:spacing w:line="240" w:lineRule="auto"/>
    </w:pPr>
    <w:rPr>
      <w:sz w:val="44"/>
    </w:rPr>
  </w:style>
  <w:style w:type="paragraph" w:customStyle="1" w:styleId="627">
    <w:name w:val="正文 + 四号"/>
    <w:basedOn w:val="18"/>
    <w:qFormat/>
    <w:uiPriority w:val="0"/>
    <w:pPr>
      <w:ind w:firstLine="560" w:firstLineChars="200"/>
    </w:pPr>
    <w:rPr>
      <w:rFonts w:eastAsia="宋体"/>
      <w:kern w:val="0"/>
      <w:sz w:val="28"/>
      <w:szCs w:val="28"/>
    </w:rPr>
  </w:style>
  <w:style w:type="paragraph" w:customStyle="1" w:styleId="628">
    <w:name w:val="Char Char Char1 Char Char Char Char"/>
    <w:basedOn w:val="1"/>
    <w:qFormat/>
    <w:uiPriority w:val="0"/>
    <w:pPr>
      <w:snapToGrid w:val="0"/>
      <w:spacing w:line="360" w:lineRule="exact"/>
      <w:ind w:firstLine="200" w:firstLineChars="200"/>
    </w:pPr>
    <w:rPr>
      <w:b/>
      <w:sz w:val="28"/>
      <w:szCs w:val="28"/>
    </w:rPr>
  </w:style>
  <w:style w:type="paragraph" w:customStyle="1" w:styleId="629">
    <w:name w:val="样式 标题 2 + 段前: 0.5 行 段后: 0.5 行1"/>
    <w:basedOn w:val="3"/>
    <w:qFormat/>
    <w:uiPriority w:val="0"/>
    <w:pPr>
      <w:numPr>
        <w:ilvl w:val="0"/>
        <w:numId w:val="0"/>
      </w:numPr>
      <w:spacing w:before="156" w:beforeLines="50" w:after="0" w:line="440" w:lineRule="exact"/>
    </w:pPr>
    <w:rPr>
      <w:rFonts w:ascii="Times New Roman" w:hAnsi="Times New Roman"/>
      <w:bCs/>
      <w:sz w:val="30"/>
      <w:szCs w:val="30"/>
    </w:rPr>
  </w:style>
  <w:style w:type="paragraph" w:customStyle="1" w:styleId="630">
    <w:name w:val="样式 表文 + 两端对齐"/>
    <w:basedOn w:val="631"/>
    <w:qFormat/>
    <w:uiPriority w:val="0"/>
    <w:pPr>
      <w:spacing w:line="240" w:lineRule="auto"/>
      <w:ind w:firstLine="200" w:firstLineChars="200"/>
      <w:jc w:val="both"/>
    </w:pPr>
    <w:rPr>
      <w:szCs w:val="21"/>
    </w:rPr>
  </w:style>
  <w:style w:type="paragraph" w:customStyle="1" w:styleId="631">
    <w:name w:val="表文"/>
    <w:basedOn w:val="1"/>
    <w:qFormat/>
    <w:uiPriority w:val="0"/>
    <w:pPr>
      <w:spacing w:line="380" w:lineRule="exact"/>
      <w:jc w:val="center"/>
    </w:pPr>
    <w:rPr>
      <w:sz w:val="21"/>
      <w:szCs w:val="20"/>
    </w:rPr>
  </w:style>
  <w:style w:type="paragraph" w:customStyle="1" w:styleId="63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633">
    <w:name w:val="xl2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634">
    <w:name w:val="样式42"/>
    <w:basedOn w:val="3"/>
    <w:qFormat/>
    <w:uiPriority w:val="0"/>
    <w:pPr>
      <w:numPr>
        <w:ilvl w:val="0"/>
        <w:numId w:val="0"/>
      </w:numPr>
      <w:tabs>
        <w:tab w:val="left" w:pos="345"/>
      </w:tabs>
      <w:spacing w:before="225" w:beforeLines="50" w:after="225" w:afterLines="50"/>
      <w:ind w:left="345" w:hanging="345"/>
    </w:pPr>
    <w:rPr>
      <w:rFonts w:ascii="华文中宋" w:hAnsi="Times New Roman"/>
      <w:szCs w:val="28"/>
    </w:rPr>
  </w:style>
  <w:style w:type="paragraph" w:customStyle="1" w:styleId="635">
    <w:name w:val="dk5小节"/>
    <w:next w:val="636"/>
    <w:qFormat/>
    <w:uiPriority w:val="0"/>
    <w:pPr>
      <w:keepNext/>
      <w:spacing w:before="240" w:after="120" w:line="440" w:lineRule="exact"/>
      <w:contextualSpacing/>
      <w:outlineLvl w:val="2"/>
    </w:pPr>
    <w:rPr>
      <w:rFonts w:ascii="Times New Roman" w:hAnsi="Times New Roman" w:eastAsia="仿宋_GB2312" w:cs="Times New Roman"/>
      <w:b/>
      <w:kern w:val="2"/>
      <w:sz w:val="28"/>
      <w:szCs w:val="28"/>
      <w:lang w:val="en-US" w:eastAsia="zh-CN" w:bidi="ar-SA"/>
    </w:rPr>
  </w:style>
  <w:style w:type="paragraph" w:customStyle="1" w:styleId="636">
    <w:name w:val="dk1正文"/>
    <w:qFormat/>
    <w:uiPriority w:val="0"/>
    <w:pPr>
      <w:widowControl w:val="0"/>
      <w:spacing w:line="400" w:lineRule="exact"/>
      <w:ind w:firstLine="200" w:firstLineChars="200"/>
      <w:jc w:val="both"/>
    </w:pPr>
    <w:rPr>
      <w:rFonts w:ascii="Times New Roman" w:hAnsi="Times New Roman" w:eastAsia="仿宋_GB2312" w:cs="Times New Roman"/>
      <w:kern w:val="2"/>
      <w:sz w:val="24"/>
      <w:szCs w:val="24"/>
      <w:lang w:val="en-US" w:eastAsia="zh-CN" w:bidi="ar-SA"/>
    </w:rPr>
  </w:style>
  <w:style w:type="paragraph" w:customStyle="1" w:styleId="637">
    <w:name w:val="样式 标题 1 + 两端对齐"/>
    <w:basedOn w:val="2"/>
    <w:qFormat/>
    <w:uiPriority w:val="0"/>
    <w:pPr>
      <w:keepLines/>
      <w:widowControl/>
      <w:numPr>
        <w:ilvl w:val="0"/>
        <w:numId w:val="0"/>
      </w:numPr>
      <w:spacing w:before="100" w:after="100" w:line="360" w:lineRule="auto"/>
    </w:pPr>
    <w:rPr>
      <w:rFonts w:ascii="黑体" w:hAnsi="宋体" w:eastAsia="黑体" w:cs="宋体"/>
      <w:b/>
      <w:bCs/>
      <w:kern w:val="44"/>
      <w:sz w:val="30"/>
    </w:rPr>
  </w:style>
  <w:style w:type="paragraph" w:customStyle="1" w:styleId="63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639">
    <w:name w:val="font13"/>
    <w:basedOn w:val="1"/>
    <w:qFormat/>
    <w:uiPriority w:val="0"/>
    <w:pPr>
      <w:widowControl/>
      <w:spacing w:before="100" w:beforeAutospacing="1" w:after="100" w:afterAutospacing="1"/>
      <w:jc w:val="left"/>
    </w:pPr>
    <w:rPr>
      <w:rFonts w:eastAsia="Arial Unicode MS"/>
      <w:color w:val="FF6600"/>
      <w:kern w:val="0"/>
      <w:sz w:val="20"/>
      <w:szCs w:val="20"/>
    </w:rPr>
  </w:style>
  <w:style w:type="paragraph" w:customStyle="1" w:styleId="640">
    <w:name w:val="xl59"/>
    <w:basedOn w:val="1"/>
    <w:qFormat/>
    <w:uiPriority w:val="0"/>
    <w:pPr>
      <w:widowControl/>
      <w:pBdr>
        <w:right w:val="single" w:color="auto" w:sz="8" w:space="0"/>
      </w:pBdr>
      <w:spacing w:before="100" w:beforeAutospacing="1" w:after="100" w:afterAutospacing="1"/>
      <w:jc w:val="center"/>
    </w:pPr>
    <w:rPr>
      <w:rFonts w:eastAsia="宋体"/>
      <w:kern w:val="0"/>
      <w:sz w:val="12"/>
      <w:szCs w:val="12"/>
    </w:rPr>
  </w:style>
  <w:style w:type="paragraph" w:customStyle="1" w:styleId="641">
    <w:name w:val="样式 样式 样式 样式34 + (中文) 华文中宋 小二 + 行距: 固定值 21.5 磅1 + (中文) 华文中宋 四号 ..."/>
    <w:basedOn w:val="1"/>
    <w:qFormat/>
    <w:uiPriority w:val="0"/>
    <w:pPr>
      <w:spacing w:before="156" w:beforeLines="50" w:after="156" w:afterLines="50"/>
    </w:pPr>
    <w:rPr>
      <w:b/>
      <w:bCs/>
      <w:sz w:val="28"/>
      <w:szCs w:val="20"/>
    </w:rPr>
  </w:style>
  <w:style w:type="paragraph" w:customStyle="1" w:styleId="642">
    <w:name w:val="样式 样式 样式3 + 黑色 + 自动设置1"/>
    <w:basedOn w:val="643"/>
    <w:qFormat/>
    <w:uiPriority w:val="0"/>
    <w:rPr>
      <w:color w:val="auto"/>
    </w:rPr>
  </w:style>
  <w:style w:type="paragraph" w:customStyle="1" w:styleId="643">
    <w:name w:val="样式 样式3 + 黑色"/>
    <w:basedOn w:val="355"/>
    <w:qFormat/>
    <w:uiPriority w:val="0"/>
    <w:pPr>
      <w:outlineLvl w:val="9"/>
    </w:pPr>
    <w:rPr>
      <w:color w:val="000000"/>
      <w:szCs w:val="28"/>
    </w:rPr>
  </w:style>
  <w:style w:type="paragraph" w:customStyle="1" w:styleId="644">
    <w:name w:val="样式 样式3 + Times New Roman"/>
    <w:basedOn w:val="355"/>
    <w:qFormat/>
    <w:uiPriority w:val="0"/>
    <w:pPr>
      <w:spacing w:before="225" w:beforeLines="0" w:after="225" w:afterLines="0"/>
      <w:ind w:firstLine="425"/>
      <w:outlineLvl w:val="9"/>
    </w:pPr>
    <w:rPr>
      <w:rFonts w:eastAsia="黑体"/>
      <w:bCs w:val="0"/>
      <w:sz w:val="32"/>
      <w:szCs w:val="20"/>
    </w:rPr>
  </w:style>
  <w:style w:type="paragraph" w:customStyle="1" w:styleId="645">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646">
    <w:name w:val="样式 样式37 + (中文) 宋体 行距: 固定值 22 磅"/>
    <w:basedOn w:val="647"/>
    <w:qFormat/>
    <w:uiPriority w:val="0"/>
    <w:pPr>
      <w:spacing w:before="156" w:beforeLines="50" w:after="50" w:line="240" w:lineRule="auto"/>
      <w:ind w:left="0" w:leftChars="0" w:right="0" w:rightChars="0"/>
      <w:jc w:val="both"/>
    </w:pPr>
    <w:rPr>
      <w:rFonts w:eastAsia="黑体"/>
      <w:color w:val="auto"/>
      <w:sz w:val="28"/>
      <w:szCs w:val="28"/>
    </w:rPr>
  </w:style>
  <w:style w:type="paragraph" w:customStyle="1" w:styleId="647">
    <w:name w:val="样式37"/>
    <w:basedOn w:val="648"/>
    <w:qFormat/>
    <w:uiPriority w:val="0"/>
    <w:pPr>
      <w:widowControl w:val="0"/>
      <w:spacing w:before="0" w:beforeLines="0" w:after="0" w:afterLines="0" w:line="300" w:lineRule="exact"/>
      <w:ind w:left="-120" w:leftChars="-50" w:right="-120" w:rightChars="-50" w:firstLine="0" w:firstLineChars="0"/>
      <w:jc w:val="center"/>
    </w:pPr>
    <w:rPr>
      <w:rFonts w:ascii="Times New Roman"/>
      <w:b w:val="0"/>
      <w:color w:val="000000"/>
      <w:kern w:val="2"/>
      <w:sz w:val="21"/>
      <w:szCs w:val="21"/>
    </w:rPr>
  </w:style>
  <w:style w:type="paragraph" w:customStyle="1" w:styleId="648">
    <w:name w:val="样式20"/>
    <w:basedOn w:val="649"/>
    <w:qFormat/>
    <w:uiPriority w:val="0"/>
  </w:style>
  <w:style w:type="paragraph" w:customStyle="1" w:styleId="649">
    <w:name w:val="样式19"/>
    <w:basedOn w:val="1"/>
    <w:qFormat/>
    <w:uiPriority w:val="0"/>
    <w:pPr>
      <w:widowControl/>
      <w:spacing w:before="50" w:beforeLines="50" w:after="50" w:afterLines="50"/>
      <w:ind w:firstLine="200" w:firstLineChars="200"/>
    </w:pPr>
    <w:rPr>
      <w:rFonts w:ascii="黑体"/>
      <w:b/>
      <w:kern w:val="0"/>
      <w:sz w:val="28"/>
      <w:szCs w:val="28"/>
    </w:rPr>
  </w:style>
  <w:style w:type="paragraph" w:customStyle="1" w:styleId="650">
    <w:name w:val="样式14"/>
    <w:basedOn w:val="651"/>
    <w:qFormat/>
    <w:uiPriority w:val="0"/>
    <w:rPr>
      <w:rFonts w:eastAsia="黑体"/>
      <w:b w:val="0"/>
    </w:rPr>
  </w:style>
  <w:style w:type="paragraph" w:customStyle="1" w:styleId="651">
    <w:name w:val="样式 样式 样式6 + (西文) Times New Roman (中文) 华文中宋 加粗 Char + 段前: 0.5 行 ..."/>
    <w:basedOn w:val="1"/>
    <w:qFormat/>
    <w:uiPriority w:val="0"/>
    <w:pPr>
      <w:spacing w:before="232" w:beforeLines="50" w:after="232" w:afterLines="50"/>
      <w:ind w:firstLine="200" w:firstLineChars="200"/>
    </w:pPr>
    <w:rPr>
      <w:b/>
      <w:bCs/>
      <w:sz w:val="28"/>
      <w:szCs w:val="20"/>
    </w:rPr>
  </w:style>
  <w:style w:type="paragraph" w:customStyle="1" w:styleId="652">
    <w:name w:val="样式 样式23 + 首行缩进:  2 字符 Char"/>
    <w:basedOn w:val="1"/>
    <w:qFormat/>
    <w:uiPriority w:val="0"/>
    <w:pPr>
      <w:ind w:firstLine="200" w:firstLineChars="200"/>
    </w:pPr>
    <w:rPr>
      <w:sz w:val="21"/>
      <w:szCs w:val="20"/>
    </w:rPr>
  </w:style>
  <w:style w:type="paragraph" w:customStyle="1" w:styleId="653">
    <w:name w:val="样式 居中"/>
    <w:basedOn w:val="1"/>
    <w:qFormat/>
    <w:uiPriority w:val="0"/>
    <w:pPr>
      <w:jc w:val="center"/>
    </w:pPr>
    <w:rPr>
      <w:rFonts w:eastAsia="宋体"/>
      <w:szCs w:val="20"/>
    </w:rPr>
  </w:style>
  <w:style w:type="paragraph" w:customStyle="1" w:styleId="654">
    <w:name w:val="样式 表名 + Times New Roman 段前: 0.5 行 段后: 0.5 行1"/>
    <w:basedOn w:val="593"/>
    <w:qFormat/>
    <w:uiPriority w:val="0"/>
    <w:pPr>
      <w:spacing w:before="0" w:beforeLines="0"/>
    </w:pPr>
    <w:rPr>
      <w:rFonts w:ascii="Times New Roman" w:hAnsi="Times New Roman" w:eastAsia="宋体"/>
      <w:szCs w:val="20"/>
    </w:rPr>
  </w:style>
  <w:style w:type="paragraph" w:customStyle="1" w:styleId="655">
    <w:name w:val="简单回函地址"/>
    <w:basedOn w:val="1"/>
    <w:qFormat/>
    <w:uiPriority w:val="0"/>
    <w:pPr>
      <w:spacing w:line="460" w:lineRule="exact"/>
      <w:ind w:firstLine="200" w:firstLineChars="200"/>
    </w:pPr>
    <w:rPr>
      <w:szCs w:val="20"/>
    </w:rPr>
  </w:style>
  <w:style w:type="paragraph" w:customStyle="1" w:styleId="656">
    <w:name w:val="样式 1.1 + 首行缩进:  2 字符 段前: 0.5 行 段后: 0.5 行"/>
    <w:basedOn w:val="528"/>
    <w:qFormat/>
    <w:uiPriority w:val="0"/>
    <w:pPr>
      <w:spacing w:before="156" w:beforeLines="50" w:after="156" w:afterLines="50" w:line="480" w:lineRule="exact"/>
      <w:ind w:firstLine="601" w:firstLineChars="200"/>
      <w:jc w:val="both"/>
    </w:pPr>
    <w:rPr>
      <w:rFonts w:ascii="宋体" w:hAnsi="Times New Roman" w:eastAsia="黑体"/>
      <w:spacing w:val="0"/>
      <w:kern w:val="2"/>
      <w:sz w:val="30"/>
      <w:szCs w:val="20"/>
    </w:rPr>
  </w:style>
  <w:style w:type="paragraph" w:customStyle="1" w:styleId="657">
    <w:name w:val="样式 样式 样式28 + 黑色 右 + 首行缩进:  2 字符"/>
    <w:basedOn w:val="658"/>
    <w:qFormat/>
    <w:uiPriority w:val="0"/>
    <w:pPr>
      <w:jc w:val="both"/>
    </w:pPr>
    <w:rPr>
      <w:bCs w:val="0"/>
      <w:szCs w:val="20"/>
    </w:rPr>
  </w:style>
  <w:style w:type="paragraph" w:customStyle="1" w:styleId="658">
    <w:name w:val="样式 样式28 + 黑色 右"/>
    <w:basedOn w:val="659"/>
    <w:qFormat/>
    <w:uiPriority w:val="0"/>
    <w:pPr>
      <w:spacing w:line="360" w:lineRule="auto"/>
      <w:ind w:firstLine="200" w:firstLineChars="200"/>
      <w:jc w:val="right"/>
    </w:pPr>
    <w:rPr>
      <w:rFonts w:ascii="仿宋_GB2312" w:hAnsi="仿宋_GB2312" w:eastAsia="仿宋_GB2312" w:cs="宋体"/>
      <w:bCs/>
      <w:szCs w:val="21"/>
    </w:rPr>
  </w:style>
  <w:style w:type="paragraph" w:customStyle="1" w:styleId="659">
    <w:name w:val="样式28"/>
    <w:basedOn w:val="631"/>
    <w:qFormat/>
    <w:uiPriority w:val="0"/>
    <w:pPr>
      <w:spacing w:line="320" w:lineRule="exact"/>
    </w:pPr>
    <w:rPr>
      <w:color w:val="000000"/>
    </w:rPr>
  </w:style>
  <w:style w:type="paragraph" w:customStyle="1" w:styleId="660">
    <w:name w:val="样式 小四 黑色 行距: 单倍行距"/>
    <w:basedOn w:val="1"/>
    <w:qFormat/>
    <w:uiPriority w:val="0"/>
    <w:pPr>
      <w:adjustRightInd w:val="0"/>
      <w:snapToGrid w:val="0"/>
    </w:pPr>
    <w:rPr>
      <w:rFonts w:eastAsia="宋体"/>
      <w:snapToGrid w:val="0"/>
      <w:color w:val="000000"/>
      <w:kern w:val="0"/>
    </w:rPr>
  </w:style>
  <w:style w:type="paragraph" w:customStyle="1" w:styleId="661">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662">
    <w:name w:val="样式 样式16 + 自动设置"/>
    <w:basedOn w:val="663"/>
    <w:qFormat/>
    <w:uiPriority w:val="0"/>
    <w:pPr>
      <w:spacing w:line="280" w:lineRule="exact"/>
      <w:ind w:left="-120" w:leftChars="-50" w:right="-120" w:rightChars="-50"/>
    </w:pPr>
    <w:rPr>
      <w:b/>
      <w:color w:val="000000"/>
      <w:sz w:val="28"/>
      <w:szCs w:val="28"/>
    </w:rPr>
  </w:style>
  <w:style w:type="paragraph" w:customStyle="1" w:styleId="663">
    <w:name w:val="样式16"/>
    <w:basedOn w:val="631"/>
    <w:qFormat/>
    <w:uiPriority w:val="0"/>
    <w:pPr>
      <w:spacing w:line="320" w:lineRule="exact"/>
    </w:pPr>
  </w:style>
  <w:style w:type="paragraph" w:customStyle="1" w:styleId="664">
    <w:name w:val=" Char1"/>
    <w:basedOn w:val="1"/>
    <w:qFormat/>
    <w:uiPriority w:val="0"/>
    <w:rPr>
      <w:rFonts w:eastAsia="宋体"/>
      <w:sz w:val="21"/>
    </w:rPr>
  </w:style>
  <w:style w:type="paragraph" w:customStyle="1" w:styleId="665">
    <w:name w:val="xl19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666">
    <w:name w:val="样式  + 四号 首行缩进:  2 字符"/>
    <w:basedOn w:val="1"/>
    <w:qFormat/>
    <w:uiPriority w:val="0"/>
    <w:pPr>
      <w:adjustRightInd w:val="0"/>
      <w:spacing w:line="360" w:lineRule="auto"/>
      <w:ind w:firstLine="560" w:firstLineChars="200"/>
      <w:textAlignment w:val="baseline"/>
    </w:pPr>
    <w:rPr>
      <w:rFonts w:eastAsia="宋体" w:cs="宋体"/>
      <w:szCs w:val="20"/>
    </w:rPr>
  </w:style>
  <w:style w:type="paragraph" w:customStyle="1" w:styleId="667">
    <w:name w:val="样式 样式5 + 首行缩进:  2 字符"/>
    <w:basedOn w:val="1"/>
    <w:qFormat/>
    <w:uiPriority w:val="0"/>
    <w:pPr>
      <w:ind w:firstLine="480" w:firstLineChars="200"/>
    </w:pPr>
    <w:rPr>
      <w:rFonts w:eastAsia="宋体"/>
    </w:rPr>
  </w:style>
  <w:style w:type="paragraph" w:customStyle="1" w:styleId="668">
    <w:name w:val="目录1"/>
    <w:basedOn w:val="1"/>
    <w:next w:val="1"/>
    <w:qFormat/>
    <w:uiPriority w:val="0"/>
    <w:pPr>
      <w:tabs>
        <w:tab w:val="left" w:pos="480"/>
      </w:tabs>
      <w:adjustRightInd w:val="0"/>
      <w:snapToGrid w:val="0"/>
      <w:spacing w:line="480" w:lineRule="auto"/>
      <w:ind w:left="480" w:hanging="480"/>
      <w:jc w:val="left"/>
    </w:pPr>
    <w:rPr>
      <w:rFonts w:ascii="宋体" w:eastAsia="宋体"/>
      <w:b/>
      <w:bCs/>
      <w:sz w:val="32"/>
    </w:rPr>
  </w:style>
  <w:style w:type="paragraph" w:customStyle="1" w:styleId="66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670">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671">
    <w:name w:val="xl82"/>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672">
    <w:name w:val="样式 样式 表文 + 左  -0.5 字符 + 加粗 左侧:  -0.5 字符 右侧:  -0.5 字符 段前: 11.6..."/>
    <w:basedOn w:val="673"/>
    <w:qFormat/>
    <w:uiPriority w:val="0"/>
    <w:rPr>
      <w:bCs/>
    </w:rPr>
  </w:style>
  <w:style w:type="paragraph" w:customStyle="1" w:styleId="673">
    <w:name w:val="样式 表文 + 左  -0.5 字符"/>
    <w:basedOn w:val="631"/>
    <w:qFormat/>
    <w:uiPriority w:val="0"/>
    <w:pPr>
      <w:spacing w:line="300" w:lineRule="exact"/>
      <w:ind w:left="-50" w:leftChars="-50" w:right="-50" w:rightChars="-50"/>
    </w:pPr>
    <w:rPr>
      <w:szCs w:val="21"/>
    </w:rPr>
  </w:style>
  <w:style w:type="paragraph" w:customStyle="1" w:styleId="674">
    <w:name w:val="标题11"/>
    <w:basedOn w:val="1"/>
    <w:qFormat/>
    <w:uiPriority w:val="0"/>
    <w:pPr>
      <w:spacing w:before="200" w:after="120" w:line="460" w:lineRule="exact"/>
      <w:jc w:val="left"/>
    </w:pPr>
    <w:rPr>
      <w:rFonts w:eastAsia="黑体"/>
      <w:sz w:val="32"/>
      <w:szCs w:val="20"/>
    </w:rPr>
  </w:style>
  <w:style w:type="paragraph" w:styleId="675">
    <w:name w:val="List Paragraph"/>
    <w:basedOn w:val="1"/>
    <w:qFormat/>
    <w:uiPriority w:val="0"/>
    <w:pPr>
      <w:spacing w:line="480" w:lineRule="exact"/>
      <w:ind w:firstLine="420" w:firstLineChars="200"/>
    </w:pPr>
  </w:style>
  <w:style w:type="paragraph" w:customStyle="1" w:styleId="676">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677">
    <w:name w:val="2"/>
    <w:basedOn w:val="1"/>
    <w:next w:val="1"/>
    <w:qFormat/>
    <w:uiPriority w:val="0"/>
    <w:pPr>
      <w:ind w:firstLine="200" w:firstLineChars="200"/>
    </w:pPr>
    <w:rPr>
      <w:rFonts w:ascii="宋体" w:hAnsi="Courier New" w:cs="Courier New"/>
      <w:szCs w:val="21"/>
    </w:rPr>
  </w:style>
  <w:style w:type="paragraph" w:customStyle="1" w:styleId="678">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679">
    <w:name w:val="xl14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680">
    <w:name w:val="样式 样式2 + 黑色"/>
    <w:basedOn w:val="126"/>
    <w:qFormat/>
    <w:uiPriority w:val="0"/>
    <w:pPr>
      <w:outlineLvl w:val="9"/>
    </w:pPr>
    <w:rPr>
      <w:rFonts w:eastAsia="华文中宋"/>
      <w:color w:val="000000"/>
    </w:rPr>
  </w:style>
  <w:style w:type="paragraph" w:customStyle="1" w:styleId="68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682">
    <w:name w:val="样式 样式 1.1 + 段前: 0.5 行 段后: 0.5 行 + 段前: 0.5 行 段后: 0.5 行"/>
    <w:basedOn w:val="1"/>
    <w:qFormat/>
    <w:uiPriority w:val="0"/>
    <w:pPr>
      <w:spacing w:before="232" w:beforeLines="50" w:after="232" w:afterLines="50"/>
    </w:pPr>
    <w:rPr>
      <w:rFonts w:eastAsia="黑体" w:cs="宋体"/>
      <w:b/>
      <w:bCs/>
      <w:sz w:val="30"/>
      <w:szCs w:val="20"/>
    </w:rPr>
  </w:style>
  <w:style w:type="paragraph" w:customStyle="1" w:styleId="683">
    <w:name w:val="四级标题（可研）"/>
    <w:basedOn w:val="1"/>
    <w:qFormat/>
    <w:uiPriority w:val="0"/>
    <w:pPr>
      <w:tabs>
        <w:tab w:val="left" w:pos="1140"/>
      </w:tabs>
      <w:spacing w:before="156" w:beforeLines="50" w:after="156" w:afterLines="50"/>
      <w:outlineLvl w:val="3"/>
    </w:pPr>
    <w:rPr>
      <w:rFonts w:eastAsia="黑体"/>
      <w:sz w:val="28"/>
      <w:szCs w:val="28"/>
    </w:rPr>
  </w:style>
  <w:style w:type="paragraph" w:customStyle="1" w:styleId="684">
    <w:name w:val="样式 标题 2 + (中文) 华文中宋 四号"/>
    <w:basedOn w:val="3"/>
    <w:qFormat/>
    <w:uiPriority w:val="0"/>
    <w:pPr>
      <w:numPr>
        <w:ilvl w:val="0"/>
        <w:numId w:val="0"/>
      </w:numPr>
      <w:tabs>
        <w:tab w:val="left" w:pos="840"/>
      </w:tabs>
      <w:adjustRightInd w:val="0"/>
      <w:snapToGrid w:val="0"/>
      <w:spacing w:before="156" w:beforeLines="50" w:after="156" w:afterLines="50"/>
      <w:ind w:left="840" w:hanging="420"/>
      <w:textAlignment w:val="baseline"/>
    </w:pPr>
    <w:rPr>
      <w:rFonts w:ascii="Times New Roman" w:hAnsi="Times New Roman"/>
      <w:bCs/>
      <w:kern w:val="30"/>
      <w:szCs w:val="32"/>
    </w:rPr>
  </w:style>
  <w:style w:type="paragraph" w:customStyle="1" w:styleId="685">
    <w:name w:val="标题A"/>
    <w:basedOn w:val="1"/>
    <w:qFormat/>
    <w:uiPriority w:val="0"/>
    <w:pPr>
      <w:adjustRightInd w:val="0"/>
      <w:snapToGrid w:val="0"/>
      <w:spacing w:before="240" w:beforeLines="100" w:after="240" w:afterLines="100" w:line="440" w:lineRule="atLeast"/>
      <w:jc w:val="center"/>
      <w:outlineLvl w:val="0"/>
    </w:pPr>
    <w:rPr>
      <w:rFonts w:ascii="Times" w:hAnsi="Times" w:eastAsia="宋体"/>
      <w:b/>
      <w:sz w:val="36"/>
      <w:szCs w:val="28"/>
    </w:rPr>
  </w:style>
  <w:style w:type="paragraph" w:customStyle="1" w:styleId="686">
    <w:name w:val="样式 样式 样式 行距: 固定值 22 磅 + 首行缩进:  2 字符 + 首行缩进:  2 字符 Char"/>
    <w:basedOn w:val="1"/>
    <w:semiHidden/>
    <w:qFormat/>
    <w:uiPriority w:val="0"/>
    <w:pPr>
      <w:spacing w:line="480" w:lineRule="exact"/>
      <w:ind w:firstLine="480" w:firstLineChars="200"/>
    </w:pPr>
    <w:rPr>
      <w:szCs w:val="20"/>
    </w:rPr>
  </w:style>
  <w:style w:type="paragraph" w:customStyle="1" w:styleId="687">
    <w:name w:val="1 Char"/>
    <w:basedOn w:val="1"/>
    <w:semiHidden/>
    <w:qFormat/>
    <w:uiPriority w:val="0"/>
    <w:rPr>
      <w:rFonts w:eastAsia="宋体"/>
      <w:sz w:val="21"/>
    </w:rPr>
  </w:style>
  <w:style w:type="paragraph" w:customStyle="1" w:styleId="688">
    <w:name w:val="标题3"/>
    <w:basedOn w:val="4"/>
    <w:qFormat/>
    <w:uiPriority w:val="0"/>
    <w:pPr>
      <w:spacing w:before="120" w:after="120" w:line="360" w:lineRule="auto"/>
    </w:pPr>
    <w:rPr>
      <w:rFonts w:eastAsia="黑体"/>
      <w:sz w:val="24"/>
    </w:rPr>
  </w:style>
  <w:style w:type="paragraph" w:customStyle="1" w:styleId="689">
    <w:name w:val="样式 样式7 + (中文) 黑体 四号 自动设置 段前: 11.6 磅 段后: 11.6 磅"/>
    <w:basedOn w:val="307"/>
    <w:qFormat/>
    <w:uiPriority w:val="0"/>
    <w:pPr>
      <w:spacing w:before="232" w:after="232" w:line="240" w:lineRule="auto"/>
      <w:ind w:left="0" w:leftChars="0" w:right="0" w:rightChars="0"/>
      <w:jc w:val="both"/>
    </w:pPr>
    <w:rPr>
      <w:rFonts w:eastAsia="黑体"/>
      <w:kern w:val="0"/>
      <w:sz w:val="28"/>
      <w:szCs w:val="20"/>
    </w:rPr>
  </w:style>
  <w:style w:type="paragraph" w:customStyle="1" w:styleId="690">
    <w:name w:val="样式13 Char"/>
    <w:basedOn w:val="1"/>
    <w:qFormat/>
    <w:uiPriority w:val="0"/>
    <w:pPr>
      <w:adjustRightInd w:val="0"/>
      <w:snapToGrid w:val="0"/>
      <w:spacing w:before="232" w:beforeLines="50" w:after="232" w:afterLines="50"/>
      <w:ind w:firstLine="200" w:firstLineChars="200"/>
    </w:pPr>
    <w:rPr>
      <w:rFonts w:ascii="黑体" w:eastAsia="黑体"/>
      <w:b/>
      <w:color w:val="000000"/>
      <w:sz w:val="28"/>
      <w:szCs w:val="28"/>
    </w:rPr>
  </w:style>
  <w:style w:type="paragraph" w:customStyle="1" w:styleId="691">
    <w:name w:val="样式 标题 4 + 段前: 0.5 行 段后: 0.5 行"/>
    <w:basedOn w:val="5"/>
    <w:qFormat/>
    <w:uiPriority w:val="0"/>
    <w:pPr>
      <w:numPr>
        <w:ilvl w:val="0"/>
        <w:numId w:val="0"/>
      </w:numPr>
      <w:spacing w:before="0" w:after="0" w:line="440" w:lineRule="exact"/>
    </w:pPr>
    <w:rPr>
      <w:rFonts w:ascii="Times New Roman" w:hAnsi="Times New Roman" w:eastAsia="华文中宋"/>
      <w:sz w:val="24"/>
      <w:szCs w:val="24"/>
    </w:rPr>
  </w:style>
  <w:style w:type="paragraph" w:customStyle="1" w:styleId="692">
    <w:name w:val="样式 1.1 + 段前: 0.5 行 段后: 0.5 行"/>
    <w:basedOn w:val="528"/>
    <w:qFormat/>
    <w:uiPriority w:val="0"/>
    <w:pPr>
      <w:spacing w:before="50" w:beforeLines="50" w:after="50" w:afterLines="50"/>
      <w:jc w:val="both"/>
    </w:pPr>
    <w:rPr>
      <w:rFonts w:ascii="Times New Roman" w:hAnsi="Times New Roman" w:eastAsia="黑体"/>
      <w:bCs w:val="0"/>
      <w:spacing w:val="0"/>
      <w:kern w:val="2"/>
      <w:sz w:val="30"/>
      <w:szCs w:val="30"/>
    </w:rPr>
  </w:style>
  <w:style w:type="paragraph" w:customStyle="1" w:styleId="693">
    <w:name w:val="样式 小四 黑色 行距: 1.5 倍行距"/>
    <w:basedOn w:val="1"/>
    <w:qFormat/>
    <w:uiPriority w:val="0"/>
    <w:pPr>
      <w:spacing w:line="480" w:lineRule="exact"/>
      <w:ind w:firstLine="200" w:firstLineChars="200"/>
    </w:pPr>
    <w:rPr>
      <w:color w:val="000000"/>
    </w:rPr>
  </w:style>
  <w:style w:type="paragraph" w:customStyle="1" w:styleId="69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695">
    <w:name w:val="样式 样式 样式3 + (中文) 华文中宋 小三 非加粗 两端对齐 行距: 1.5 倍行距 + 段前: 0.5 行 段后: 0..."/>
    <w:basedOn w:val="1"/>
    <w:qFormat/>
    <w:uiPriority w:val="0"/>
    <w:pPr>
      <w:keepNext/>
      <w:keepLines/>
      <w:spacing w:before="232" w:beforeLines="50" w:after="232" w:afterLines="50"/>
      <w:outlineLvl w:val="1"/>
    </w:pPr>
    <w:rPr>
      <w:rFonts w:eastAsia="黑体"/>
      <w:b/>
      <w:sz w:val="30"/>
      <w:szCs w:val="30"/>
    </w:rPr>
  </w:style>
  <w:style w:type="paragraph" w:customStyle="1" w:styleId="696">
    <w:name w:val="正文 + 首行缩进:  2 字符"/>
    <w:basedOn w:val="1"/>
    <w:qFormat/>
    <w:uiPriority w:val="0"/>
    <w:pPr>
      <w:spacing w:line="480" w:lineRule="exact"/>
      <w:ind w:firstLine="480" w:firstLineChars="200"/>
    </w:pPr>
  </w:style>
  <w:style w:type="paragraph" w:customStyle="1" w:styleId="697">
    <w:name w:val=" Char Char Char1 Char Char Char Char Char Char Char"/>
    <w:basedOn w:val="1"/>
    <w:qFormat/>
    <w:uiPriority w:val="0"/>
    <w:pPr>
      <w:snapToGrid w:val="0"/>
      <w:spacing w:line="440" w:lineRule="exact"/>
      <w:ind w:firstLine="200" w:firstLineChars="200"/>
    </w:pPr>
    <w:rPr>
      <w:rFonts w:eastAsia="宋体"/>
    </w:rPr>
  </w:style>
  <w:style w:type="paragraph" w:customStyle="1" w:styleId="698">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699">
    <w:name w:val="表头"/>
    <w:basedOn w:val="1"/>
    <w:qFormat/>
    <w:uiPriority w:val="0"/>
    <w:pPr>
      <w:tabs>
        <w:tab w:val="left" w:pos="720"/>
      </w:tabs>
      <w:spacing w:before="50" w:beforeLines="50" w:after="50" w:afterLines="50" w:line="500" w:lineRule="exact"/>
      <w:jc w:val="center"/>
    </w:pPr>
    <w:rPr>
      <w:rFonts w:eastAsia="黑体"/>
      <w:b/>
    </w:rPr>
  </w:style>
  <w:style w:type="paragraph" w:customStyle="1" w:styleId="700">
    <w:name w:val="表题"/>
    <w:basedOn w:val="1"/>
    <w:qFormat/>
    <w:uiPriority w:val="0"/>
    <w:pPr>
      <w:spacing w:before="50" w:beforeLines="50" w:after="50" w:afterLines="50" w:line="460" w:lineRule="atLeast"/>
      <w:jc w:val="center"/>
    </w:pPr>
    <w:rPr>
      <w:b/>
      <w:szCs w:val="20"/>
    </w:rPr>
  </w:style>
  <w:style w:type="paragraph" w:customStyle="1" w:styleId="70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702">
    <w:name w:val="font6"/>
    <w:basedOn w:val="1"/>
    <w:qFormat/>
    <w:uiPriority w:val="0"/>
    <w:pPr>
      <w:widowControl/>
      <w:spacing w:before="100" w:beforeAutospacing="1" w:after="100" w:afterAutospacing="1"/>
      <w:jc w:val="left"/>
    </w:pPr>
    <w:rPr>
      <w:rFonts w:hint="eastAsia" w:ascii="宋体" w:hAnsi="宋体" w:eastAsia="宋体"/>
      <w:kern w:val="0"/>
      <w:sz w:val="22"/>
      <w:szCs w:val="22"/>
    </w:rPr>
  </w:style>
  <w:style w:type="paragraph" w:customStyle="1" w:styleId="703">
    <w:name w:val="样式 表 + 段前: 6 磅 段后: 6 磅"/>
    <w:basedOn w:val="7"/>
    <w:qFormat/>
    <w:uiPriority w:val="0"/>
    <w:pPr>
      <w:keepNext w:val="0"/>
      <w:keepLines w:val="0"/>
      <w:adjustRightInd w:val="0"/>
      <w:spacing w:before="40" w:after="40"/>
      <w:ind w:left="0"/>
      <w:jc w:val="center"/>
      <w:outlineLvl w:val="9"/>
    </w:pPr>
    <w:rPr>
      <w:rFonts w:ascii="Times New Roman" w:eastAsia="宋体" w:cs="宋体"/>
      <w:sz w:val="18"/>
      <w:szCs w:val="20"/>
    </w:rPr>
  </w:style>
  <w:style w:type="paragraph" w:customStyle="1" w:styleId="704">
    <w:name w:val="样式 表内文字 + 黑色"/>
    <w:basedOn w:val="1"/>
    <w:qFormat/>
    <w:uiPriority w:val="0"/>
    <w:pPr>
      <w:adjustRightInd w:val="0"/>
      <w:snapToGrid w:val="0"/>
      <w:spacing w:line="360" w:lineRule="exact"/>
      <w:jc w:val="center"/>
    </w:pPr>
    <w:rPr>
      <w:rFonts w:ascii="宋体" w:hAnsi="宋体" w:eastAsia="楷体_GB2312"/>
      <w:color w:val="000000"/>
      <w:sz w:val="21"/>
      <w:szCs w:val="21"/>
    </w:rPr>
  </w:style>
  <w:style w:type="paragraph" w:customStyle="1" w:styleId="705">
    <w:name w:val="前言"/>
    <w:basedOn w:val="6"/>
    <w:qFormat/>
    <w:uiPriority w:val="0"/>
    <w:pPr>
      <w:numPr>
        <w:ilvl w:val="2"/>
        <w:numId w:val="2"/>
      </w:numPr>
      <w:tabs>
        <w:tab w:val="left" w:pos="1820"/>
      </w:tabs>
      <w:spacing w:before="240" w:after="60" w:line="376" w:lineRule="auto"/>
      <w:ind w:left="1008" w:hanging="1008"/>
      <w:jc w:val="center"/>
      <w:outlineLvl w:val="0"/>
    </w:pPr>
    <w:rPr>
      <w:rFonts w:ascii="Arial" w:hAnsi="Arial" w:eastAsia="黑体" w:cs="Arial"/>
      <w:sz w:val="36"/>
      <w:szCs w:val="28"/>
    </w:rPr>
  </w:style>
  <w:style w:type="paragraph" w:customStyle="1" w:styleId="706">
    <w:name w:val="样式 样式 样式1 + 段前: 0.5 行 段后: 0.5 行 + 段前: 0.5 行 段后: 0.5 行"/>
    <w:basedOn w:val="707"/>
    <w:qFormat/>
    <w:uiPriority w:val="0"/>
    <w:pPr>
      <w:spacing w:line="240" w:lineRule="auto"/>
      <w:jc w:val="center"/>
    </w:pPr>
    <w:rPr>
      <w:b/>
      <w:szCs w:val="32"/>
    </w:rPr>
  </w:style>
  <w:style w:type="paragraph" w:customStyle="1" w:styleId="707">
    <w:name w:val="样式 样式1 + 段前: 0.5 行 段后: 0.5 行"/>
    <w:basedOn w:val="1"/>
    <w:qFormat/>
    <w:uiPriority w:val="0"/>
    <w:pPr>
      <w:spacing w:before="232" w:beforeLines="50" w:after="232" w:afterLines="50" w:line="400" w:lineRule="exact"/>
    </w:pPr>
    <w:rPr>
      <w:rFonts w:eastAsia="黑体"/>
      <w:bCs/>
      <w:sz w:val="32"/>
      <w:szCs w:val="20"/>
    </w:rPr>
  </w:style>
  <w:style w:type="paragraph" w:customStyle="1" w:styleId="708">
    <w:name w:val="正文文字0"/>
    <w:basedOn w:val="1"/>
    <w:qFormat/>
    <w:uiPriority w:val="0"/>
    <w:pPr>
      <w:autoSpaceDE w:val="0"/>
      <w:autoSpaceDN w:val="0"/>
      <w:adjustRightInd w:val="0"/>
      <w:snapToGrid w:val="0"/>
      <w:spacing w:line="460" w:lineRule="exact"/>
      <w:ind w:firstLine="480" w:firstLineChars="200"/>
    </w:pPr>
    <w:rPr>
      <w:rFonts w:eastAsia="宋体"/>
      <w:snapToGrid w:val="0"/>
      <w:kern w:val="0"/>
    </w:rPr>
  </w:style>
  <w:style w:type="paragraph" w:customStyle="1" w:styleId="709">
    <w:name w:val="样式 样式1 + 黑色"/>
    <w:basedOn w:val="710"/>
    <w:qFormat/>
    <w:uiPriority w:val="0"/>
    <w:pPr>
      <w:spacing w:before="0" w:beforeLines="0" w:after="0" w:afterLines="0"/>
      <w:outlineLvl w:val="9"/>
    </w:pPr>
    <w:rPr>
      <w:b w:val="0"/>
      <w:color w:val="000000"/>
      <w:sz w:val="24"/>
      <w:szCs w:val="24"/>
    </w:rPr>
  </w:style>
  <w:style w:type="paragraph" w:customStyle="1" w:styleId="710">
    <w:name w:val="样式1"/>
    <w:basedOn w:val="1"/>
    <w:qFormat/>
    <w:uiPriority w:val="0"/>
    <w:pPr>
      <w:spacing w:before="50" w:beforeLines="50" w:after="50" w:afterLines="50"/>
      <w:jc w:val="center"/>
      <w:outlineLvl w:val="0"/>
    </w:pPr>
    <w:rPr>
      <w:rFonts w:eastAsia="黑体"/>
      <w:b/>
      <w:sz w:val="36"/>
      <w:szCs w:val="44"/>
    </w:rPr>
  </w:style>
  <w:style w:type="paragraph" w:customStyle="1" w:styleId="711">
    <w:name w:val="标题 2-"/>
    <w:basedOn w:val="3"/>
    <w:qFormat/>
    <w:uiPriority w:val="0"/>
    <w:pPr>
      <w:numPr>
        <w:ilvl w:val="0"/>
        <w:numId w:val="0"/>
      </w:numPr>
      <w:spacing w:line="460" w:lineRule="exact"/>
      <w:jc w:val="left"/>
    </w:pPr>
    <w:rPr>
      <w:rFonts w:ascii="Times New Roman" w:hAnsi="Times New Roman" w:eastAsia="黑体"/>
      <w:b w:val="0"/>
      <w:szCs w:val="28"/>
    </w:rPr>
  </w:style>
  <w:style w:type="paragraph" w:customStyle="1" w:styleId="712">
    <w:name w:val="xl1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713">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714">
    <w:name w:val="样式 样式10 + 黑色"/>
    <w:basedOn w:val="715"/>
    <w:qFormat/>
    <w:uiPriority w:val="0"/>
    <w:pPr>
      <w:spacing w:before="0" w:beforeLines="0" w:after="0" w:afterLines="0"/>
      <w:ind w:firstLine="480" w:firstLineChars="200"/>
      <w:outlineLvl w:val="9"/>
    </w:pPr>
    <w:rPr>
      <w:rFonts w:eastAsia="华文中宋"/>
      <w:color w:val="000000"/>
      <w:sz w:val="24"/>
    </w:rPr>
  </w:style>
  <w:style w:type="paragraph" w:customStyle="1" w:styleId="715">
    <w:name w:val="样式10"/>
    <w:basedOn w:val="355"/>
    <w:qFormat/>
    <w:uiPriority w:val="0"/>
    <w:pPr>
      <w:spacing w:before="240" w:after="240"/>
    </w:pPr>
    <w:rPr>
      <w:rFonts w:eastAsia="黑体"/>
      <w:b w:val="0"/>
      <w:bCs w:val="0"/>
    </w:rPr>
  </w:style>
  <w:style w:type="paragraph" w:customStyle="1" w:styleId="716">
    <w:name w:val="样式 标题 2节 + (西文) Arial (中文) 宋体 黑色 段前: 7.8 磅 段后: 7.8 磅6"/>
    <w:basedOn w:val="3"/>
    <w:qFormat/>
    <w:uiPriority w:val="0"/>
    <w:pPr>
      <w:numPr>
        <w:ilvl w:val="0"/>
        <w:numId w:val="0"/>
      </w:numPr>
      <w:tabs>
        <w:tab w:val="left" w:pos="0"/>
        <w:tab w:val="left" w:pos="840"/>
      </w:tabs>
      <w:adjustRightInd w:val="0"/>
      <w:snapToGrid w:val="0"/>
      <w:ind w:left="840" w:hanging="420"/>
      <w:jc w:val="left"/>
      <w:textAlignment w:val="baseline"/>
    </w:pPr>
    <w:rPr>
      <w:rFonts w:eastAsia="宋体"/>
      <w:bCs/>
      <w:color w:val="000000"/>
      <w:kern w:val="0"/>
    </w:rPr>
  </w:style>
  <w:style w:type="paragraph" w:customStyle="1" w:styleId="717">
    <w:name w:val="xl12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718">
    <w:name w:val="xl1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719">
    <w:name w:val="xl5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b/>
      <w:bCs/>
      <w:color w:val="FF0000"/>
      <w:kern w:val="0"/>
      <w:sz w:val="20"/>
      <w:szCs w:val="20"/>
    </w:rPr>
  </w:style>
  <w:style w:type="paragraph" w:customStyle="1" w:styleId="720">
    <w:name w:val=" Char Char Char Char Char Char Char Char Char Char Char Char"/>
    <w:basedOn w:val="1"/>
    <w:qFormat/>
    <w:uiPriority w:val="0"/>
    <w:rPr>
      <w:rFonts w:eastAsia="宋体"/>
      <w:sz w:val="21"/>
    </w:rPr>
  </w:style>
  <w:style w:type="paragraph" w:customStyle="1" w:styleId="721">
    <w:name w:val="xl6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722">
    <w:name w:val="批注框文本{858D7CFB-ED40-4347-BF05-701D383B685F}{858D7CFB-ED40-4347-BF05-701D383B685F}"/>
    <w:basedOn w:val="1"/>
    <w:qFormat/>
    <w:uiPriority w:val="0"/>
    <w:rPr>
      <w:rFonts w:eastAsia="宋体"/>
      <w:sz w:val="18"/>
      <w:szCs w:val="18"/>
    </w:rPr>
  </w:style>
  <w:style w:type="paragraph" w:customStyle="1" w:styleId="723">
    <w:name w:val="样式 样式 样式14 + 段前: 0.5 行 段后: 0.5 行 + 段前: 0.5 行 段后: 0.5 行"/>
    <w:basedOn w:val="1"/>
    <w:qFormat/>
    <w:uiPriority w:val="0"/>
    <w:pPr>
      <w:spacing w:before="156" w:beforeLines="50" w:after="156" w:afterLines="50"/>
      <w:contextualSpacing/>
    </w:pPr>
    <w:rPr>
      <w:rFonts w:eastAsia="黑体" w:cs="宋体"/>
      <w:sz w:val="28"/>
      <w:szCs w:val="20"/>
    </w:rPr>
  </w:style>
  <w:style w:type="paragraph" w:customStyle="1" w:styleId="724">
    <w:name w:val="样式 样式1 + 黑色 段后: 0.5 行"/>
    <w:basedOn w:val="710"/>
    <w:qFormat/>
    <w:uiPriority w:val="0"/>
    <w:pPr>
      <w:spacing w:before="156" w:after="156" w:line="360" w:lineRule="auto"/>
      <w:outlineLvl w:val="9"/>
    </w:pPr>
    <w:rPr>
      <w:rFonts w:ascii="仿宋_GB2312" w:hAnsi="仿宋_GB2312" w:eastAsia="华文中宋" w:cs="宋体"/>
      <w:bCs/>
      <w:color w:val="000000"/>
      <w:szCs w:val="36"/>
    </w:rPr>
  </w:style>
  <w:style w:type="paragraph" w:customStyle="1" w:styleId="725">
    <w:name w:val="样式 首行缩进:  0.85 厘米 字距调整八号"/>
    <w:basedOn w:val="1"/>
    <w:qFormat/>
    <w:uiPriority w:val="0"/>
    <w:pPr>
      <w:ind w:firstLine="200" w:firstLineChars="200"/>
    </w:pPr>
    <w:rPr>
      <w:kern w:val="10"/>
    </w:rPr>
  </w:style>
  <w:style w:type="paragraph" w:customStyle="1" w:styleId="726">
    <w:name w:val="样式 样式 标题 2 + 黑色 + 段前: 0.5 行 段后: 0.5 行"/>
    <w:basedOn w:val="1"/>
    <w:qFormat/>
    <w:uiPriority w:val="0"/>
    <w:pPr>
      <w:keepNext/>
      <w:keepLines/>
      <w:spacing w:before="156" w:beforeLines="50" w:after="156" w:afterLines="50"/>
      <w:outlineLvl w:val="1"/>
    </w:pPr>
    <w:rPr>
      <w:b/>
      <w:bCs/>
      <w:color w:val="000000"/>
      <w:sz w:val="28"/>
      <w:szCs w:val="28"/>
    </w:rPr>
  </w:style>
  <w:style w:type="paragraph" w:customStyle="1" w:styleId="727">
    <w:name w:val="样式 样式6 + 段前: 1 行"/>
    <w:basedOn w:val="370"/>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728">
    <w:name w:val="表题 Char Char3"/>
    <w:basedOn w:val="1"/>
    <w:qFormat/>
    <w:uiPriority w:val="0"/>
    <w:pPr>
      <w:spacing w:line="360" w:lineRule="auto"/>
      <w:jc w:val="center"/>
    </w:pPr>
    <w:rPr>
      <w:rFonts w:eastAsia="黑体"/>
      <w:szCs w:val="20"/>
    </w:rPr>
  </w:style>
  <w:style w:type="paragraph" w:customStyle="1" w:styleId="729">
    <w:name w:val="样式 样式 样式15 + 黑色 + 首行缩进:  2 字符"/>
    <w:basedOn w:val="730"/>
    <w:qFormat/>
    <w:uiPriority w:val="0"/>
    <w:pPr>
      <w:ind w:firstLine="429"/>
    </w:pPr>
    <w:rPr>
      <w:szCs w:val="20"/>
    </w:rPr>
  </w:style>
  <w:style w:type="paragraph" w:customStyle="1" w:styleId="730">
    <w:name w:val="样式 样式15 + 黑色"/>
    <w:basedOn w:val="731"/>
    <w:qFormat/>
    <w:uiPriority w:val="0"/>
    <w:pPr>
      <w:ind w:firstLine="420"/>
    </w:pPr>
    <w:rPr>
      <w:rFonts w:eastAsia="华文中宋"/>
      <w:kern w:val="0"/>
    </w:rPr>
  </w:style>
  <w:style w:type="paragraph" w:customStyle="1" w:styleId="731">
    <w:name w:val="样式15"/>
    <w:basedOn w:val="1"/>
    <w:qFormat/>
    <w:uiPriority w:val="0"/>
    <w:pPr>
      <w:ind w:firstLine="415" w:firstLineChars="200"/>
    </w:pPr>
    <w:rPr>
      <w:rFonts w:eastAsia="宋体"/>
      <w:color w:val="000000"/>
      <w:sz w:val="21"/>
      <w:szCs w:val="21"/>
    </w:rPr>
  </w:style>
  <w:style w:type="paragraph" w:customStyle="1" w:styleId="732">
    <w:name w:val="样式 样式15 + 左侧:  -0.5 字符 右侧:  -0.5 字符"/>
    <w:basedOn w:val="1"/>
    <w:qFormat/>
    <w:uiPriority w:val="0"/>
    <w:pPr>
      <w:spacing w:line="300" w:lineRule="exact"/>
      <w:ind w:left="-120" w:leftChars="-50" w:right="-120" w:rightChars="-50"/>
      <w:jc w:val="center"/>
    </w:pPr>
    <w:rPr>
      <w:rFonts w:eastAsia="宋体" w:cs="宋体"/>
      <w:color w:val="000000"/>
      <w:kern w:val="0"/>
      <w:sz w:val="21"/>
      <w:szCs w:val="20"/>
    </w:rPr>
  </w:style>
  <w:style w:type="paragraph" w:customStyle="1" w:styleId="733">
    <w:name w:val="Normal_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4">
    <w:name w:val="样式 行距: 1.5 倍行距 首行缩进:  1.92 字符"/>
    <w:basedOn w:val="1"/>
    <w:qFormat/>
    <w:uiPriority w:val="0"/>
    <w:pPr>
      <w:ind w:firstLine="200" w:firstLineChars="200"/>
    </w:pPr>
  </w:style>
  <w:style w:type="paragraph" w:customStyle="1" w:styleId="735">
    <w:name w:val="报告书正文"/>
    <w:basedOn w:val="1"/>
    <w:qFormat/>
    <w:uiPriority w:val="0"/>
    <w:pPr>
      <w:spacing w:line="324" w:lineRule="auto"/>
      <w:ind w:firstLine="480" w:firstLineChars="200"/>
      <w:jc w:val="left"/>
    </w:pPr>
    <w:rPr>
      <w:rFonts w:ascii="楷体_GB2312" w:eastAsia="楷体_GB2312"/>
      <w:color w:val="0000FF"/>
    </w:rPr>
  </w:style>
  <w:style w:type="paragraph" w:customStyle="1" w:styleId="736">
    <w:name w:val="表文w"/>
    <w:basedOn w:val="631"/>
    <w:qFormat/>
    <w:uiPriority w:val="0"/>
    <w:pPr>
      <w:adjustRightInd w:val="0"/>
      <w:snapToGrid w:val="0"/>
      <w:spacing w:line="240" w:lineRule="auto"/>
      <w:outlineLvl w:val="6"/>
    </w:pPr>
    <w:rPr>
      <w:rFonts w:eastAsia="宋体" w:cs="宋体"/>
      <w:kern w:val="0"/>
      <w:sz w:val="18"/>
      <w:szCs w:val="18"/>
    </w:rPr>
  </w:style>
  <w:style w:type="paragraph" w:customStyle="1" w:styleId="737">
    <w:name w:val="图例"/>
    <w:qFormat/>
    <w:uiPriority w:val="0"/>
    <w:pPr>
      <w:spacing w:after="60"/>
      <w:jc w:val="center"/>
    </w:pPr>
    <w:rPr>
      <w:rFonts w:ascii="Times New Roman" w:hAnsi="Times New Roman" w:eastAsia="宋体" w:cs="Times New Roman"/>
      <w:b/>
      <w:sz w:val="18"/>
      <w:lang w:val="en-US" w:eastAsia="zh-CN" w:bidi="ar-SA"/>
    </w:rPr>
  </w:style>
  <w:style w:type="paragraph" w:customStyle="1" w:styleId="738">
    <w:name w:val="正文4"/>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739">
    <w:name w:val="样式 样式5 + 段前: 0.5 行 段后: 0.5 行"/>
    <w:basedOn w:val="1"/>
    <w:qFormat/>
    <w:uiPriority w:val="0"/>
    <w:pPr>
      <w:spacing w:before="240" w:beforeLines="50" w:after="240" w:afterLines="50" w:line="480" w:lineRule="exact"/>
      <w:ind w:firstLine="200" w:firstLineChars="200"/>
    </w:pPr>
    <w:rPr>
      <w:rFonts w:eastAsia="黑体"/>
      <w:b/>
      <w:bCs/>
      <w:kern w:val="0"/>
      <w:sz w:val="30"/>
      <w:szCs w:val="20"/>
    </w:rPr>
  </w:style>
  <w:style w:type="paragraph" w:customStyle="1" w:styleId="740">
    <w:name w:val="8.1.1b Char Char Char Char Char Char Char Char Char Char Char Char Char Char Char Char Char Char Char Char Char"/>
    <w:next w:val="528"/>
    <w:qFormat/>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741">
    <w:name w:val="xl23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742">
    <w:name w:val="设计说明1"/>
    <w:basedOn w:val="1"/>
    <w:qFormat/>
    <w:uiPriority w:val="0"/>
    <w:pPr>
      <w:tabs>
        <w:tab w:val="left" w:pos="840"/>
      </w:tabs>
      <w:spacing w:before="240" w:after="240" w:line="400" w:lineRule="exact"/>
      <w:ind w:left="840" w:hanging="360"/>
      <w:jc w:val="left"/>
      <w:outlineLvl w:val="0"/>
    </w:pPr>
    <w:rPr>
      <w:rFonts w:ascii="宋体" w:hAnsi="宋体" w:eastAsia="宋体"/>
      <w:b/>
      <w:szCs w:val="20"/>
    </w:rPr>
  </w:style>
  <w:style w:type="paragraph" w:customStyle="1" w:styleId="743">
    <w:name w:val="xl1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000000"/>
      <w:kern w:val="0"/>
      <w:sz w:val="20"/>
      <w:szCs w:val="20"/>
    </w:rPr>
  </w:style>
  <w:style w:type="paragraph" w:customStyle="1" w:styleId="744">
    <w:name w:val="样式 标题 3标题 3标题1Sottoparagrafo3h33rd levelH3l3CT条标题1.1.1..."/>
    <w:basedOn w:val="4"/>
    <w:qFormat/>
    <w:uiPriority w:val="0"/>
    <w:pPr>
      <w:ind w:left="0" w:firstLine="0"/>
    </w:pPr>
    <w:rPr>
      <w:rFonts w:cs="宋体"/>
      <w:szCs w:val="20"/>
    </w:rPr>
  </w:style>
  <w:style w:type="paragraph" w:customStyle="1" w:styleId="745">
    <w:name w:val="xl10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746">
    <w:name w:val="xl7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747">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748">
    <w:name w:val="样式 样式8 + 段前: 0.5 行 段后: 0.5 行"/>
    <w:basedOn w:val="749"/>
    <w:qFormat/>
    <w:uiPriority w:val="0"/>
    <w:pPr>
      <w:spacing w:before="240" w:beforeLines="0" w:after="240" w:afterLines="0"/>
    </w:pPr>
    <w:rPr>
      <w:rFonts w:cs="宋体"/>
    </w:rPr>
  </w:style>
  <w:style w:type="paragraph" w:customStyle="1" w:styleId="749">
    <w:name w:val="样式8"/>
    <w:basedOn w:val="1"/>
    <w:qFormat/>
    <w:uiPriority w:val="0"/>
    <w:pPr>
      <w:spacing w:before="232" w:beforeLines="50" w:after="232" w:afterLines="50"/>
    </w:pPr>
    <w:rPr>
      <w:rFonts w:eastAsia="黑体"/>
      <w:bCs/>
      <w:sz w:val="28"/>
    </w:rPr>
  </w:style>
  <w:style w:type="paragraph" w:customStyle="1" w:styleId="750">
    <w:name w:val="样式 标题 2 + 段前: 0.5 行 段后: 0.5 行"/>
    <w:basedOn w:val="3"/>
    <w:qFormat/>
    <w:uiPriority w:val="0"/>
    <w:pPr>
      <w:numPr>
        <w:ilvl w:val="0"/>
        <w:numId w:val="0"/>
      </w:numPr>
      <w:spacing w:before="156" w:beforeLines="50" w:after="156" w:afterLines="50" w:line="440" w:lineRule="exact"/>
    </w:pPr>
    <w:rPr>
      <w:rFonts w:ascii="Times New Roman" w:hAnsi="Times New Roman" w:eastAsia="黑体"/>
      <w:bCs/>
      <w:sz w:val="30"/>
      <w:szCs w:val="30"/>
    </w:rPr>
  </w:style>
  <w:style w:type="paragraph" w:customStyle="1" w:styleId="751">
    <w:name w:val="正文一"/>
    <w:basedOn w:val="1"/>
    <w:qFormat/>
    <w:uiPriority w:val="0"/>
    <w:pPr>
      <w:adjustRightInd w:val="0"/>
      <w:spacing w:line="520" w:lineRule="exact"/>
      <w:ind w:firstLine="200" w:firstLineChars="200"/>
      <w:textAlignment w:val="baseline"/>
    </w:pPr>
    <w:rPr>
      <w:rFonts w:ascii="宋体" w:hAnsi="宋体" w:eastAsia="宋体"/>
      <w:kern w:val="0"/>
    </w:rPr>
  </w:style>
  <w:style w:type="paragraph" w:customStyle="1" w:styleId="75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rPr>
  </w:style>
  <w:style w:type="paragraph" w:customStyle="1" w:styleId="753">
    <w:name w:val="缩进2字符正文样式"/>
    <w:basedOn w:val="754"/>
    <w:semiHidden/>
    <w:qFormat/>
    <w:uiPriority w:val="0"/>
    <w:pPr>
      <w:ind w:firstLine="200" w:firstLineChars="200"/>
    </w:pPr>
  </w:style>
  <w:style w:type="paragraph" w:customStyle="1" w:styleId="754">
    <w:name w:val="样式 无缩进正文样式"/>
    <w:basedOn w:val="1"/>
    <w:semiHidden/>
    <w:qFormat/>
    <w:uiPriority w:val="0"/>
    <w:pPr>
      <w:adjustRightInd w:val="0"/>
      <w:snapToGrid w:val="0"/>
      <w:spacing w:line="300" w:lineRule="auto"/>
    </w:pPr>
    <w:rPr>
      <w:rFonts w:eastAsia="宋体"/>
    </w:rPr>
  </w:style>
  <w:style w:type="paragraph" w:customStyle="1" w:styleId="755">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756">
    <w:name w:val="zou3"/>
    <w:basedOn w:val="2"/>
    <w:qFormat/>
    <w:uiPriority w:val="0"/>
    <w:pPr>
      <w:keepLines/>
      <w:widowControl/>
      <w:numPr>
        <w:ilvl w:val="0"/>
        <w:numId w:val="0"/>
      </w:numPr>
      <w:adjustRightInd w:val="0"/>
      <w:spacing w:before="100" w:after="160"/>
      <w:textAlignment w:val="baseline"/>
      <w:outlineLvl w:val="2"/>
    </w:pPr>
    <w:rPr>
      <w:rFonts w:ascii="黑体" w:eastAsia="黑体"/>
      <w:b/>
      <w:bCs/>
      <w:kern w:val="44"/>
      <w:szCs w:val="44"/>
    </w:rPr>
  </w:style>
  <w:style w:type="paragraph" w:customStyle="1" w:styleId="757">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58">
    <w:name w:val="用户1"/>
    <w:basedOn w:val="1"/>
    <w:qFormat/>
    <w:uiPriority w:val="0"/>
    <w:pPr>
      <w:spacing w:line="500" w:lineRule="exact"/>
      <w:ind w:firstLine="635"/>
    </w:pPr>
    <w:rPr>
      <w:rFonts w:eastAsia="楷体_GB2312"/>
      <w:sz w:val="32"/>
      <w:szCs w:val="20"/>
    </w:rPr>
  </w:style>
  <w:style w:type="paragraph" w:customStyle="1" w:styleId="759">
    <w:name w:val="xl14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760">
    <w:name w:val="样式 样式46 +"/>
    <w:basedOn w:val="1"/>
    <w:qFormat/>
    <w:uiPriority w:val="0"/>
    <w:pPr>
      <w:adjustRightInd w:val="0"/>
      <w:spacing w:line="300" w:lineRule="exact"/>
      <w:ind w:left="-120" w:leftChars="-50" w:right="-120" w:rightChars="-50" w:firstLine="200" w:firstLineChars="200"/>
      <w:jc w:val="center"/>
    </w:pPr>
    <w:rPr>
      <w:rFonts w:ascii="黑体"/>
      <w:kern w:val="0"/>
      <w:szCs w:val="21"/>
    </w:rPr>
  </w:style>
  <w:style w:type="paragraph" w:customStyle="1" w:styleId="761">
    <w:name w:val="样式 样式 1.1.1 + 段前: 0.5 行 段后: 0.5 行 + 段前: 0.5 行 段后: 0.5 行"/>
    <w:basedOn w:val="1"/>
    <w:qFormat/>
    <w:uiPriority w:val="0"/>
    <w:pPr>
      <w:spacing w:before="232" w:beforeLines="50" w:after="232" w:afterLines="50"/>
    </w:pPr>
    <w:rPr>
      <w:rFonts w:cs="宋体"/>
      <w:b/>
      <w:bCs/>
      <w:sz w:val="28"/>
      <w:szCs w:val="20"/>
    </w:rPr>
  </w:style>
  <w:style w:type="paragraph" w:customStyle="1" w:styleId="76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763">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b/>
      <w:bCs/>
      <w:kern w:val="0"/>
    </w:rPr>
  </w:style>
  <w:style w:type="paragraph" w:customStyle="1" w:styleId="764">
    <w:name w:val="样式 黑色"/>
    <w:basedOn w:val="1"/>
    <w:qFormat/>
    <w:uiPriority w:val="0"/>
    <w:pPr>
      <w:ind w:firstLine="480" w:firstLineChars="200"/>
    </w:pPr>
    <w:rPr>
      <w:color w:val="000000"/>
      <w:szCs w:val="20"/>
    </w:rPr>
  </w:style>
  <w:style w:type="paragraph" w:customStyle="1" w:styleId="765">
    <w:name w:val="样式36"/>
    <w:basedOn w:val="766"/>
    <w:qFormat/>
    <w:uiPriority w:val="0"/>
    <w:pPr>
      <w:tabs>
        <w:tab w:val="left" w:pos="360"/>
      </w:tabs>
      <w:ind w:firstLine="420"/>
    </w:pPr>
    <w:rPr>
      <w:sz w:val="21"/>
      <w:szCs w:val="21"/>
    </w:rPr>
  </w:style>
  <w:style w:type="paragraph" w:customStyle="1" w:styleId="766">
    <w:name w:val="样式35"/>
    <w:basedOn w:val="1"/>
    <w:qFormat/>
    <w:uiPriority w:val="0"/>
    <w:pPr>
      <w:tabs>
        <w:tab w:val="left" w:pos="360"/>
      </w:tabs>
      <w:ind w:firstLine="480" w:firstLineChars="200"/>
    </w:pPr>
    <w:rPr>
      <w:color w:val="000000"/>
      <w:szCs w:val="20"/>
    </w:rPr>
  </w:style>
  <w:style w:type="paragraph" w:customStyle="1" w:styleId="767">
    <w:name w:val="样式 样式 标题 2 + 加粗"/>
    <w:basedOn w:val="768"/>
    <w:qFormat/>
    <w:uiPriority w:val="0"/>
    <w:pPr>
      <w:tabs>
        <w:tab w:val="left" w:pos="432"/>
      </w:tabs>
    </w:pPr>
    <w:rPr>
      <w:rFonts w:ascii="Times New Roman" w:hAnsi="Times New Roman"/>
      <w:b/>
    </w:rPr>
  </w:style>
  <w:style w:type="paragraph" w:customStyle="1" w:styleId="768">
    <w:name w:val="样式 标题 2"/>
    <w:basedOn w:val="2"/>
    <w:qFormat/>
    <w:uiPriority w:val="0"/>
    <w:pPr>
      <w:keepLines/>
      <w:adjustRightInd w:val="0"/>
      <w:spacing w:line="500" w:lineRule="exact"/>
    </w:pPr>
    <w:rPr>
      <w:rFonts w:hAnsi="宋体" w:eastAsia="黑体"/>
      <w:bCs/>
      <w:kern w:val="44"/>
      <w:sz w:val="24"/>
      <w:szCs w:val="32"/>
    </w:rPr>
  </w:style>
  <w:style w:type="paragraph" w:customStyle="1" w:styleId="769">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770">
    <w:name w:val="正文新"/>
    <w:basedOn w:val="1"/>
    <w:semiHidden/>
    <w:qFormat/>
    <w:uiPriority w:val="0"/>
    <w:pPr>
      <w:spacing w:line="480" w:lineRule="exact"/>
      <w:ind w:firstLine="200" w:firstLineChars="200"/>
    </w:pPr>
  </w:style>
  <w:style w:type="paragraph" w:customStyle="1" w:styleId="771">
    <w:name w:val="样式 样式 样式28 + 黑色 右 + 首行缩进:  2 字符 行距: 固定值 15 磅"/>
    <w:basedOn w:val="658"/>
    <w:qFormat/>
    <w:uiPriority w:val="0"/>
    <w:pPr>
      <w:spacing w:line="240" w:lineRule="exact"/>
      <w:ind w:left="-50" w:leftChars="-50" w:right="-50" w:rightChars="-50" w:firstLine="0" w:firstLineChars="0"/>
      <w:jc w:val="center"/>
    </w:pPr>
    <w:rPr>
      <w:bCs w:val="0"/>
    </w:rPr>
  </w:style>
  <w:style w:type="paragraph" w:customStyle="1" w:styleId="772">
    <w:name w:val="样式 小四 行距: 1.5 倍行距 首行缩进:  2 字符"/>
    <w:basedOn w:val="1"/>
    <w:qFormat/>
    <w:uiPriority w:val="0"/>
    <w:pPr>
      <w:spacing w:line="360" w:lineRule="auto"/>
      <w:ind w:firstLine="480" w:firstLineChars="200"/>
    </w:pPr>
    <w:rPr>
      <w:rFonts w:eastAsia="宋体" w:cs="宋体"/>
      <w:szCs w:val="20"/>
    </w:rPr>
  </w:style>
  <w:style w:type="paragraph" w:customStyle="1" w:styleId="773">
    <w:name w:val="样式 标题 4款标题1.1.1.1标题 4XW Char标题 4XW Char Char标题 4 Char标题 4XW..."/>
    <w:basedOn w:val="5"/>
    <w:semiHidden/>
    <w:qFormat/>
    <w:uiPriority w:val="0"/>
    <w:pPr>
      <w:numPr>
        <w:ilvl w:val="0"/>
        <w:numId w:val="0"/>
      </w:numPr>
      <w:tabs>
        <w:tab w:val="left" w:pos="0"/>
      </w:tabs>
      <w:spacing w:before="120" w:after="120" w:line="300" w:lineRule="auto"/>
      <w:jc w:val="left"/>
    </w:pPr>
    <w:rPr>
      <w:rFonts w:ascii="Times New Roman" w:hAnsi="Times New Roman" w:eastAsia="楷体_GB2312" w:cs="宋体"/>
      <w:b w:val="0"/>
      <w:bCs w:val="0"/>
      <w:sz w:val="24"/>
      <w:szCs w:val="20"/>
    </w:rPr>
  </w:style>
  <w:style w:type="paragraph" w:customStyle="1" w:styleId="774">
    <w:name w:val="样式 样式6 + 黑色"/>
    <w:basedOn w:val="370"/>
    <w:qFormat/>
    <w:uiPriority w:val="0"/>
    <w:pPr>
      <w:tabs>
        <w:tab w:val="left" w:pos="2074"/>
        <w:tab w:val="left" w:pos="4270"/>
        <w:tab w:val="left" w:pos="5612"/>
      </w:tabs>
    </w:pPr>
    <w:rPr>
      <w:rFonts w:eastAsia="华文中宋"/>
      <w:kern w:val="2"/>
      <w:szCs w:val="21"/>
    </w:rPr>
  </w:style>
  <w:style w:type="paragraph" w:customStyle="1" w:styleId="77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776">
    <w:name w:val="样式 节 + (中文) 华文中宋 小四"/>
    <w:basedOn w:val="3"/>
    <w:qFormat/>
    <w:uiPriority w:val="0"/>
    <w:pPr>
      <w:keepNext w:val="0"/>
      <w:keepLines w:val="0"/>
      <w:numPr>
        <w:ilvl w:val="0"/>
        <w:numId w:val="0"/>
      </w:numPr>
      <w:tabs>
        <w:tab w:val="left" w:pos="480"/>
        <w:tab w:val="left" w:pos="1920"/>
      </w:tabs>
      <w:adjustRightInd w:val="0"/>
      <w:spacing w:before="156" w:beforeLines="50" w:after="156" w:afterLines="50" w:line="460" w:lineRule="exact"/>
      <w:textAlignment w:val="baseline"/>
      <w:outlineLvl w:val="9"/>
    </w:pPr>
    <w:rPr>
      <w:rFonts w:ascii="Times New Roman" w:hAnsi="Times New Roman" w:eastAsia="黑体"/>
      <w:bCs/>
      <w:sz w:val="32"/>
    </w:rPr>
  </w:style>
  <w:style w:type="paragraph" w:customStyle="1" w:styleId="777">
    <w:name w:val="样式 首行缩进:  2 字符 Char"/>
    <w:basedOn w:val="1"/>
    <w:qFormat/>
    <w:uiPriority w:val="0"/>
    <w:pPr>
      <w:ind w:firstLine="200" w:firstLineChars="200"/>
    </w:pPr>
  </w:style>
  <w:style w:type="paragraph" w:customStyle="1" w:styleId="778">
    <w:name w:val="样式 样式10 + (符号) Times New Roman 黑色 段前: 0.5 行 段后: 0.5 行 行距: 固定..."/>
    <w:basedOn w:val="715"/>
    <w:qFormat/>
    <w:uiPriority w:val="0"/>
    <w:pPr>
      <w:spacing w:before="156" w:after="156" w:line="500" w:lineRule="exact"/>
      <w:outlineLvl w:val="9"/>
    </w:pPr>
    <w:rPr>
      <w:bCs/>
      <w:color w:val="000000"/>
      <w:szCs w:val="28"/>
    </w:rPr>
  </w:style>
  <w:style w:type="paragraph" w:customStyle="1" w:styleId="779">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80">
    <w:name w:val="报告表注"/>
    <w:next w:val="578"/>
    <w:qFormat/>
    <w:uiPriority w:val="0"/>
    <w:pPr>
      <w:spacing w:line="240" w:lineRule="exact"/>
      <w:ind w:firstLine="425"/>
      <w:jc w:val="both"/>
    </w:pPr>
    <w:rPr>
      <w:rFonts w:ascii="Times New Roman" w:hAnsi="Times New Roman" w:eastAsia="宋体" w:cs="Times New Roman"/>
      <w:sz w:val="15"/>
      <w:lang w:val="en-US" w:eastAsia="zh-CN" w:bidi="ar-SA"/>
    </w:rPr>
  </w:style>
  <w:style w:type="paragraph" w:customStyle="1" w:styleId="781">
    <w:name w:val=" Char Char Char1 Char Char Char Char"/>
    <w:basedOn w:val="1"/>
    <w:qFormat/>
    <w:uiPriority w:val="0"/>
    <w:rPr>
      <w:rFonts w:eastAsia="宋体"/>
    </w:rPr>
  </w:style>
  <w:style w:type="paragraph" w:customStyle="1" w:styleId="782">
    <w:name w:val="xl1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783">
    <w:name w:val="样式 1 + 段前: 1 行 段后: 1 行"/>
    <w:basedOn w:val="784"/>
    <w:qFormat/>
    <w:uiPriority w:val="0"/>
    <w:pPr>
      <w:tabs>
        <w:tab w:val="left" w:pos="8880"/>
      </w:tabs>
      <w:adjustRightInd/>
      <w:spacing w:before="50" w:beforeLines="50" w:after="50" w:afterLines="50" w:line="240" w:lineRule="auto"/>
      <w:textAlignment w:val="auto"/>
    </w:pPr>
    <w:rPr>
      <w:rFonts w:ascii="Times New Roman" w:eastAsia="华文中宋"/>
      <w:bCs w:val="0"/>
      <w:sz w:val="36"/>
      <w:szCs w:val="36"/>
    </w:rPr>
  </w:style>
  <w:style w:type="paragraph" w:customStyle="1" w:styleId="784">
    <w:name w:val="1"/>
    <w:basedOn w:val="1"/>
    <w:qFormat/>
    <w:uiPriority w:val="0"/>
    <w:pPr>
      <w:tabs>
        <w:tab w:val="left" w:pos="8880"/>
      </w:tabs>
      <w:adjustRightInd w:val="0"/>
      <w:spacing w:before="624" w:beforeLines="200" w:after="312" w:afterLines="100" w:line="500" w:lineRule="exact"/>
      <w:jc w:val="center"/>
      <w:textAlignment w:val="baseline"/>
    </w:pPr>
    <w:rPr>
      <w:rFonts w:ascii="隶书" w:eastAsia="隶书"/>
      <w:b/>
      <w:bCs/>
      <w:sz w:val="44"/>
    </w:rPr>
  </w:style>
  <w:style w:type="paragraph" w:customStyle="1" w:styleId="785">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786">
    <w:name w:val="样式 样式3 + 黑色 段前: 0.5 行 段后: 0.5 行"/>
    <w:basedOn w:val="355"/>
    <w:qFormat/>
    <w:uiPriority w:val="0"/>
    <w:pPr>
      <w:outlineLvl w:val="9"/>
    </w:pPr>
    <w:rPr>
      <w:rFonts w:eastAsia="黑体"/>
      <w:b w:val="0"/>
      <w:bCs w:val="0"/>
      <w:color w:val="000000"/>
      <w:szCs w:val="20"/>
    </w:rPr>
  </w:style>
  <w:style w:type="paragraph" w:customStyle="1" w:styleId="787">
    <w:name w:val="2.1"/>
    <w:basedOn w:val="1"/>
    <w:qFormat/>
    <w:uiPriority w:val="0"/>
    <w:pPr>
      <w:spacing w:before="156" w:beforeLines="50" w:after="156" w:afterLines="50"/>
    </w:pPr>
    <w:rPr>
      <w:rFonts w:eastAsia="黑体"/>
      <w:b/>
      <w:sz w:val="30"/>
      <w:szCs w:val="30"/>
    </w:rPr>
  </w:style>
  <w:style w:type="paragraph" w:customStyle="1" w:styleId="788">
    <w:name w:val="样式 样式 左侧:  0.4 厘米 首行缩进:  2 字符 右侧:  0.4 厘米 + 首行缩进:  2 字符"/>
    <w:basedOn w:val="1"/>
    <w:qFormat/>
    <w:uiPriority w:val="0"/>
    <w:pPr>
      <w:spacing w:line="460" w:lineRule="exact"/>
      <w:ind w:firstLine="448" w:firstLineChars="200"/>
    </w:pPr>
    <w:rPr>
      <w:rFonts w:ascii="宋体" w:eastAsia="宋体"/>
      <w:spacing w:val="-8"/>
      <w:szCs w:val="20"/>
    </w:rPr>
  </w:style>
  <w:style w:type="paragraph" w:customStyle="1" w:styleId="789">
    <w:name w:val="font11"/>
    <w:basedOn w:val="1"/>
    <w:qFormat/>
    <w:uiPriority w:val="0"/>
    <w:pPr>
      <w:widowControl/>
      <w:spacing w:before="100" w:beforeAutospacing="1" w:after="100" w:afterAutospacing="1"/>
      <w:jc w:val="left"/>
    </w:pPr>
    <w:rPr>
      <w:rFonts w:eastAsia="Arial Unicode MS"/>
      <w:color w:val="000000"/>
      <w:kern w:val="0"/>
      <w:sz w:val="20"/>
      <w:szCs w:val="20"/>
    </w:rPr>
  </w:style>
  <w:style w:type="paragraph" w:customStyle="1" w:styleId="790">
    <w:name w:val="表内容"/>
    <w:basedOn w:val="1"/>
    <w:qFormat/>
    <w:uiPriority w:val="0"/>
    <w:pPr>
      <w:framePr w:hSpace="180" w:wrap="around" w:vAnchor="text" w:hAnchor="margin" w:xAlign="center" w:y="650"/>
      <w:spacing w:before="120" w:after="120" w:line="240" w:lineRule="exact"/>
      <w:jc w:val="center"/>
    </w:pPr>
    <w:rPr>
      <w:rFonts w:eastAsia="宋体"/>
      <w:sz w:val="21"/>
    </w:rPr>
  </w:style>
  <w:style w:type="paragraph" w:customStyle="1" w:styleId="791">
    <w:name w:val="样式 样式 首行缩进:  2 字符 Char + 五号"/>
    <w:basedOn w:val="777"/>
    <w:qFormat/>
    <w:uiPriority w:val="0"/>
    <w:rPr>
      <w:sz w:val="21"/>
    </w:rPr>
  </w:style>
  <w:style w:type="paragraph" w:customStyle="1" w:styleId="792">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793">
    <w:name w:val="正文 标准"/>
    <w:basedOn w:val="1"/>
    <w:qFormat/>
    <w:uiPriority w:val="0"/>
    <w:pPr>
      <w:adjustRightInd w:val="0"/>
      <w:spacing w:line="360" w:lineRule="auto"/>
      <w:ind w:firstLine="200" w:firstLineChars="200"/>
      <w:textAlignment w:val="baseline"/>
    </w:pPr>
    <w:rPr>
      <w:rFonts w:eastAsia="宋体"/>
      <w:szCs w:val="20"/>
    </w:rPr>
  </w:style>
  <w:style w:type="paragraph" w:customStyle="1" w:styleId="794">
    <w:name w:val="样式 样式 样式5 + 三号 加粗 自动设置 段前: 0.5 行 段后: 0.5 行 + 黑色"/>
    <w:basedOn w:val="795"/>
    <w:qFormat/>
    <w:uiPriority w:val="0"/>
    <w:pPr>
      <w:spacing w:before="156" w:after="156" w:line="360" w:lineRule="auto"/>
    </w:pPr>
    <w:rPr>
      <w:rFonts w:ascii="仿宋_GB2312" w:hAnsi="仿宋_GB2312"/>
      <w:bCs/>
      <w:color w:val="000000"/>
      <w:kern w:val="2"/>
      <w:szCs w:val="20"/>
    </w:rPr>
  </w:style>
  <w:style w:type="paragraph" w:customStyle="1" w:styleId="795">
    <w:name w:val="样式 样式5 + 三号 加粗 自动设置 段前: 0.5 行 段后: 0.5 行"/>
    <w:basedOn w:val="412"/>
    <w:qFormat/>
    <w:uiPriority w:val="0"/>
    <w:pPr>
      <w:spacing w:before="232" w:beforeLines="50" w:after="232" w:afterLines="50"/>
      <w:jc w:val="both"/>
    </w:pPr>
    <w:rPr>
      <w:rFonts w:cs="宋体"/>
      <w:b/>
      <w:color w:val="auto"/>
      <w:sz w:val="32"/>
      <w:szCs w:val="32"/>
    </w:rPr>
  </w:style>
  <w:style w:type="paragraph" w:customStyle="1" w:styleId="796">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797">
    <w:name w:val="char Char Char Char"/>
    <w:basedOn w:val="1"/>
    <w:qFormat/>
    <w:uiPriority w:val="0"/>
    <w:pPr>
      <w:snapToGrid w:val="0"/>
      <w:spacing w:line="440" w:lineRule="exact"/>
      <w:ind w:firstLine="200" w:firstLineChars="200"/>
    </w:pPr>
    <w:rPr>
      <w:rFonts w:eastAsia="宋体"/>
    </w:rPr>
  </w:style>
  <w:style w:type="paragraph" w:customStyle="1" w:styleId="798">
    <w:name w:val="标题四"/>
    <w:basedOn w:val="1"/>
    <w:qFormat/>
    <w:uiPriority w:val="0"/>
    <w:pPr>
      <w:spacing w:line="480" w:lineRule="exact"/>
      <w:outlineLvl w:val="3"/>
    </w:pPr>
    <w:rPr>
      <w:b/>
      <w:szCs w:val="20"/>
    </w:rPr>
  </w:style>
  <w:style w:type="paragraph" w:customStyle="1" w:styleId="799">
    <w:name w:val="样式 样式4 + 首行缩进:  2 字符"/>
    <w:qFormat/>
    <w:uiPriority w:val="0"/>
    <w:pPr>
      <w:ind w:firstLine="200"/>
    </w:pPr>
    <w:rPr>
      <w:rFonts w:ascii="Times New Roman" w:hAnsi="Times New Roman" w:eastAsia="宋体" w:cs="Times New Roman"/>
      <w:lang w:val="en-US" w:eastAsia="zh-CN" w:bidi="ar-SA"/>
    </w:rPr>
  </w:style>
  <w:style w:type="paragraph" w:customStyle="1" w:styleId="800">
    <w:name w:val="样式 标题 3 + 黑体 四号"/>
    <w:basedOn w:val="4"/>
    <w:qFormat/>
    <w:uiPriority w:val="0"/>
    <w:pPr>
      <w:numPr>
        <w:ilvl w:val="0"/>
        <w:numId w:val="0"/>
      </w:numPr>
      <w:adjustRightInd w:val="0"/>
      <w:snapToGrid w:val="0"/>
      <w:spacing w:before="120" w:after="120" w:line="360" w:lineRule="auto"/>
      <w:jc w:val="left"/>
    </w:pPr>
    <w:rPr>
      <w:rFonts w:ascii="华文中宋" w:eastAsia="华文中宋"/>
      <w:sz w:val="24"/>
      <w:szCs w:val="24"/>
    </w:rPr>
  </w:style>
  <w:style w:type="paragraph" w:customStyle="1" w:styleId="801">
    <w:name w:val="样式 标题 3条标题1.1.1h33rd levelH3l3CT + (中文) 黑体 小四 非加粗 自动设置"/>
    <w:basedOn w:val="4"/>
    <w:qFormat/>
    <w:uiPriority w:val="0"/>
    <w:pPr>
      <w:keepNext w:val="0"/>
      <w:keepLines w:val="0"/>
      <w:numPr>
        <w:ilvl w:val="0"/>
        <w:numId w:val="0"/>
      </w:numPr>
      <w:spacing w:before="60" w:after="60" w:line="460" w:lineRule="exact"/>
    </w:pPr>
    <w:rPr>
      <w:rFonts w:eastAsia="黑体"/>
      <w:b w:val="0"/>
      <w:bCs w:val="0"/>
      <w:sz w:val="24"/>
      <w:szCs w:val="20"/>
    </w:rPr>
  </w:style>
  <w:style w:type="paragraph" w:customStyle="1" w:styleId="802">
    <w:name w:val="主要详解"/>
    <w:basedOn w:val="1"/>
    <w:qFormat/>
    <w:uiPriority w:val="0"/>
    <w:pPr>
      <w:autoSpaceDE w:val="0"/>
      <w:autoSpaceDN w:val="0"/>
      <w:adjustRightInd w:val="0"/>
      <w:snapToGrid w:val="0"/>
      <w:spacing w:before="156" w:beforeLines="50" w:after="156" w:afterLines="50" w:line="360" w:lineRule="auto"/>
      <w:ind w:firstLine="200" w:firstLineChars="200"/>
    </w:pPr>
    <w:rPr>
      <w:rFonts w:ascii="Times" w:hAnsi="Times" w:eastAsia="宋体"/>
    </w:rPr>
  </w:style>
  <w:style w:type="paragraph" w:customStyle="1" w:styleId="803">
    <w:name w:val="样式 样式6 + (西文) Times New Roman (中文) 华文中宋 加粗 段前: 0.5 行 段后: 0.5..."/>
    <w:basedOn w:val="370"/>
    <w:qFormat/>
    <w:uiPriority w:val="0"/>
    <w:pPr>
      <w:spacing w:before="232" w:beforeLines="50" w:after="232" w:afterLines="50"/>
      <w:ind w:firstLine="0" w:firstLineChars="0"/>
    </w:pPr>
    <w:rPr>
      <w:b/>
      <w:bCs/>
      <w:color w:val="auto"/>
      <w:kern w:val="2"/>
      <w:sz w:val="28"/>
      <w:szCs w:val="20"/>
    </w:rPr>
  </w:style>
  <w:style w:type="paragraph" w:customStyle="1" w:styleId="804">
    <w:name w:val="xl100"/>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805">
    <w:name w:val="样式9"/>
    <w:basedOn w:val="1"/>
    <w:qFormat/>
    <w:uiPriority w:val="0"/>
    <w:pPr>
      <w:spacing w:line="560" w:lineRule="exact"/>
      <w:ind w:firstLine="560" w:firstLineChars="200"/>
      <w:textAlignment w:val="baseline"/>
    </w:pPr>
    <w:rPr>
      <w:rFonts w:eastAsia="仿宋_GB2312"/>
      <w:sz w:val="28"/>
    </w:rPr>
  </w:style>
  <w:style w:type="paragraph" w:customStyle="1" w:styleId="806">
    <w:name w:val="样式 样式1 + 首行缩进:  2 字符"/>
    <w:basedOn w:val="710"/>
    <w:qFormat/>
    <w:uiPriority w:val="0"/>
    <w:pPr>
      <w:adjustRightInd w:val="0"/>
      <w:snapToGrid w:val="0"/>
      <w:spacing w:line="480" w:lineRule="exact"/>
      <w:ind w:firstLine="497" w:firstLineChars="200"/>
      <w:jc w:val="both"/>
      <w:outlineLvl w:val="9"/>
    </w:pPr>
    <w:rPr>
      <w:rFonts w:ascii="宋体" w:eastAsia="宋体"/>
      <w:b w:val="0"/>
      <w:sz w:val="24"/>
      <w:szCs w:val="20"/>
    </w:rPr>
  </w:style>
  <w:style w:type="paragraph" w:customStyle="1" w:styleId="807">
    <w:name w:val="(1)"/>
    <w:basedOn w:val="1"/>
    <w:qFormat/>
    <w:uiPriority w:val="0"/>
    <w:pPr>
      <w:spacing w:before="50" w:beforeLines="50" w:after="50" w:afterLines="50" w:line="480" w:lineRule="exact"/>
      <w:ind w:firstLine="200" w:firstLineChars="200"/>
    </w:pPr>
    <w:rPr>
      <w:rFonts w:ascii="宋体" w:eastAsia="楷体_GB2312"/>
    </w:rPr>
  </w:style>
  <w:style w:type="paragraph" w:customStyle="1" w:styleId="808">
    <w:name w:val="xl22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80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10">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811">
    <w:name w:val="样式48"/>
    <w:basedOn w:val="5"/>
    <w:qFormat/>
    <w:uiPriority w:val="0"/>
    <w:pPr>
      <w:numPr>
        <w:ilvl w:val="0"/>
        <w:numId w:val="0"/>
      </w:numPr>
      <w:spacing w:before="225" w:beforeLines="50" w:after="225" w:afterLines="50" w:line="240" w:lineRule="auto"/>
    </w:pPr>
    <w:rPr>
      <w:rFonts w:eastAsia="华文中宋"/>
      <w:b w:val="0"/>
      <w:bCs w:val="0"/>
      <w:szCs w:val="24"/>
    </w:rPr>
  </w:style>
  <w:style w:type="paragraph" w:customStyle="1" w:styleId="812">
    <w:name w:val="xl7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81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814">
    <w:name w:val="样式43"/>
    <w:basedOn w:val="1"/>
    <w:qFormat/>
    <w:uiPriority w:val="0"/>
    <w:pPr>
      <w:spacing w:line="360" w:lineRule="auto"/>
      <w:ind w:firstLine="480" w:firstLineChars="200"/>
    </w:pPr>
    <w:rPr>
      <w:rFonts w:ascii="仿宋_GB2312" w:hAnsi="仿宋_GB2312" w:eastAsia="仿宋_GB2312"/>
      <w:color w:val="000000"/>
    </w:rPr>
  </w:style>
  <w:style w:type="paragraph" w:customStyle="1" w:styleId="815">
    <w:name w:val="样式 标题 1"/>
    <w:basedOn w:val="2"/>
    <w:qFormat/>
    <w:uiPriority w:val="0"/>
    <w:pPr>
      <w:keepLines/>
      <w:numPr>
        <w:ilvl w:val="0"/>
        <w:numId w:val="0"/>
      </w:numPr>
      <w:tabs>
        <w:tab w:val="left" w:pos="960"/>
      </w:tabs>
      <w:adjustRightInd w:val="0"/>
      <w:snapToGrid w:val="0"/>
      <w:spacing w:before="360" w:after="240" w:line="300" w:lineRule="auto"/>
      <w:ind w:left="960" w:hanging="480"/>
      <w:jc w:val="center"/>
    </w:pPr>
    <w:rPr>
      <w:rFonts w:ascii="Times New Roman" w:eastAsia="黑体" w:cs="宋体"/>
      <w:kern w:val="28"/>
      <w:sz w:val="36"/>
    </w:rPr>
  </w:style>
  <w:style w:type="paragraph" w:customStyle="1" w:styleId="816">
    <w:name w:val="样式 首行缩进:  0.85 厘米"/>
    <w:basedOn w:val="1"/>
    <w:qFormat/>
    <w:uiPriority w:val="0"/>
    <w:pPr>
      <w:ind w:firstLine="480" w:firstLineChars="200"/>
    </w:pPr>
    <w:rPr>
      <w:szCs w:val="20"/>
    </w:rPr>
  </w:style>
  <w:style w:type="paragraph" w:customStyle="1" w:styleId="817">
    <w:name w:val="big bold"/>
    <w:basedOn w:val="1"/>
    <w:qFormat/>
    <w:uiPriority w:val="0"/>
    <w:pPr>
      <w:ind w:left="360"/>
    </w:pPr>
    <w:rPr>
      <w:color w:val="FF0000"/>
      <w:sz w:val="48"/>
    </w:rPr>
  </w:style>
  <w:style w:type="paragraph" w:customStyle="1" w:styleId="818">
    <w:name w:val="样式 标题二 + 段前: 0.5 行 段后: 0.5 行"/>
    <w:basedOn w:val="819"/>
    <w:qFormat/>
    <w:uiPriority w:val="0"/>
    <w:pPr>
      <w:spacing w:before="156" w:beforeLines="50" w:after="156" w:afterLines="50" w:line="480" w:lineRule="exact"/>
      <w:ind w:firstLine="200"/>
      <w:outlineLvl w:val="1"/>
    </w:pPr>
    <w:rPr>
      <w:rFonts w:ascii="黑体" w:hAnsi="仿宋_GB2312" w:eastAsia="宋体" w:cs="宋体"/>
      <w:b/>
      <w:bCs/>
      <w:sz w:val="30"/>
    </w:rPr>
  </w:style>
  <w:style w:type="paragraph" w:customStyle="1" w:styleId="819">
    <w:name w:val="标题二"/>
    <w:basedOn w:val="1"/>
    <w:qFormat/>
    <w:uiPriority w:val="0"/>
    <w:pPr>
      <w:spacing w:line="500" w:lineRule="exact"/>
      <w:ind w:firstLine="480" w:firstLineChars="200"/>
    </w:pPr>
    <w:rPr>
      <w:szCs w:val="20"/>
    </w:rPr>
  </w:style>
  <w:style w:type="paragraph" w:customStyle="1" w:styleId="820">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821">
    <w:name w:val="样式 表头 + 段前: 0.5 行"/>
    <w:basedOn w:val="699"/>
    <w:qFormat/>
    <w:uiPriority w:val="0"/>
    <w:pPr>
      <w:tabs>
        <w:tab w:val="center" w:pos="4129"/>
        <w:tab w:val="clear" w:pos="720"/>
      </w:tabs>
      <w:spacing w:before="0" w:beforeLines="0" w:after="0" w:afterLines="0" w:line="360" w:lineRule="exact"/>
      <w:ind w:firstLine="200" w:firstLineChars="200"/>
    </w:pPr>
    <w:rPr>
      <w:rFonts w:ascii="华文中宋" w:eastAsia="华文中宋"/>
      <w:bCs/>
      <w:kern w:val="0"/>
      <w:sz w:val="28"/>
      <w:szCs w:val="20"/>
    </w:rPr>
  </w:style>
  <w:style w:type="paragraph" w:customStyle="1" w:styleId="822">
    <w:name w:val="xl1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23">
    <w:name w:val=" Char Char Char Char Char Char Char Char Char Char Char Char Char"/>
    <w:basedOn w:val="1"/>
    <w:qFormat/>
    <w:uiPriority w:val="0"/>
    <w:pPr>
      <w:spacing w:line="360" w:lineRule="auto"/>
      <w:ind w:firstLine="200" w:firstLineChars="200"/>
    </w:pPr>
    <w:rPr>
      <w:rFonts w:ascii="宋体" w:hAnsi="宋体" w:eastAsia="宋体" w:cs="宋体"/>
    </w:rPr>
  </w:style>
  <w:style w:type="paragraph" w:customStyle="1" w:styleId="824">
    <w:name w:val="样式 样式 样式4 + 黑色 + 行距: 固定值 23 磅"/>
    <w:basedOn w:val="1"/>
    <w:qFormat/>
    <w:uiPriority w:val="0"/>
    <w:pPr>
      <w:ind w:firstLine="480" w:firstLineChars="200"/>
    </w:pPr>
    <w:rPr>
      <w:color w:val="000000"/>
      <w:szCs w:val="20"/>
    </w:rPr>
  </w:style>
  <w:style w:type="paragraph" w:customStyle="1" w:styleId="825">
    <w:name w:val="样式 正文缩进正文（首行缩进两字） + 小四 两端对齐"/>
    <w:basedOn w:val="18"/>
    <w:qFormat/>
    <w:uiPriority w:val="0"/>
    <w:pPr>
      <w:ind w:firstLine="200" w:firstLineChars="200"/>
    </w:pPr>
    <w:rPr>
      <w:rFonts w:eastAsia="宋体"/>
      <w:szCs w:val="24"/>
    </w:rPr>
  </w:style>
  <w:style w:type="paragraph" w:customStyle="1" w:styleId="826">
    <w:name w:val="样式 标题 3 + 段前: 0.5 行 段后: 0.5 行2"/>
    <w:basedOn w:val="4"/>
    <w:qFormat/>
    <w:uiPriority w:val="0"/>
    <w:pPr>
      <w:numPr>
        <w:ilvl w:val="0"/>
        <w:numId w:val="0"/>
      </w:numPr>
      <w:spacing w:before="156" w:beforeLines="50" w:after="156" w:afterLines="50" w:line="440" w:lineRule="exact"/>
    </w:pPr>
    <w:rPr>
      <w:rFonts w:eastAsia="华文中宋"/>
      <w:bCs w:val="0"/>
      <w:szCs w:val="20"/>
    </w:rPr>
  </w:style>
  <w:style w:type="paragraph" w:customStyle="1" w:styleId="827">
    <w:name w:val="正文文字1"/>
    <w:basedOn w:val="1"/>
    <w:qFormat/>
    <w:uiPriority w:val="0"/>
    <w:pPr>
      <w:snapToGrid w:val="0"/>
      <w:spacing w:line="324" w:lineRule="auto"/>
      <w:ind w:firstLine="480" w:firstLineChars="200"/>
    </w:pPr>
  </w:style>
  <w:style w:type="paragraph" w:customStyle="1" w:styleId="828">
    <w:name w:val="xl23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829">
    <w:name w:val="样式 样式1 + Times New Roman"/>
    <w:basedOn w:val="710"/>
    <w:qFormat/>
    <w:uiPriority w:val="0"/>
    <w:pPr>
      <w:adjustRightInd w:val="0"/>
      <w:spacing w:before="0" w:beforeLines="0" w:after="0" w:afterLines="0" w:line="460" w:lineRule="exact"/>
      <w:ind w:firstLine="200" w:firstLineChars="200"/>
      <w:jc w:val="both"/>
      <w:textAlignment w:val="baseline"/>
      <w:outlineLvl w:val="9"/>
    </w:pPr>
    <w:rPr>
      <w:rFonts w:eastAsia="宋体"/>
      <w:b w:val="0"/>
      <w:sz w:val="24"/>
    </w:rPr>
  </w:style>
  <w:style w:type="paragraph" w:customStyle="1" w:styleId="830">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831">
    <w:name w:val="表文1"/>
    <w:basedOn w:val="631"/>
    <w:qFormat/>
    <w:uiPriority w:val="0"/>
    <w:pPr>
      <w:widowControl/>
      <w:spacing w:line="400" w:lineRule="exact"/>
    </w:pPr>
    <w:rPr>
      <w:rFonts w:ascii="CG Times" w:hAnsi="CG Times" w:eastAsia="宋体"/>
      <w:kern w:val="0"/>
    </w:rPr>
  </w:style>
  <w:style w:type="paragraph" w:customStyle="1" w:styleId="832">
    <w:name w:val="正文3"/>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833">
    <w:name w:val="标题三"/>
    <w:basedOn w:val="4"/>
    <w:qFormat/>
    <w:uiPriority w:val="0"/>
    <w:pPr>
      <w:spacing w:before="120" w:beforeLines="50" w:after="120" w:afterLines="50" w:line="416" w:lineRule="atLeast"/>
      <w:ind w:firstLine="643" w:firstLineChars="200"/>
    </w:pPr>
    <w:rPr>
      <w:szCs w:val="20"/>
    </w:rPr>
  </w:style>
  <w:style w:type="paragraph" w:customStyle="1" w:styleId="834">
    <w:name w:val="样式 样式21 + 黑体 居中"/>
    <w:basedOn w:val="835"/>
    <w:qFormat/>
    <w:uiPriority w:val="0"/>
    <w:pPr>
      <w:adjustRightInd w:val="0"/>
      <w:spacing w:line="460" w:lineRule="exact"/>
      <w:textAlignment w:val="baseline"/>
    </w:pPr>
    <w:rPr>
      <w:rFonts w:ascii="黑体" w:eastAsia="黑体"/>
      <w:color w:val="000000"/>
      <w:sz w:val="24"/>
    </w:rPr>
  </w:style>
  <w:style w:type="paragraph" w:customStyle="1" w:styleId="835">
    <w:name w:val="样式21"/>
    <w:basedOn w:val="631"/>
    <w:qFormat/>
    <w:uiPriority w:val="0"/>
    <w:pPr>
      <w:spacing w:line="320" w:lineRule="exact"/>
    </w:pPr>
    <w:rPr>
      <w:rFonts w:eastAsia="宋体"/>
    </w:rPr>
  </w:style>
  <w:style w:type="paragraph" w:customStyle="1" w:styleId="836">
    <w:name w:val="表内文字(5号字）"/>
    <w:basedOn w:val="1"/>
    <w:qFormat/>
    <w:uiPriority w:val="0"/>
    <w:pPr>
      <w:spacing w:line="300" w:lineRule="auto"/>
      <w:jc w:val="center"/>
    </w:pPr>
    <w:rPr>
      <w:rFonts w:eastAsia="宋体"/>
      <w:sz w:val="21"/>
    </w:rPr>
  </w:style>
  <w:style w:type="paragraph" w:customStyle="1" w:styleId="837">
    <w:name w:val="样式30"/>
    <w:basedOn w:val="1"/>
    <w:qFormat/>
    <w:uiPriority w:val="0"/>
    <w:pPr>
      <w:ind w:firstLine="480" w:firstLineChars="200"/>
    </w:pPr>
    <w:rPr>
      <w:rFonts w:eastAsia="宋体"/>
      <w:color w:val="000000"/>
    </w:rPr>
  </w:style>
  <w:style w:type="paragraph" w:customStyle="1" w:styleId="838">
    <w:name w:val="表小5"/>
    <w:basedOn w:val="1"/>
    <w:qFormat/>
    <w:uiPriority w:val="0"/>
    <w:pPr>
      <w:spacing w:line="0" w:lineRule="atLeast"/>
    </w:pPr>
    <w:rPr>
      <w:rFonts w:eastAsia="宋体"/>
      <w:spacing w:val="-16"/>
      <w:sz w:val="18"/>
    </w:rPr>
  </w:style>
  <w:style w:type="paragraph" w:customStyle="1" w:styleId="839">
    <w:name w:val="样式 报告正文 + 首行缩进:  4 字符"/>
    <w:qFormat/>
    <w:uiPriority w:val="0"/>
    <w:pPr>
      <w:ind w:firstLine="560" w:firstLineChars="200"/>
    </w:pPr>
    <w:rPr>
      <w:rFonts w:ascii="Times New Roman" w:hAnsi="Times New Roman" w:eastAsia="宋体" w:cs="宋体"/>
      <w:lang w:val="en-US" w:eastAsia="zh-CN" w:bidi="ar-SA"/>
    </w:rPr>
  </w:style>
  <w:style w:type="paragraph" w:customStyle="1" w:styleId="840">
    <w:name w:val="char Char Char Char Char Char Char"/>
    <w:basedOn w:val="1"/>
    <w:qFormat/>
    <w:uiPriority w:val="0"/>
    <w:pPr>
      <w:snapToGrid w:val="0"/>
      <w:spacing w:line="440" w:lineRule="exact"/>
      <w:ind w:firstLine="480" w:firstLineChars="200"/>
    </w:pPr>
    <w:rPr>
      <w:rFonts w:eastAsia="宋体"/>
    </w:rPr>
  </w:style>
  <w:style w:type="paragraph" w:customStyle="1" w:styleId="841">
    <w:name w:val="1表格头"/>
    <w:basedOn w:val="1"/>
    <w:qFormat/>
    <w:uiPriority w:val="0"/>
    <w:pPr>
      <w:snapToGrid w:val="0"/>
      <w:spacing w:line="160" w:lineRule="atLeast"/>
      <w:jc w:val="center"/>
    </w:pPr>
    <w:rPr>
      <w:rFonts w:eastAsia="仿宋_GB2312"/>
      <w:szCs w:val="20"/>
    </w:rPr>
  </w:style>
  <w:style w:type="paragraph" w:customStyle="1" w:styleId="842">
    <w:name w:val="样式 标题 3 + 段前: 0.5 行 段后: 0.5 行1"/>
    <w:basedOn w:val="4"/>
    <w:qFormat/>
    <w:uiPriority w:val="0"/>
    <w:pPr>
      <w:numPr>
        <w:ilvl w:val="0"/>
        <w:numId w:val="0"/>
      </w:numPr>
      <w:spacing w:before="156" w:beforeLines="50" w:after="156" w:afterLines="50" w:line="440" w:lineRule="exact"/>
    </w:pPr>
    <w:rPr>
      <w:rFonts w:eastAsia="华文中宋"/>
      <w:bCs w:val="0"/>
      <w:szCs w:val="20"/>
    </w:rPr>
  </w:style>
  <w:style w:type="paragraph" w:customStyle="1" w:styleId="843">
    <w:name w:val="xl5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844">
    <w:name w:val="样式 样式 样式 行距: 固定值 22 磅 + 首行缩进:  2 字符 + 首行缩进:  2 字符"/>
    <w:basedOn w:val="1"/>
    <w:qFormat/>
    <w:uiPriority w:val="0"/>
    <w:pPr>
      <w:spacing w:line="480" w:lineRule="exact"/>
      <w:ind w:firstLine="200" w:firstLineChars="200"/>
    </w:pPr>
    <w:rPr>
      <w:szCs w:val="20"/>
    </w:rPr>
  </w:style>
  <w:style w:type="paragraph" w:customStyle="1" w:styleId="845">
    <w:name w:val="Char Char Char Char Char Char Char Char Char Char Char Char1 Char"/>
    <w:basedOn w:val="1"/>
    <w:qFormat/>
    <w:uiPriority w:val="0"/>
    <w:pPr>
      <w:snapToGrid w:val="0"/>
      <w:spacing w:line="360" w:lineRule="auto"/>
      <w:ind w:firstLine="200" w:firstLineChars="200"/>
    </w:pPr>
    <w:rPr>
      <w:rFonts w:eastAsia="仿宋_GB2312"/>
    </w:rPr>
  </w:style>
  <w:style w:type="paragraph" w:customStyle="1" w:styleId="846">
    <w:name w:val="样式 样式16 + 居中 行距: 固定值 16 磅"/>
    <w:basedOn w:val="663"/>
    <w:qFormat/>
    <w:uiPriority w:val="0"/>
    <w:pPr>
      <w:tabs>
        <w:tab w:val="left" w:pos="1980"/>
      </w:tabs>
      <w:spacing w:before="30" w:beforeLines="30" w:after="30" w:afterLines="30"/>
    </w:pPr>
    <w:rPr>
      <w:rFonts w:eastAsia="黑体"/>
      <w:color w:val="000000"/>
      <w:sz w:val="24"/>
    </w:rPr>
  </w:style>
  <w:style w:type="paragraph" w:customStyle="1" w:styleId="847">
    <w:name w:val="样式12"/>
    <w:basedOn w:val="1"/>
    <w:qFormat/>
    <w:uiPriority w:val="0"/>
    <w:pPr>
      <w:spacing w:line="320" w:lineRule="exact"/>
      <w:jc w:val="center"/>
    </w:pPr>
    <w:rPr>
      <w:sz w:val="21"/>
    </w:rPr>
  </w:style>
  <w:style w:type="paragraph" w:customStyle="1" w:styleId="848">
    <w:name w:val=" Char Char2 Char Char Char Char"/>
    <w:basedOn w:val="1"/>
    <w:qFormat/>
    <w:uiPriority w:val="0"/>
    <w:rPr>
      <w:rFonts w:eastAsia="宋体"/>
      <w:sz w:val="21"/>
    </w:rPr>
  </w:style>
  <w:style w:type="paragraph" w:customStyle="1" w:styleId="849">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850">
    <w:name w:val="首行缩进:  2 字符"/>
    <w:basedOn w:val="1"/>
    <w:qFormat/>
    <w:uiPriority w:val="0"/>
    <w:pPr>
      <w:spacing w:line="360" w:lineRule="auto"/>
      <w:ind w:firstLine="480" w:firstLineChars="200"/>
    </w:pPr>
    <w:rPr>
      <w:rFonts w:eastAsia="宋体" w:cs="宋体"/>
      <w:szCs w:val="20"/>
    </w:rPr>
  </w:style>
  <w:style w:type="paragraph" w:customStyle="1" w:styleId="851">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852">
    <w:name w:val="插图表"/>
    <w:basedOn w:val="41"/>
    <w:qFormat/>
    <w:uiPriority w:val="0"/>
    <w:pPr>
      <w:pageBreakBefore/>
      <w:adjustRightInd w:val="0"/>
      <w:spacing w:after="15600" w:afterLines="5000" w:line="480" w:lineRule="auto"/>
      <w:outlineLvl w:val="3"/>
    </w:pPr>
    <w:rPr>
      <w:rFonts w:ascii="仿宋_GB2312" w:eastAsia="仿宋_GB2312"/>
      <w:kern w:val="28"/>
      <w:sz w:val="28"/>
      <w:szCs w:val="24"/>
    </w:rPr>
  </w:style>
  <w:style w:type="paragraph" w:customStyle="1" w:styleId="853">
    <w:name w:val="Char2"/>
    <w:basedOn w:val="1"/>
    <w:qFormat/>
    <w:uiPriority w:val="0"/>
    <w:pPr>
      <w:snapToGrid w:val="0"/>
      <w:spacing w:line="360" w:lineRule="auto"/>
    </w:pPr>
    <w:rPr>
      <w:rFonts w:eastAsia="宋体"/>
      <w:b/>
    </w:rPr>
  </w:style>
  <w:style w:type="paragraph" w:customStyle="1" w:styleId="854">
    <w:name w:val="样式 样式23 + 字距调整小一 加宽量  0.1 磅"/>
    <w:basedOn w:val="153"/>
    <w:qFormat/>
    <w:uiPriority w:val="0"/>
    <w:pPr>
      <w:spacing w:line="400" w:lineRule="exact"/>
      <w:ind w:firstLine="475"/>
    </w:pPr>
    <w:rPr>
      <w:color w:val="000000"/>
      <w:spacing w:val="2"/>
      <w:kern w:val="48"/>
      <w:szCs w:val="24"/>
    </w:rPr>
  </w:style>
  <w:style w:type="paragraph" w:customStyle="1" w:styleId="855">
    <w:name w:val="样式 样式 样式2 + 黑色 + 自动设置"/>
    <w:basedOn w:val="680"/>
    <w:qFormat/>
    <w:uiPriority w:val="0"/>
    <w:rPr>
      <w:sz w:val="32"/>
      <w:szCs w:val="32"/>
    </w:rPr>
  </w:style>
  <w:style w:type="paragraph" w:customStyle="1" w:styleId="856">
    <w:name w:val="8.1.1b Char Char Char Char Char Char Char Char Char"/>
    <w:next w:val="5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857">
    <w:name w:val="样式 样式 首行缩进:  2 字符 行距: 固定值 26 磅 + 首行缩进:  2 字符"/>
    <w:basedOn w:val="1"/>
    <w:qFormat/>
    <w:uiPriority w:val="0"/>
    <w:pPr>
      <w:spacing w:line="560" w:lineRule="exact"/>
      <w:ind w:firstLine="200" w:firstLineChars="200"/>
    </w:pPr>
    <w:rPr>
      <w:rFonts w:ascii="仿宋_GB2312" w:eastAsia="仿宋_GB2312" w:cs="宋体"/>
      <w:sz w:val="28"/>
      <w:szCs w:val="28"/>
    </w:rPr>
  </w:style>
  <w:style w:type="paragraph" w:customStyle="1" w:styleId="858">
    <w:name w:val="样式 样式 样式8 + 左  -0.5 字符 右  -0.5 字符 + 行距: 固定值 15 磅"/>
    <w:basedOn w:val="859"/>
    <w:qFormat/>
    <w:uiPriority w:val="0"/>
    <w:pPr>
      <w:spacing w:line="300" w:lineRule="exact"/>
      <w:ind w:left="-50" w:right="-50"/>
    </w:pPr>
  </w:style>
  <w:style w:type="paragraph" w:customStyle="1" w:styleId="859">
    <w:name w:val="样式 样式8 + 左  -0.5 字符 右  -0.5 字符"/>
    <w:basedOn w:val="1"/>
    <w:qFormat/>
    <w:uiPriority w:val="0"/>
    <w:pPr>
      <w:spacing w:line="320" w:lineRule="exact"/>
      <w:ind w:left="-120" w:leftChars="-50" w:right="-120" w:rightChars="-50"/>
      <w:jc w:val="center"/>
    </w:pPr>
    <w:rPr>
      <w:color w:val="000000"/>
      <w:kern w:val="0"/>
      <w:sz w:val="21"/>
      <w:szCs w:val="20"/>
    </w:rPr>
  </w:style>
  <w:style w:type="paragraph" w:customStyle="1" w:styleId="860">
    <w:name w:val="样式 标题 4 + 加粗 左侧:  0 厘米 首行缩进:  0 厘米 行距: 1.5 倍行距1"/>
    <w:basedOn w:val="5"/>
    <w:qFormat/>
    <w:uiPriority w:val="0"/>
    <w:pPr>
      <w:numPr>
        <w:ilvl w:val="0"/>
        <w:numId w:val="0"/>
      </w:numPr>
      <w:spacing w:before="0" w:after="0" w:line="360" w:lineRule="auto"/>
      <w:jc w:val="left"/>
    </w:pPr>
    <w:rPr>
      <w:rFonts w:ascii="宋体" w:hAnsi="Times New Roman" w:eastAsia="宋体"/>
      <w:bCs w:val="0"/>
      <w:szCs w:val="20"/>
    </w:rPr>
  </w:style>
  <w:style w:type="paragraph" w:customStyle="1" w:styleId="861">
    <w:name w:val="List Paragraph1"/>
    <w:basedOn w:val="1"/>
    <w:qFormat/>
    <w:uiPriority w:val="0"/>
    <w:pPr>
      <w:ind w:firstLine="420" w:firstLineChars="200"/>
    </w:pPr>
    <w:rPr>
      <w:szCs w:val="21"/>
    </w:rPr>
  </w:style>
  <w:style w:type="paragraph" w:customStyle="1" w:styleId="862">
    <w:name w:val="样式 表头单位"/>
    <w:basedOn w:val="1"/>
    <w:semiHidden/>
    <w:qFormat/>
    <w:uiPriority w:val="0"/>
    <w:pPr>
      <w:adjustRightInd w:val="0"/>
      <w:snapToGrid w:val="0"/>
      <w:spacing w:before="240" w:line="300" w:lineRule="auto"/>
      <w:jc w:val="right"/>
    </w:pPr>
    <w:rPr>
      <w:rFonts w:ascii="黑体" w:hAnsi="Tahoma" w:eastAsia="黑体" w:cs="宋体"/>
      <w:sz w:val="21"/>
      <w:szCs w:val="21"/>
    </w:rPr>
  </w:style>
  <w:style w:type="paragraph" w:customStyle="1" w:styleId="863">
    <w:name w:val="样式 样式4 + 首行缩进:  2 字符1"/>
    <w:basedOn w:val="133"/>
    <w:qFormat/>
    <w:uiPriority w:val="0"/>
    <w:pPr>
      <w:ind w:firstLine="200"/>
    </w:pPr>
    <w:rPr>
      <w:rFonts w:cs="宋体"/>
      <w:b/>
      <w:kern w:val="2"/>
      <w:szCs w:val="20"/>
    </w:rPr>
  </w:style>
  <w:style w:type="paragraph" w:customStyle="1" w:styleId="864">
    <w:name w:val=" Char1 Char Char Char Char Char1 Char Char Char Char Char Char Char"/>
    <w:basedOn w:val="1"/>
    <w:qFormat/>
    <w:uiPriority w:val="0"/>
    <w:pPr>
      <w:spacing w:line="360" w:lineRule="auto"/>
      <w:ind w:firstLine="200" w:firstLineChars="200"/>
    </w:pPr>
    <w:rPr>
      <w:rFonts w:ascii="宋体" w:hAnsi="宋体" w:eastAsia="宋体" w:cs="宋体"/>
    </w:rPr>
  </w:style>
  <w:style w:type="paragraph" w:customStyle="1" w:styleId="865">
    <w:name w:val="样式 题注 + 左"/>
    <w:basedOn w:val="19"/>
    <w:qFormat/>
    <w:uiPriority w:val="0"/>
    <w:pPr>
      <w:adjustRightInd w:val="0"/>
      <w:snapToGrid w:val="0"/>
      <w:spacing w:before="0" w:after="0" w:line="240" w:lineRule="auto"/>
      <w:ind w:left="200" w:leftChars="200" w:firstLine="0" w:firstLineChars="0"/>
      <w:jc w:val="left"/>
    </w:pPr>
    <w:rPr>
      <w:rFonts w:ascii="Times New Roman" w:hAnsi="Times New Roman" w:cs="Times New Roman"/>
      <w:sz w:val="21"/>
    </w:rPr>
  </w:style>
  <w:style w:type="paragraph" w:customStyle="1" w:styleId="866">
    <w:name w:val="xl1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867">
    <w:name w:val="样式 样式17 + (中文) 华文中宋 小二 加粗 段前: 11.6 磅 段后: 11.6 磅"/>
    <w:basedOn w:val="868"/>
    <w:qFormat/>
    <w:uiPriority w:val="0"/>
    <w:pPr>
      <w:tabs>
        <w:tab w:val="left" w:pos="3081"/>
        <w:tab w:val="left" w:pos="5451"/>
      </w:tabs>
      <w:spacing w:before="232" w:beforeLines="50" w:after="232" w:afterLines="50" w:line="240" w:lineRule="auto"/>
    </w:pPr>
    <w:rPr>
      <w:b/>
      <w:bCs/>
      <w:color w:val="000000"/>
      <w:sz w:val="36"/>
      <w:szCs w:val="36"/>
    </w:rPr>
  </w:style>
  <w:style w:type="paragraph" w:customStyle="1" w:styleId="868">
    <w:name w:val="样式17"/>
    <w:basedOn w:val="1"/>
    <w:qFormat/>
    <w:uiPriority w:val="0"/>
    <w:pPr>
      <w:spacing w:line="300" w:lineRule="exact"/>
      <w:jc w:val="center"/>
    </w:pPr>
    <w:rPr>
      <w:sz w:val="21"/>
      <w:szCs w:val="21"/>
    </w:rPr>
  </w:style>
  <w:style w:type="paragraph" w:customStyle="1" w:styleId="869">
    <w:name w:val="xl71"/>
    <w:basedOn w:val="1"/>
    <w:qFormat/>
    <w:uiPriority w:val="0"/>
    <w:pPr>
      <w:widowControl/>
      <w:pBdr>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87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871">
    <w:name w:val="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872">
    <w:name w:val="样式 样式 纯文本 + (中文) 华文中宋 行距: 固定值 24 磅 + 首行缩进:  2 字符"/>
    <w:basedOn w:val="1"/>
    <w:semiHidden/>
    <w:qFormat/>
    <w:uiPriority w:val="0"/>
    <w:pPr>
      <w:snapToGrid w:val="0"/>
      <w:spacing w:line="480" w:lineRule="exact"/>
      <w:ind w:firstLine="480" w:firstLineChars="200"/>
    </w:pPr>
    <w:rPr>
      <w:rFonts w:cs="宋体"/>
      <w:szCs w:val="20"/>
    </w:rPr>
  </w:style>
  <w:style w:type="paragraph" w:customStyle="1" w:styleId="873">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874">
    <w:name w:val="样式 样式 样式 样式6 + (西文) Times New Roman (中文) 华文中宋 加粗 Char + 段前: 0.5 ..."/>
    <w:basedOn w:val="1"/>
    <w:semiHidden/>
    <w:qFormat/>
    <w:uiPriority w:val="0"/>
    <w:pPr>
      <w:spacing w:before="240" w:beforeLines="50" w:after="240" w:afterLines="50" w:line="480" w:lineRule="exact"/>
      <w:ind w:firstLine="200" w:firstLineChars="200"/>
    </w:pPr>
    <w:rPr>
      <w:b/>
      <w:bCs/>
      <w:sz w:val="28"/>
      <w:szCs w:val="20"/>
    </w:rPr>
  </w:style>
  <w:style w:type="paragraph" w:customStyle="1" w:styleId="875">
    <w:name w:val="默认段落字体 Para Char"/>
    <w:basedOn w:val="1"/>
    <w:semiHidden/>
    <w:qFormat/>
    <w:uiPriority w:val="0"/>
    <w:rPr>
      <w:rFonts w:eastAsia="宋体"/>
      <w:sz w:val="21"/>
    </w:rPr>
  </w:style>
  <w:style w:type="paragraph" w:customStyle="1" w:styleId="876">
    <w:name w:val="样式 样式 标题 3 + (中文) 黑体 四号 非加粗 + 自动设置"/>
    <w:basedOn w:val="1"/>
    <w:qFormat/>
    <w:uiPriority w:val="0"/>
    <w:pPr>
      <w:keepNext/>
      <w:keepLines/>
      <w:autoSpaceDE w:val="0"/>
      <w:autoSpaceDN w:val="0"/>
      <w:spacing w:before="120" w:after="120" w:line="360" w:lineRule="auto"/>
      <w:jc w:val="left"/>
      <w:outlineLvl w:val="2"/>
    </w:pPr>
    <w:rPr>
      <w:rFonts w:eastAsia="黑体"/>
      <w:kern w:val="0"/>
    </w:rPr>
  </w:style>
  <w:style w:type="paragraph" w:customStyle="1" w:styleId="877">
    <w:name w:val="样式 样式21 + 五号 首行缩进:  2 字符"/>
    <w:basedOn w:val="835"/>
    <w:qFormat/>
    <w:uiPriority w:val="0"/>
    <w:pPr>
      <w:adjustRightInd w:val="0"/>
      <w:spacing w:line="460" w:lineRule="exact"/>
      <w:ind w:firstLine="420" w:firstLineChars="200"/>
      <w:jc w:val="both"/>
      <w:textAlignment w:val="baseline"/>
    </w:pPr>
    <w:rPr>
      <w:color w:val="000000"/>
    </w:rPr>
  </w:style>
  <w:style w:type="paragraph" w:customStyle="1" w:styleId="878">
    <w:name w:val="样式 样式5 + 黑色"/>
    <w:basedOn w:val="1"/>
    <w:qFormat/>
    <w:uiPriority w:val="0"/>
    <w:pPr>
      <w:ind w:firstLine="420" w:firstLineChars="200"/>
    </w:pPr>
    <w:rPr>
      <w:color w:val="000000"/>
      <w:sz w:val="21"/>
      <w:szCs w:val="21"/>
    </w:rPr>
  </w:style>
  <w:style w:type="paragraph" w:customStyle="1" w:styleId="879">
    <w:name w:val="样式 标题 3 + 段前: 0.5 行 段后: 0.5 行"/>
    <w:basedOn w:val="4"/>
    <w:qFormat/>
    <w:uiPriority w:val="0"/>
    <w:pPr>
      <w:numPr>
        <w:ilvl w:val="0"/>
        <w:numId w:val="0"/>
      </w:numPr>
      <w:spacing w:beforeLines="50" w:afterLines="50"/>
    </w:pPr>
    <w:rPr>
      <w:rFonts w:eastAsia="华文中宋"/>
      <w:szCs w:val="20"/>
    </w:rPr>
  </w:style>
  <w:style w:type="paragraph" w:customStyle="1" w:styleId="880">
    <w:name w:val="样式33"/>
    <w:basedOn w:val="710"/>
    <w:qFormat/>
    <w:uiPriority w:val="0"/>
    <w:pPr>
      <w:ind w:firstLine="480" w:firstLineChars="200"/>
      <w:jc w:val="both"/>
      <w:outlineLvl w:val="9"/>
    </w:pPr>
    <w:rPr>
      <w:b w:val="0"/>
      <w:sz w:val="24"/>
      <w:szCs w:val="20"/>
    </w:rPr>
  </w:style>
  <w:style w:type="paragraph" w:customStyle="1" w:styleId="881">
    <w:name w:val="样式 样式14 + 黑色"/>
    <w:basedOn w:val="650"/>
    <w:qFormat/>
    <w:uiPriority w:val="0"/>
    <w:pPr>
      <w:tabs>
        <w:tab w:val="left" w:pos="1140"/>
      </w:tabs>
      <w:spacing w:before="156" w:after="156" w:line="360" w:lineRule="auto"/>
    </w:pPr>
    <w:rPr>
      <w:rFonts w:ascii="仿宋_GB2312" w:hAnsi="仿宋_GB2312"/>
      <w:bCs w:val="0"/>
      <w:color w:val="000000"/>
      <w:szCs w:val="28"/>
    </w:rPr>
  </w:style>
  <w:style w:type="paragraph" w:customStyle="1" w:styleId="882">
    <w:name w:val="xl98"/>
    <w:basedOn w:val="1"/>
    <w:qFormat/>
    <w:uiPriority w:val="0"/>
    <w:pPr>
      <w:widowControl/>
      <w:pBdr>
        <w:left w:val="single" w:color="auto" w:sz="4" w:space="0"/>
        <w:bottom w:val="single" w:color="auto" w:sz="4" w:space="0"/>
      </w:pBdr>
      <w:spacing w:before="100" w:beforeAutospacing="1" w:after="100" w:afterAutospacing="1"/>
      <w:jc w:val="left"/>
    </w:pPr>
    <w:rPr>
      <w:rFonts w:ascii="宋体" w:eastAsia="宋体"/>
      <w:kern w:val="0"/>
      <w:sz w:val="16"/>
      <w:szCs w:val="16"/>
    </w:rPr>
  </w:style>
  <w:style w:type="paragraph" w:customStyle="1" w:styleId="883">
    <w:name w:val="报告标题2"/>
    <w:basedOn w:val="4"/>
    <w:next w:val="578"/>
    <w:qFormat/>
    <w:uiPriority w:val="0"/>
    <w:pPr>
      <w:numPr>
        <w:ilvl w:val="0"/>
        <w:numId w:val="0"/>
      </w:numPr>
      <w:spacing w:before="0" w:after="0" w:line="360" w:lineRule="auto"/>
      <w:ind w:firstLine="200" w:firstLineChars="200"/>
    </w:pPr>
    <w:rPr>
      <w:sz w:val="32"/>
    </w:rPr>
  </w:style>
  <w:style w:type="paragraph" w:customStyle="1" w:styleId="884">
    <w:name w:val="样式 标题 2 + 四号"/>
    <w:basedOn w:val="3"/>
    <w:qFormat/>
    <w:uiPriority w:val="0"/>
    <w:pPr>
      <w:numPr>
        <w:ilvl w:val="0"/>
        <w:numId w:val="1"/>
      </w:numPr>
      <w:tabs>
        <w:tab w:val="left" w:pos="840"/>
      </w:tabs>
      <w:spacing w:before="0" w:after="0"/>
    </w:pPr>
    <w:rPr>
      <w:rFonts w:ascii="Times New Roman" w:hAnsi="Times New Roman" w:eastAsia="宋体"/>
      <w:b w:val="0"/>
      <w:bCs/>
      <w:szCs w:val="28"/>
    </w:rPr>
  </w:style>
  <w:style w:type="paragraph" w:customStyle="1" w:styleId="885">
    <w:name w:val=" Char Char Char Char Char Char Char Char Char Char Char Char Char Char Char Char Char Char1 Char Char Char Char Char Char Char Char Char Char Char Char Char Char Char Char"/>
    <w:basedOn w:val="1"/>
    <w:qFormat/>
    <w:uiPriority w:val="0"/>
    <w:pPr>
      <w:tabs>
        <w:tab w:val="left" w:pos="600"/>
      </w:tabs>
      <w:snapToGrid w:val="0"/>
      <w:spacing w:line="440" w:lineRule="exact"/>
      <w:ind w:left="600" w:firstLine="200" w:firstLineChars="200"/>
    </w:pPr>
    <w:rPr>
      <w:rFonts w:eastAsia="宋体"/>
    </w:rPr>
  </w:style>
  <w:style w:type="paragraph" w:customStyle="1" w:styleId="886">
    <w:name w:val="表格样式"/>
    <w:basedOn w:val="1"/>
    <w:qFormat/>
    <w:uiPriority w:val="0"/>
    <w:pPr>
      <w:jc w:val="center"/>
    </w:pPr>
    <w:rPr>
      <w:rFonts w:eastAsia="宋体"/>
      <w:sz w:val="18"/>
      <w:szCs w:val="18"/>
    </w:rPr>
  </w:style>
  <w:style w:type="paragraph" w:customStyle="1" w:styleId="887">
    <w:name w:val="样式 标题 3标题 3 Char + 小四 行距: 1.5 倍行距"/>
    <w:basedOn w:val="4"/>
    <w:qFormat/>
    <w:uiPriority w:val="0"/>
    <w:pPr>
      <w:numPr>
        <w:ilvl w:val="0"/>
        <w:numId w:val="0"/>
      </w:numPr>
      <w:spacing w:before="120" w:after="120" w:line="360" w:lineRule="auto"/>
    </w:pPr>
    <w:rPr>
      <w:rFonts w:eastAsia="黑体"/>
      <w:b w:val="0"/>
      <w:kern w:val="28"/>
      <w:sz w:val="24"/>
      <w:szCs w:val="20"/>
    </w:rPr>
  </w:style>
  <w:style w:type="paragraph" w:customStyle="1" w:styleId="888">
    <w:name w:val="样式8表号"/>
    <w:next w:val="889"/>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889">
    <w:name w:val="样式9表格"/>
    <w:basedOn w:val="1"/>
    <w:next w:val="1"/>
    <w:qFormat/>
    <w:uiPriority w:val="0"/>
    <w:pPr>
      <w:spacing w:before="120" w:line="300" w:lineRule="auto"/>
      <w:jc w:val="center"/>
    </w:pPr>
    <w:rPr>
      <w:rFonts w:eastAsia="宋体"/>
      <w:sz w:val="21"/>
      <w:szCs w:val="20"/>
    </w:rPr>
  </w:style>
  <w:style w:type="paragraph" w:customStyle="1" w:styleId="890">
    <w:name w:val="xl42"/>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91">
    <w:name w:val="表6"/>
    <w:basedOn w:val="1"/>
    <w:qFormat/>
    <w:uiPriority w:val="0"/>
    <w:pPr>
      <w:spacing w:line="14" w:lineRule="atLeast"/>
      <w:ind w:firstLine="200" w:firstLineChars="200"/>
    </w:pPr>
    <w:rPr>
      <w:sz w:val="15"/>
    </w:rPr>
  </w:style>
  <w:style w:type="paragraph" w:customStyle="1" w:styleId="892">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893">
    <w:name w:val="样式 标题 4 + 段前: 0.5 行 段后: 0.5 行1"/>
    <w:basedOn w:val="5"/>
    <w:qFormat/>
    <w:uiPriority w:val="0"/>
    <w:pPr>
      <w:numPr>
        <w:ilvl w:val="0"/>
        <w:numId w:val="0"/>
      </w:numPr>
      <w:spacing w:before="0" w:after="0" w:line="440" w:lineRule="exact"/>
    </w:pPr>
    <w:rPr>
      <w:rFonts w:ascii="Times New Roman" w:hAnsi="Times New Roman" w:eastAsia="华文中宋"/>
      <w:sz w:val="24"/>
      <w:szCs w:val="24"/>
    </w:rPr>
  </w:style>
  <w:style w:type="paragraph" w:customStyle="1" w:styleId="894">
    <w:name w:val="new 2"/>
    <w:basedOn w:val="860"/>
    <w:qFormat/>
    <w:uiPriority w:val="0"/>
    <w:pPr>
      <w:jc w:val="both"/>
      <w:outlineLvl w:val="1"/>
    </w:pPr>
    <w:rPr>
      <w:sz w:val="32"/>
    </w:rPr>
  </w:style>
  <w:style w:type="paragraph" w:customStyle="1" w:styleId="895">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896">
    <w:name w:val="Char Char Char Char Char Char Char Char Char Char Char Char Char Char Char Char"/>
    <w:basedOn w:val="4"/>
    <w:next w:val="4"/>
    <w:qFormat/>
    <w:uiPriority w:val="0"/>
    <w:pPr>
      <w:keepNext w:val="0"/>
      <w:keepLines w:val="0"/>
      <w:numPr>
        <w:ilvl w:val="0"/>
        <w:numId w:val="0"/>
      </w:numPr>
      <w:tabs>
        <w:tab w:val="left" w:pos="720"/>
      </w:tabs>
      <w:adjustRightInd w:val="0"/>
      <w:snapToGrid w:val="0"/>
      <w:spacing w:before="0" w:after="0" w:line="360" w:lineRule="auto"/>
      <w:ind w:left="720"/>
      <w:jc w:val="left"/>
    </w:pPr>
    <w:rPr>
      <w:rFonts w:ascii="宋体" w:hAnsi="宋体" w:eastAsia="仿宋_GB2312"/>
      <w:b w:val="0"/>
      <w:bCs w:val="0"/>
      <w:sz w:val="24"/>
      <w:szCs w:val="24"/>
    </w:rPr>
  </w:style>
  <w:style w:type="paragraph" w:customStyle="1" w:styleId="89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3366FF"/>
      <w:kern w:val="0"/>
      <w:sz w:val="18"/>
      <w:szCs w:val="18"/>
    </w:rPr>
  </w:style>
  <w:style w:type="paragraph" w:customStyle="1" w:styleId="898">
    <w:name w:val="样式 标题 3 +1"/>
    <w:basedOn w:val="4"/>
    <w:qFormat/>
    <w:uiPriority w:val="0"/>
    <w:pPr>
      <w:numPr>
        <w:ilvl w:val="0"/>
        <w:numId w:val="0"/>
      </w:numPr>
      <w:spacing w:before="0" w:after="120" w:line="412" w:lineRule="auto"/>
    </w:pPr>
    <w:rPr>
      <w:kern w:val="0"/>
      <w:sz w:val="32"/>
    </w:rPr>
  </w:style>
  <w:style w:type="paragraph" w:customStyle="1" w:styleId="899">
    <w:name w:val="样式 五号 居中 行距: 固定值 15 磅"/>
    <w:basedOn w:val="1"/>
    <w:qFormat/>
    <w:uiPriority w:val="0"/>
    <w:pPr>
      <w:spacing w:line="300" w:lineRule="exact"/>
      <w:jc w:val="center"/>
    </w:pPr>
    <w:rPr>
      <w:sz w:val="21"/>
    </w:rPr>
  </w:style>
  <w:style w:type="paragraph" w:customStyle="1" w:styleId="900">
    <w:name w:val="样式 样式 正文缩进正文（首行缩进两字） + 小四 两端对齐 + 首行缩进:  2 字符"/>
    <w:basedOn w:val="1"/>
    <w:qFormat/>
    <w:uiPriority w:val="0"/>
    <w:pPr>
      <w:ind w:firstLine="480" w:firstLineChars="200"/>
    </w:pPr>
    <w:rPr>
      <w:rFonts w:eastAsia="宋体"/>
      <w:kern w:val="0"/>
      <w:szCs w:val="20"/>
    </w:rPr>
  </w:style>
  <w:style w:type="paragraph" w:customStyle="1" w:styleId="901">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华文中宋"/>
      <w:color w:val="000000"/>
      <w:kern w:val="0"/>
    </w:rPr>
  </w:style>
  <w:style w:type="paragraph" w:customStyle="1" w:styleId="902">
    <w:name w:val="样式18"/>
    <w:basedOn w:val="1"/>
    <w:qFormat/>
    <w:uiPriority w:val="0"/>
    <w:pPr>
      <w:tabs>
        <w:tab w:val="left" w:pos="480"/>
      </w:tabs>
      <w:spacing w:line="300" w:lineRule="exact"/>
      <w:ind w:left="-120" w:leftChars="-50" w:right="-120" w:rightChars="-50" w:firstLine="200" w:firstLineChars="200"/>
      <w:jc w:val="center"/>
    </w:pPr>
    <w:rPr>
      <w:color w:val="000000"/>
    </w:rPr>
  </w:style>
  <w:style w:type="paragraph" w:customStyle="1" w:styleId="903">
    <w:name w:val="XW正文"/>
    <w:basedOn w:val="31"/>
    <w:qFormat/>
    <w:uiPriority w:val="0"/>
    <w:pPr>
      <w:adjustRightInd w:val="0"/>
      <w:spacing w:after="0" w:line="360" w:lineRule="auto"/>
      <w:ind w:left="0" w:leftChars="0" w:firstLine="454"/>
      <w:textAlignment w:val="baseline"/>
    </w:pPr>
    <w:rPr>
      <w:rFonts w:eastAsia="宋体"/>
      <w:kern w:val="0"/>
    </w:rPr>
  </w:style>
  <w:style w:type="paragraph" w:customStyle="1" w:styleId="904">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905">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906">
    <w:name w:val="样式 样式9 + 黑色"/>
    <w:basedOn w:val="805"/>
    <w:qFormat/>
    <w:uiPriority w:val="0"/>
    <w:pPr>
      <w:spacing w:before="232" w:beforeLines="50" w:after="232" w:afterLines="50" w:line="240" w:lineRule="auto"/>
      <w:ind w:firstLine="0" w:firstLineChars="0"/>
      <w:textAlignment w:val="auto"/>
    </w:pPr>
    <w:rPr>
      <w:rFonts w:eastAsia="黑体"/>
      <w:color w:val="000000"/>
      <w:szCs w:val="28"/>
    </w:rPr>
  </w:style>
  <w:style w:type="paragraph" w:customStyle="1" w:styleId="907">
    <w:name w:val="xl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908">
    <w:name w:val="样式 样式18 + 小四 两端对齐 行距: 单倍行距 Char"/>
    <w:basedOn w:val="902"/>
    <w:qFormat/>
    <w:uiPriority w:val="0"/>
    <w:pPr>
      <w:tabs>
        <w:tab w:val="clear" w:pos="480"/>
      </w:tabs>
      <w:spacing w:line="240" w:lineRule="auto"/>
      <w:ind w:left="0" w:leftChars="0" w:right="0" w:rightChars="0" w:firstLine="480"/>
      <w:jc w:val="both"/>
    </w:pPr>
    <w:rPr>
      <w:szCs w:val="21"/>
    </w:rPr>
  </w:style>
  <w:style w:type="paragraph" w:customStyle="1" w:styleId="909">
    <w:name w:val="标题 1 + 小三号"/>
    <w:basedOn w:val="2"/>
    <w:qFormat/>
    <w:uiPriority w:val="0"/>
    <w:pPr>
      <w:keepLines/>
      <w:numPr>
        <w:ilvl w:val="0"/>
        <w:numId w:val="0"/>
      </w:numPr>
      <w:spacing w:line="360" w:lineRule="auto"/>
    </w:pPr>
    <w:rPr>
      <w:rFonts w:hAnsi="宋体" w:eastAsia="宋体" w:cs="宋体"/>
      <w:b/>
      <w:bCs/>
      <w:kern w:val="44"/>
      <w:sz w:val="30"/>
    </w:rPr>
  </w:style>
  <w:style w:type="paragraph" w:customStyle="1" w:styleId="910">
    <w:name w:val="样式 样式 标题 2 + (中文) 华文中宋 四号 + 黑色"/>
    <w:basedOn w:val="684"/>
    <w:qFormat/>
    <w:uiPriority w:val="0"/>
    <w:pPr>
      <w:tabs>
        <w:tab w:val="clear" w:pos="840"/>
      </w:tabs>
      <w:ind w:left="0" w:firstLine="0"/>
      <w:textAlignment w:val="auto"/>
    </w:pPr>
    <w:rPr>
      <w:color w:val="000000"/>
    </w:rPr>
  </w:style>
  <w:style w:type="paragraph" w:customStyle="1" w:styleId="911">
    <w:name w:val="样式 样式 首行缩进:  0.85 厘米1 Char + Times New Roman 首行缩进:  2 字符"/>
    <w:basedOn w:val="1"/>
    <w:qFormat/>
    <w:uiPriority w:val="0"/>
    <w:pPr>
      <w:spacing w:line="480" w:lineRule="exact"/>
      <w:ind w:firstLine="200" w:firstLineChars="200"/>
    </w:pPr>
    <w:rPr>
      <w:szCs w:val="20"/>
    </w:rPr>
  </w:style>
  <w:style w:type="paragraph" w:customStyle="1" w:styleId="912">
    <w:name w:val="样式 标题2 +"/>
    <w:basedOn w:val="913"/>
    <w:qFormat/>
    <w:uiPriority w:val="0"/>
    <w:pPr>
      <w:spacing w:line="360" w:lineRule="auto"/>
      <w:ind w:left="50" w:leftChars="50" w:right="50" w:rightChars="50"/>
      <w:outlineLvl w:val="9"/>
    </w:pPr>
    <w:rPr>
      <w:rFonts w:ascii="仿宋_GB2312" w:hAnsi="仿宋_GB2312" w:eastAsia="楷体_GB2312" w:cs="宋体"/>
      <w:b w:val="0"/>
      <w:bCs w:val="0"/>
      <w:color w:val="000000"/>
      <w:sz w:val="30"/>
    </w:rPr>
  </w:style>
  <w:style w:type="paragraph" w:customStyle="1" w:styleId="913">
    <w:name w:val="标题2"/>
    <w:basedOn w:val="65"/>
    <w:next w:val="75"/>
    <w:qFormat/>
    <w:uiPriority w:val="0"/>
    <w:pPr>
      <w:tabs>
        <w:tab w:val="clear" w:pos="8302"/>
      </w:tabs>
      <w:spacing w:line="300" w:lineRule="auto"/>
      <w:ind w:firstLine="0" w:firstLineChars="0"/>
      <w:outlineLvl w:val="1"/>
    </w:pPr>
    <w:rPr>
      <w:rFonts w:eastAsia="黑体"/>
      <w:b/>
      <w:bCs/>
      <w:szCs w:val="20"/>
    </w:rPr>
  </w:style>
  <w:style w:type="paragraph" w:customStyle="1" w:styleId="9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915">
    <w:name w:val=" Char2 Char Char Char Char Char Char1 Char Char Char Char Char Char"/>
    <w:basedOn w:val="1"/>
    <w:qFormat/>
    <w:uiPriority w:val="0"/>
    <w:pPr>
      <w:numPr>
        <w:ilvl w:val="0"/>
        <w:numId w:val="2"/>
      </w:numPr>
      <w:tabs>
        <w:tab w:val="left" w:pos="840"/>
      </w:tabs>
      <w:spacing w:line="360" w:lineRule="auto"/>
      <w:ind w:firstLine="200" w:firstLineChars="200"/>
    </w:pPr>
    <w:rPr>
      <w:rFonts w:eastAsia="楷体_GB2312"/>
      <w:szCs w:val="20"/>
    </w:rPr>
  </w:style>
  <w:style w:type="paragraph" w:customStyle="1" w:styleId="916">
    <w:name w:val="xl1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917">
    <w:name w:val="xl1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olor w:val="0000FF"/>
      <w:kern w:val="0"/>
      <w:sz w:val="20"/>
      <w:szCs w:val="20"/>
    </w:rPr>
  </w:style>
  <w:style w:type="paragraph" w:customStyle="1" w:styleId="918">
    <w:name w:val="水保正文文字1"/>
    <w:basedOn w:val="1"/>
    <w:qFormat/>
    <w:uiPriority w:val="0"/>
    <w:pPr>
      <w:snapToGrid w:val="0"/>
      <w:spacing w:line="300" w:lineRule="auto"/>
      <w:ind w:firstLine="480" w:firstLineChars="200"/>
    </w:pPr>
  </w:style>
  <w:style w:type="paragraph" w:customStyle="1" w:styleId="919">
    <w:name w:val="zou1"/>
    <w:basedOn w:val="2"/>
    <w:qFormat/>
    <w:uiPriority w:val="0"/>
    <w:pPr>
      <w:keepLines/>
      <w:numPr>
        <w:ilvl w:val="0"/>
        <w:numId w:val="0"/>
      </w:numPr>
      <w:tabs>
        <w:tab w:val="left" w:pos="4140"/>
      </w:tabs>
      <w:adjustRightInd w:val="0"/>
      <w:spacing w:before="300" w:after="300"/>
      <w:jc w:val="center"/>
      <w:textAlignment w:val="baseline"/>
    </w:pPr>
    <w:rPr>
      <w:rFonts w:eastAsia="宋体"/>
      <w:b/>
      <w:bCs/>
      <w:kern w:val="44"/>
      <w:sz w:val="36"/>
      <w:szCs w:val="44"/>
    </w:rPr>
  </w:style>
  <w:style w:type="paragraph" w:customStyle="1" w:styleId="920">
    <w:name w:val="xl48"/>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szCs w:val="20"/>
    </w:rPr>
  </w:style>
  <w:style w:type="paragraph" w:customStyle="1" w:styleId="921">
    <w:name w:val="样式25"/>
    <w:basedOn w:val="631"/>
    <w:qFormat/>
    <w:uiPriority w:val="0"/>
    <w:pPr>
      <w:spacing w:line="320" w:lineRule="exact"/>
    </w:pPr>
  </w:style>
  <w:style w:type="paragraph" w:customStyle="1" w:styleId="922">
    <w:name w:val="样式 样式 首行缩进:  0.77 厘米 行距: 固定值 28 磅 + 首行缩进:  2 字符"/>
    <w:basedOn w:val="923"/>
    <w:qFormat/>
    <w:uiPriority w:val="0"/>
    <w:pPr>
      <w:ind w:firstLine="480"/>
    </w:pPr>
  </w:style>
  <w:style w:type="paragraph" w:customStyle="1" w:styleId="923">
    <w:name w:val="样式 首行缩进:  0.77 厘米 行距: 固定值 28 磅"/>
    <w:basedOn w:val="1"/>
    <w:qFormat/>
    <w:uiPriority w:val="0"/>
    <w:pPr>
      <w:ind w:firstLine="200" w:firstLineChars="200"/>
    </w:pPr>
    <w:rPr>
      <w:rFonts w:eastAsia="宋体" w:cs="宋体"/>
    </w:rPr>
  </w:style>
  <w:style w:type="paragraph" w:customStyle="1" w:styleId="924">
    <w:name w:val="Char Char Char Char Char Char1"/>
    <w:basedOn w:val="1"/>
    <w:qFormat/>
    <w:uiPriority w:val="0"/>
    <w:pPr>
      <w:spacing w:before="156" w:beforeLines="50" w:after="156" w:afterLines="50" w:line="360" w:lineRule="auto"/>
    </w:pPr>
    <w:rPr>
      <w:rFonts w:ascii="宋体" w:hAnsi="宋体" w:eastAsia="宋体"/>
      <w:b/>
    </w:rPr>
  </w:style>
  <w:style w:type="paragraph" w:customStyle="1" w:styleId="925">
    <w:name w:val="报告节"/>
    <w:basedOn w:val="2"/>
    <w:next w:val="18"/>
    <w:qFormat/>
    <w:uiPriority w:val="0"/>
    <w:pPr>
      <w:numPr>
        <w:ilvl w:val="0"/>
        <w:numId w:val="0"/>
      </w:numPr>
      <w:tabs>
        <w:tab w:val="left" w:pos="251"/>
      </w:tabs>
      <w:spacing w:line="480" w:lineRule="auto"/>
    </w:pPr>
    <w:rPr>
      <w:rFonts w:hAnsi="宋体" w:eastAsia="宋体"/>
      <w:b/>
      <w:sz w:val="32"/>
      <w:szCs w:val="32"/>
    </w:rPr>
  </w:style>
  <w:style w:type="paragraph" w:customStyle="1" w:styleId="926">
    <w:name w:val="font1"/>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927">
    <w:name w:val="样式 首行缩进 2 字 + 小四 首行缩进:  2 字符 段前: 6 磅 段后: 6 磅"/>
    <w:basedOn w:val="1"/>
    <w:qFormat/>
    <w:uiPriority w:val="0"/>
    <w:pPr>
      <w:adjustRightInd w:val="0"/>
      <w:snapToGrid w:val="0"/>
      <w:spacing w:before="120" w:after="120" w:line="360" w:lineRule="auto"/>
      <w:ind w:firstLine="480" w:firstLineChars="200"/>
      <w:textAlignment w:val="baseline"/>
    </w:pPr>
    <w:rPr>
      <w:rFonts w:eastAsia="宋体"/>
      <w:snapToGrid w:val="0"/>
      <w:kern w:val="0"/>
    </w:rPr>
  </w:style>
  <w:style w:type="paragraph" w:customStyle="1" w:styleId="928">
    <w:name w:val="样式 样式 样式4 + 段前: 0.5 行 段后: 0.5 行 + 段前: 0.5 行 段后: 0.5 行"/>
    <w:basedOn w:val="1"/>
    <w:qFormat/>
    <w:uiPriority w:val="0"/>
    <w:pPr>
      <w:spacing w:beforeLines="50" w:after="230" w:afterLines="50"/>
    </w:pPr>
    <w:rPr>
      <w:b/>
      <w:bCs/>
      <w:color w:val="000000"/>
      <w:sz w:val="28"/>
      <w:szCs w:val="20"/>
    </w:rPr>
  </w:style>
  <w:style w:type="paragraph" w:customStyle="1" w:styleId="929">
    <w:name w:val="样式 样式7 + (中文) 黑体 非加粗"/>
    <w:basedOn w:val="307"/>
    <w:qFormat/>
    <w:uiPriority w:val="0"/>
    <w:pPr>
      <w:adjustRightInd w:val="0"/>
      <w:snapToGrid w:val="0"/>
      <w:spacing w:before="232" w:beforeLines="50" w:after="232" w:afterLines="50" w:line="240" w:lineRule="auto"/>
      <w:ind w:left="0" w:leftChars="0" w:right="0" w:rightChars="0"/>
      <w:jc w:val="both"/>
    </w:pPr>
    <w:rPr>
      <w:rFonts w:ascii="宋体" w:eastAsia="黑体"/>
      <w:sz w:val="28"/>
      <w:szCs w:val="28"/>
    </w:rPr>
  </w:style>
  <w:style w:type="paragraph" w:customStyle="1" w:styleId="930">
    <w:name w:val="xl207"/>
    <w:basedOn w:val="1"/>
    <w:qFormat/>
    <w:uiPriority w:val="0"/>
    <w:pPr>
      <w:widowControl/>
      <w:spacing w:before="100" w:beforeAutospacing="1" w:after="100" w:afterAutospacing="1"/>
      <w:jc w:val="left"/>
    </w:pPr>
    <w:rPr>
      <w:rFonts w:eastAsia="宋体"/>
      <w:kern w:val="0"/>
      <w:sz w:val="20"/>
      <w:szCs w:val="20"/>
    </w:rPr>
  </w:style>
  <w:style w:type="paragraph" w:customStyle="1" w:styleId="931">
    <w:name w:val="P正文 Char"/>
    <w:basedOn w:val="1"/>
    <w:qFormat/>
    <w:uiPriority w:val="0"/>
    <w:pPr>
      <w:spacing w:before="156" w:beforeLines="50" w:after="156" w:afterLines="50"/>
      <w:ind w:left="540" w:leftChars="257"/>
    </w:pPr>
    <w:rPr>
      <w:rFonts w:eastAsia="宋体"/>
      <w:szCs w:val="20"/>
    </w:rPr>
  </w:style>
  <w:style w:type="paragraph" w:customStyle="1" w:styleId="932">
    <w:name w:val="样式 标题1 + (西文) Times New Roman (中文) 华文中宋 行距: 1.5 倍行距"/>
    <w:basedOn w:val="933"/>
    <w:qFormat/>
    <w:uiPriority w:val="0"/>
    <w:pPr>
      <w:widowControl w:val="0"/>
      <w:overflowPunct w:val="0"/>
      <w:topLinePunct/>
      <w:spacing w:before="0" w:beforeLines="0" w:line="360" w:lineRule="auto"/>
      <w:jc w:val="center"/>
    </w:pPr>
    <w:rPr>
      <w:rFonts w:ascii="Times New Roman" w:eastAsia="黑体"/>
      <w:color w:val="000000"/>
      <w:kern w:val="2"/>
    </w:rPr>
  </w:style>
  <w:style w:type="paragraph" w:customStyle="1" w:styleId="933">
    <w:name w:val="标题1"/>
    <w:next w:val="1"/>
    <w:qFormat/>
    <w:uiPriority w:val="0"/>
    <w:pPr>
      <w:spacing w:before="232" w:beforeLines="50" w:line="500" w:lineRule="exact"/>
      <w:outlineLvl w:val="0"/>
    </w:pPr>
    <w:rPr>
      <w:rFonts w:ascii="华文中宋" w:hAnsi="Times New Roman" w:eastAsia="华文中宋" w:cs="Times New Roman"/>
      <w:b/>
      <w:bCs/>
      <w:sz w:val="32"/>
      <w:szCs w:val="32"/>
      <w:lang w:val="en-US" w:eastAsia="zh-CN" w:bidi="ar-SA"/>
    </w:rPr>
  </w:style>
  <w:style w:type="paragraph" w:customStyle="1" w:styleId="934">
    <w:name w:val="样式 样式6 + 段前: 0.5 行 段后: 0.5 行"/>
    <w:basedOn w:val="370"/>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935">
    <w:name w:val="xl24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936">
    <w:name w:val="样式标题"/>
    <w:basedOn w:val="359"/>
    <w:qFormat/>
    <w:uiPriority w:val="0"/>
    <w:pPr>
      <w:spacing w:line="500" w:lineRule="exact"/>
      <w:ind w:firstLine="0" w:firstLineChars="0"/>
      <w:jc w:val="center"/>
    </w:pPr>
    <w:rPr>
      <w:rFonts w:ascii="宋体" w:hAnsi="宋体" w:eastAsia="黑体"/>
      <w:bCs/>
      <w:sz w:val="36"/>
      <w:szCs w:val="20"/>
    </w:rPr>
  </w:style>
  <w:style w:type="paragraph" w:customStyle="1" w:styleId="937">
    <w:name w:val=" Char Char Char1 Char Char Char1 Char Char Char Char Char Char1 Char Char Char Char Char Char Char"/>
    <w:basedOn w:val="1"/>
    <w:semiHidden/>
    <w:qFormat/>
    <w:uiPriority w:val="0"/>
    <w:rPr>
      <w:rFonts w:eastAsia="宋体"/>
      <w:sz w:val="21"/>
    </w:rPr>
  </w:style>
  <w:style w:type="paragraph" w:customStyle="1" w:styleId="938">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939">
    <w:name w:val="xl1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szCs w:val="20"/>
    </w:rPr>
  </w:style>
  <w:style w:type="paragraph" w:customStyle="1" w:styleId="940">
    <w:name w:val="标题 3-"/>
    <w:basedOn w:val="4"/>
    <w:qFormat/>
    <w:uiPriority w:val="0"/>
    <w:pPr>
      <w:keepNext w:val="0"/>
      <w:keepLines w:val="0"/>
      <w:numPr>
        <w:ilvl w:val="0"/>
        <w:numId w:val="0"/>
      </w:numPr>
      <w:spacing w:before="120" w:after="120" w:line="460" w:lineRule="exact"/>
    </w:pPr>
    <w:rPr>
      <w:rFonts w:eastAsia="黑体"/>
      <w:b w:val="0"/>
      <w:bCs w:val="0"/>
      <w:sz w:val="24"/>
      <w:szCs w:val="24"/>
    </w:rPr>
  </w:style>
  <w:style w:type="paragraph" w:customStyle="1" w:styleId="941">
    <w:name w:val="表题1"/>
    <w:qFormat/>
    <w:uiPriority w:val="0"/>
    <w:pPr>
      <w:spacing w:line="360" w:lineRule="auto"/>
      <w:jc w:val="center"/>
    </w:pPr>
    <w:rPr>
      <w:rFonts w:ascii="黑体" w:hAnsi="Times New Roman" w:eastAsia="黑体" w:cs="Times New Roman"/>
      <w:b/>
      <w:bCs/>
      <w:sz w:val="28"/>
      <w:lang w:val="en-US" w:eastAsia="zh-CN" w:bidi="ar-SA"/>
    </w:rPr>
  </w:style>
  <w:style w:type="paragraph" w:customStyle="1" w:styleId="942">
    <w:name w:val="二级标题（可研）"/>
    <w:basedOn w:val="1"/>
    <w:qFormat/>
    <w:uiPriority w:val="0"/>
    <w:pPr>
      <w:spacing w:before="156" w:beforeLines="50" w:after="156" w:afterLines="50"/>
      <w:outlineLvl w:val="1"/>
    </w:pPr>
    <w:rPr>
      <w:rFonts w:eastAsia="黑体"/>
      <w:b/>
      <w:bCs/>
      <w:sz w:val="32"/>
      <w:szCs w:val="20"/>
    </w:rPr>
  </w:style>
  <w:style w:type="paragraph" w:customStyle="1" w:styleId="943">
    <w:name w:val="样式3 (1)"/>
    <w:basedOn w:val="769"/>
    <w:qFormat/>
    <w:uiPriority w:val="0"/>
    <w:pPr>
      <w:tabs>
        <w:tab w:val="left" w:pos="360"/>
        <w:tab w:val="left" w:pos="510"/>
      </w:tabs>
      <w:adjustRightInd w:val="0"/>
      <w:ind w:firstLine="0"/>
    </w:pPr>
  </w:style>
  <w:style w:type="paragraph" w:customStyle="1" w:styleId="944">
    <w:name w:val="样式 表题 + 段前: 0.5 行 段后: 0.5 行"/>
    <w:basedOn w:val="700"/>
    <w:qFormat/>
    <w:uiPriority w:val="0"/>
    <w:pPr>
      <w:spacing w:before="0" w:beforeLines="0" w:after="0" w:afterLines="0" w:line="460" w:lineRule="exact"/>
    </w:pPr>
    <w:rPr>
      <w:rFonts w:eastAsia="黑体"/>
      <w:b w:val="0"/>
      <w:szCs w:val="24"/>
    </w:rPr>
  </w:style>
  <w:style w:type="paragraph" w:customStyle="1" w:styleId="945">
    <w:name w:val="xl6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946">
    <w:name w:val="+正文"/>
    <w:basedOn w:val="1"/>
    <w:qFormat/>
    <w:uiPriority w:val="0"/>
    <w:pPr>
      <w:spacing w:line="360" w:lineRule="auto"/>
      <w:ind w:firstLine="200" w:firstLineChars="200"/>
    </w:pPr>
    <w:rPr>
      <w:rFonts w:ascii="宋体" w:hAnsi="宋体" w:eastAsia="宋体"/>
      <w:szCs w:val="28"/>
    </w:rPr>
  </w:style>
  <w:style w:type="paragraph" w:customStyle="1" w:styleId="947">
    <w:name w:val="样式13"/>
    <w:basedOn w:val="1"/>
    <w:qFormat/>
    <w:uiPriority w:val="0"/>
    <w:pPr>
      <w:ind w:firstLine="480" w:firstLineChars="200"/>
    </w:pPr>
    <w:rPr>
      <w:color w:val="000000"/>
      <w:kern w:val="0"/>
    </w:rPr>
  </w:style>
  <w:style w:type="paragraph" w:customStyle="1" w:styleId="948">
    <w:name w:val="Char Char Char Char1"/>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949">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950">
    <w:name w:val="样式 样式17 + (中文) 黑体"/>
    <w:basedOn w:val="868"/>
    <w:qFormat/>
    <w:uiPriority w:val="0"/>
    <w:pPr>
      <w:tabs>
        <w:tab w:val="left" w:pos="3081"/>
        <w:tab w:val="left" w:pos="5451"/>
      </w:tabs>
      <w:spacing w:line="240" w:lineRule="auto"/>
    </w:pPr>
    <w:rPr>
      <w:rFonts w:eastAsia="黑体"/>
      <w:color w:val="000000"/>
      <w:sz w:val="24"/>
      <w:szCs w:val="24"/>
    </w:rPr>
  </w:style>
  <w:style w:type="paragraph" w:customStyle="1" w:styleId="951">
    <w:name w:val="样式 表名 + Times New Roman 段前: 0.5 行 段后: 0.5 行"/>
    <w:basedOn w:val="593"/>
    <w:qFormat/>
    <w:uiPriority w:val="0"/>
    <w:pPr>
      <w:spacing w:before="0" w:beforeLines="0"/>
    </w:pPr>
    <w:rPr>
      <w:rFonts w:ascii="Times New Roman" w:eastAsia="宋体"/>
      <w:szCs w:val="20"/>
    </w:rPr>
  </w:style>
  <w:style w:type="paragraph" w:customStyle="1" w:styleId="952">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953">
    <w:name w:val="font10"/>
    <w:basedOn w:val="1"/>
    <w:qFormat/>
    <w:uiPriority w:val="0"/>
    <w:pPr>
      <w:widowControl/>
      <w:spacing w:before="100" w:beforeAutospacing="1" w:after="100" w:afterAutospacing="1"/>
      <w:jc w:val="left"/>
    </w:pPr>
    <w:rPr>
      <w:rFonts w:hint="eastAsia" w:ascii="宋体" w:hAnsi="宋体" w:eastAsia="宋体" w:cs="Arial Unicode MS"/>
      <w:color w:val="FF00FF"/>
      <w:kern w:val="0"/>
      <w:sz w:val="20"/>
      <w:szCs w:val="20"/>
    </w:rPr>
  </w:style>
  <w:style w:type="paragraph" w:customStyle="1" w:styleId="954">
    <w:name w:val="7"/>
    <w:basedOn w:val="1"/>
    <w:next w:val="46"/>
    <w:qFormat/>
    <w:uiPriority w:val="0"/>
    <w:pPr>
      <w:spacing w:after="120" w:line="480" w:lineRule="auto"/>
      <w:ind w:left="420" w:leftChars="200"/>
    </w:pPr>
    <w:rPr>
      <w:rFonts w:eastAsia="宋体"/>
      <w:szCs w:val="21"/>
    </w:rPr>
  </w:style>
  <w:style w:type="paragraph" w:customStyle="1" w:styleId="955">
    <w:name w:val="xl22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956">
    <w:name w:val="样式 标题 4 + 自动设置"/>
    <w:basedOn w:val="5"/>
    <w:qFormat/>
    <w:uiPriority w:val="0"/>
    <w:pPr>
      <w:keepNext w:val="0"/>
      <w:keepLines w:val="0"/>
      <w:numPr>
        <w:ilvl w:val="0"/>
        <w:numId w:val="0"/>
      </w:numPr>
      <w:tabs>
        <w:tab w:val="left" w:pos="960"/>
        <w:tab w:val="left" w:pos="1179"/>
      </w:tabs>
      <w:adjustRightInd w:val="0"/>
      <w:snapToGrid w:val="0"/>
      <w:spacing w:before="100" w:beforeLines="100" w:after="100" w:afterLines="100" w:line="440" w:lineRule="atLeast"/>
      <w:ind w:left="318"/>
      <w:jc w:val="left"/>
    </w:pPr>
    <w:rPr>
      <w:rFonts w:ascii="Times New Roman" w:hAnsi="Times New Roman" w:eastAsia="宋体"/>
    </w:rPr>
  </w:style>
  <w:style w:type="paragraph" w:customStyle="1" w:styleId="957">
    <w:name w:val="样式 样式 样式 样式 1 + 段前: 1 行 段后: 1 行 + 段前: 0.5 行 段后: 0.5 行 + 段前: 0.5 ...1"/>
    <w:basedOn w:val="1"/>
    <w:qFormat/>
    <w:uiPriority w:val="0"/>
    <w:pPr>
      <w:spacing w:before="50" w:beforeLines="50" w:after="50" w:afterLines="50" w:line="360" w:lineRule="auto"/>
      <w:ind w:firstLine="480" w:firstLineChars="200"/>
    </w:pPr>
    <w:rPr>
      <w:rFonts w:eastAsia="黑体" w:cs="宋体"/>
      <w:b/>
      <w:sz w:val="32"/>
      <w:szCs w:val="36"/>
    </w:rPr>
  </w:style>
  <w:style w:type="paragraph" w:customStyle="1" w:styleId="958">
    <w:name w:val="lw Char 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ind w:firstLine="480"/>
      <w:jc w:val="left"/>
    </w:pPr>
    <w:rPr>
      <w:rFonts w:eastAsia="宋体"/>
      <w:kern w:val="0"/>
      <w:sz w:val="20"/>
      <w:szCs w:val="20"/>
    </w:rPr>
  </w:style>
  <w:style w:type="paragraph" w:customStyle="1" w:styleId="959">
    <w:name w:val="样式 行距: 多倍行距 1.35 字行"/>
    <w:basedOn w:val="1"/>
    <w:qFormat/>
    <w:uiPriority w:val="0"/>
    <w:pPr>
      <w:adjustRightInd w:val="0"/>
      <w:snapToGrid w:val="0"/>
      <w:spacing w:line="360" w:lineRule="auto"/>
      <w:ind w:firstLine="560" w:firstLineChars="200"/>
      <w:jc w:val="left"/>
    </w:pPr>
    <w:rPr>
      <w:rFonts w:ascii="宋体" w:hAnsi="宋体" w:eastAsia="宋体" w:cs="宋体"/>
      <w:sz w:val="28"/>
      <w:szCs w:val="28"/>
    </w:rPr>
  </w:style>
  <w:style w:type="paragraph" w:customStyle="1" w:styleId="960">
    <w:name w:val="样式 样式 样式9 + 黑色 + 自动设置1"/>
    <w:basedOn w:val="906"/>
    <w:qFormat/>
    <w:uiPriority w:val="0"/>
    <w:rPr>
      <w:color w:val="auto"/>
    </w:rPr>
  </w:style>
  <w:style w:type="paragraph" w:customStyle="1" w:styleId="961">
    <w:name w:val="样式 样式 样式 宋体 小四 行距: 1.5 倍行距 + 首行缩进:  2 字符 + 首行缩进:  2 字符"/>
    <w:basedOn w:val="1"/>
    <w:qFormat/>
    <w:uiPriority w:val="0"/>
    <w:pPr>
      <w:adjustRightInd w:val="0"/>
      <w:snapToGrid w:val="0"/>
      <w:spacing w:line="360" w:lineRule="auto"/>
      <w:ind w:firstLine="480" w:firstLineChars="200"/>
    </w:pPr>
    <w:rPr>
      <w:szCs w:val="20"/>
    </w:rPr>
  </w:style>
  <w:style w:type="paragraph" w:customStyle="1" w:styleId="962">
    <w:name w:val="样式 样式4 + 左  -0.5 字符"/>
    <w:basedOn w:val="1"/>
    <w:qFormat/>
    <w:uiPriority w:val="0"/>
    <w:pPr>
      <w:spacing w:line="300" w:lineRule="exact"/>
      <w:ind w:left="-120" w:leftChars="-50" w:right="-120" w:rightChars="-50"/>
      <w:jc w:val="center"/>
    </w:pPr>
    <w:rPr>
      <w:rFonts w:eastAsia="宋体"/>
      <w:sz w:val="21"/>
      <w:szCs w:val="20"/>
    </w:rPr>
  </w:style>
  <w:style w:type="paragraph" w:customStyle="1" w:styleId="963">
    <w:name w:val="样式 样式11 + 居中 行距: 固定值 15 磅"/>
    <w:basedOn w:val="1"/>
    <w:qFormat/>
    <w:uiPriority w:val="0"/>
    <w:pPr>
      <w:adjustRightInd w:val="0"/>
      <w:spacing w:line="300" w:lineRule="exact"/>
      <w:ind w:firstLine="200" w:firstLineChars="200"/>
      <w:jc w:val="center"/>
      <w:textAlignment w:val="baseline"/>
    </w:pPr>
    <w:rPr>
      <w:color w:val="000000"/>
      <w:szCs w:val="20"/>
    </w:rPr>
  </w:style>
  <w:style w:type="paragraph" w:customStyle="1" w:styleId="964">
    <w:name w:val="样式 样式1 + 首行缩进:  0 字符"/>
    <w:basedOn w:val="710"/>
    <w:qFormat/>
    <w:uiPriority w:val="0"/>
    <w:pPr>
      <w:tabs>
        <w:tab w:val="left" w:pos="1125"/>
      </w:tabs>
      <w:jc w:val="both"/>
      <w:outlineLvl w:val="9"/>
    </w:pPr>
    <w:rPr>
      <w:bCs/>
      <w:sz w:val="30"/>
      <w:szCs w:val="30"/>
    </w:rPr>
  </w:style>
  <w:style w:type="paragraph" w:customStyle="1" w:styleId="96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szCs w:val="22"/>
    </w:rPr>
  </w:style>
  <w:style w:type="paragraph" w:customStyle="1" w:styleId="966">
    <w:name w:val="样式 标题 1 + 段前: 0.5 行 段后: 0.5 行1"/>
    <w:basedOn w:val="2"/>
    <w:qFormat/>
    <w:uiPriority w:val="0"/>
    <w:pPr>
      <w:keepLines/>
      <w:numPr>
        <w:ilvl w:val="0"/>
        <w:numId w:val="0"/>
      </w:numPr>
      <w:spacing w:before="156" w:beforeLines="50" w:after="156" w:afterLines="50" w:line="440" w:lineRule="exact"/>
      <w:jc w:val="center"/>
    </w:pPr>
    <w:rPr>
      <w:rFonts w:ascii="Times New Roman"/>
      <w:b/>
      <w:bCs/>
      <w:kern w:val="44"/>
      <w:sz w:val="32"/>
      <w:szCs w:val="32"/>
    </w:rPr>
  </w:style>
  <w:style w:type="paragraph" w:customStyle="1" w:styleId="967">
    <w:name w:val="样式 正文1 + 首行缩进:  2 字符"/>
    <w:basedOn w:val="1"/>
    <w:qFormat/>
    <w:uiPriority w:val="0"/>
    <w:pPr>
      <w:spacing w:line="360" w:lineRule="auto"/>
      <w:ind w:firstLine="200" w:firstLineChars="200"/>
    </w:pPr>
    <w:rPr>
      <w:rFonts w:ascii="宋体" w:hAnsi="宋体" w:eastAsia="宋体" w:cs="宋体"/>
      <w:szCs w:val="20"/>
    </w:rPr>
  </w:style>
  <w:style w:type="paragraph" w:customStyle="1" w:styleId="968">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969">
    <w:name w:val="样式 样式6 + (中文) 华文中宋 五号 行距: 固定值 15 磅"/>
    <w:basedOn w:val="370"/>
    <w:qFormat/>
    <w:uiPriority w:val="0"/>
    <w:pPr>
      <w:spacing w:line="300" w:lineRule="exact"/>
      <w:ind w:left="-120" w:leftChars="-50" w:right="-120" w:rightChars="-50" w:firstLine="0" w:firstLineChars="0"/>
      <w:jc w:val="center"/>
    </w:pPr>
    <w:rPr>
      <w:rFonts w:eastAsia="华文中宋"/>
      <w:color w:val="auto"/>
      <w:kern w:val="2"/>
      <w:szCs w:val="20"/>
    </w:rPr>
  </w:style>
  <w:style w:type="paragraph" w:customStyle="1" w:styleId="970">
    <w:name w:val="xl94"/>
    <w:basedOn w:val="1"/>
    <w:qFormat/>
    <w:uiPriority w:val="0"/>
    <w:pPr>
      <w:widowControl/>
      <w:spacing w:before="100" w:beforeAutospacing="1" w:after="100" w:afterAutospacing="1"/>
      <w:jc w:val="left"/>
    </w:pPr>
    <w:rPr>
      <w:rFonts w:ascii="宋体" w:eastAsia="宋体"/>
      <w:kern w:val="0"/>
      <w:sz w:val="16"/>
      <w:szCs w:val="16"/>
    </w:rPr>
  </w:style>
  <w:style w:type="paragraph" w:customStyle="1" w:styleId="971">
    <w:name w:val="xl127"/>
    <w:basedOn w:val="1"/>
    <w:qFormat/>
    <w:uiPriority w:val="0"/>
    <w:pPr>
      <w:widowControl/>
      <w:pBdr>
        <w:top w:val="single" w:color="auto" w:sz="4" w:space="0"/>
      </w:pBdr>
      <w:spacing w:before="100" w:beforeAutospacing="1" w:after="100" w:afterAutospacing="1"/>
      <w:jc w:val="center"/>
    </w:pPr>
    <w:rPr>
      <w:rFonts w:ascii="宋体" w:hAnsi="宋体" w:eastAsia="宋体"/>
      <w:kern w:val="0"/>
      <w:sz w:val="18"/>
      <w:szCs w:val="18"/>
    </w:rPr>
  </w:style>
  <w:style w:type="paragraph" w:customStyle="1" w:styleId="972">
    <w:name w:val="表头（A4）"/>
    <w:next w:val="1"/>
    <w:qFormat/>
    <w:uiPriority w:val="0"/>
    <w:pPr>
      <w:tabs>
        <w:tab w:val="left" w:pos="240"/>
        <w:tab w:val="center" w:pos="4080"/>
        <w:tab w:val="right" w:pos="8160"/>
      </w:tabs>
      <w:spacing w:beforeLines="50" w:line="360" w:lineRule="auto"/>
      <w:jc w:val="both"/>
    </w:pPr>
    <w:rPr>
      <w:rFonts w:ascii="Times New Roman" w:hAnsi="Times New Roman" w:eastAsia="黑体" w:cs="Times New Roman"/>
      <w:kern w:val="2"/>
      <w:sz w:val="24"/>
      <w:lang w:val="en-US" w:eastAsia="zh-CN" w:bidi="ar-SA"/>
    </w:rPr>
  </w:style>
  <w:style w:type="paragraph" w:customStyle="1" w:styleId="973">
    <w:name w:val="样式 样式 样式4 + 黑色 + 自动设置"/>
    <w:basedOn w:val="974"/>
    <w:qFormat/>
    <w:uiPriority w:val="0"/>
    <w:rPr>
      <w:color w:val="auto"/>
    </w:rPr>
  </w:style>
  <w:style w:type="paragraph" w:customStyle="1" w:styleId="974">
    <w:name w:val="样式 样式4 + 黑色"/>
    <w:basedOn w:val="1"/>
    <w:qFormat/>
    <w:uiPriority w:val="0"/>
    <w:pPr>
      <w:ind w:firstLine="480" w:firstLineChars="200"/>
    </w:pPr>
    <w:rPr>
      <w:color w:val="000000"/>
    </w:rPr>
  </w:style>
  <w:style w:type="paragraph" w:customStyle="1" w:styleId="975">
    <w:name w:val="表号"/>
    <w:basedOn w:val="1"/>
    <w:qFormat/>
    <w:uiPriority w:val="0"/>
    <w:pPr>
      <w:spacing w:line="360" w:lineRule="exact"/>
      <w:ind w:firstLine="200" w:firstLineChars="200"/>
    </w:pPr>
    <w:rPr>
      <w:rFonts w:ascii="宋体" w:hAnsi="宋体"/>
      <w:b/>
      <w:szCs w:val="21"/>
    </w:rPr>
  </w:style>
  <w:style w:type="paragraph" w:customStyle="1" w:styleId="976">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977">
    <w:name w:val="XW表内文字"/>
    <w:basedOn w:val="1"/>
    <w:qFormat/>
    <w:uiPriority w:val="0"/>
    <w:pPr>
      <w:adjustRightInd w:val="0"/>
      <w:spacing w:before="40" w:after="40"/>
      <w:jc w:val="center"/>
      <w:textAlignment w:val="baseline"/>
    </w:pPr>
    <w:rPr>
      <w:rFonts w:eastAsia="宋体"/>
      <w:kern w:val="0"/>
      <w:sz w:val="21"/>
    </w:rPr>
  </w:style>
  <w:style w:type="paragraph" w:customStyle="1" w:styleId="978">
    <w:name w:val="样式 样式7 +1"/>
    <w:basedOn w:val="307"/>
    <w:qFormat/>
    <w:uiPriority w:val="0"/>
    <w:pPr>
      <w:ind w:left="0" w:leftChars="0" w:right="0" w:rightChars="0"/>
    </w:pPr>
    <w:rPr>
      <w:rFonts w:eastAsia="华文中宋"/>
      <w:kern w:val="0"/>
    </w:rPr>
  </w:style>
  <w:style w:type="paragraph" w:customStyle="1" w:styleId="979">
    <w:name w:val="（一）"/>
    <w:basedOn w:val="41"/>
    <w:qFormat/>
    <w:uiPriority w:val="0"/>
    <w:pPr>
      <w:adjustRightInd w:val="0"/>
      <w:snapToGrid w:val="0"/>
      <w:ind w:firstLine="200" w:firstLineChars="200"/>
      <w:outlineLvl w:val="3"/>
    </w:pPr>
    <w:rPr>
      <w:rFonts w:ascii="仿宋_GB2312" w:hAnsi="Courier New" w:eastAsia="仿宋_GB2312"/>
      <w:b/>
      <w:sz w:val="21"/>
      <w:szCs w:val="21"/>
    </w:rPr>
  </w:style>
  <w:style w:type="paragraph" w:customStyle="1" w:styleId="980">
    <w:name w:val=" Char Char Char Char Char Char"/>
    <w:basedOn w:val="1"/>
    <w:qFormat/>
    <w:uiPriority w:val="0"/>
    <w:pPr>
      <w:snapToGrid w:val="0"/>
      <w:spacing w:line="440" w:lineRule="exact"/>
      <w:ind w:firstLine="200" w:firstLineChars="200"/>
    </w:pPr>
    <w:rPr>
      <w:rFonts w:eastAsia="宋体"/>
      <w:sz w:val="21"/>
    </w:rPr>
  </w:style>
  <w:style w:type="paragraph" w:customStyle="1" w:styleId="981">
    <w:name w:val="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982">
    <w:name w:val="样式 样式15 + 首行缩进:  2 字符"/>
    <w:basedOn w:val="731"/>
    <w:qFormat/>
    <w:uiPriority w:val="0"/>
    <w:pPr>
      <w:ind w:firstLine="420"/>
    </w:pPr>
    <w:rPr>
      <w:rFonts w:eastAsia="华文中宋" w:cs="宋体"/>
      <w:szCs w:val="20"/>
    </w:rPr>
  </w:style>
  <w:style w:type="paragraph" w:customStyle="1" w:styleId="983">
    <w:name w:val="样式 样式13 + 华文中宋 首行缩进:  2 字符"/>
    <w:basedOn w:val="947"/>
    <w:qFormat/>
    <w:uiPriority w:val="0"/>
    <w:pPr>
      <w:adjustRightInd w:val="0"/>
      <w:snapToGrid w:val="0"/>
      <w:spacing w:line="360" w:lineRule="auto"/>
    </w:pPr>
    <w:rPr>
      <w:rFonts w:ascii="华文中宋" w:hAnsi="华文中宋"/>
      <w:kern w:val="2"/>
      <w:szCs w:val="20"/>
    </w:rPr>
  </w:style>
  <w:style w:type="paragraph" w:customStyle="1" w:styleId="984">
    <w:name w:val="样式 样式 样式20 + 首行缩进:  2 字符 + 左侧:  -0.5 字符 右侧:  -0.5 字符"/>
    <w:basedOn w:val="985"/>
    <w:qFormat/>
    <w:uiPriority w:val="0"/>
  </w:style>
  <w:style w:type="paragraph" w:customStyle="1" w:styleId="985">
    <w:name w:val="样式 样式20 + 首行缩进:  2 字符"/>
    <w:basedOn w:val="648"/>
    <w:qFormat/>
    <w:uiPriority w:val="0"/>
    <w:pPr>
      <w:widowControl w:val="0"/>
      <w:spacing w:before="0" w:beforeLines="0" w:after="0" w:afterLines="0" w:line="280" w:lineRule="exact"/>
      <w:ind w:left="-50" w:leftChars="-50" w:right="-50" w:rightChars="-50" w:firstLine="0" w:firstLineChars="0"/>
      <w:jc w:val="center"/>
    </w:pPr>
    <w:rPr>
      <w:rFonts w:ascii="Times New Roman"/>
      <w:b w:val="0"/>
      <w:sz w:val="21"/>
      <w:szCs w:val="20"/>
    </w:rPr>
  </w:style>
  <w:style w:type="paragraph" w:customStyle="1" w:styleId="986">
    <w:name w:val="dk93表名"/>
    <w:next w:val="1"/>
    <w:qFormat/>
    <w:uiPriority w:val="0"/>
    <w:pPr>
      <w:keepNext/>
      <w:keepLines/>
      <w:spacing w:before="200" w:line="400" w:lineRule="exact"/>
      <w:contextualSpacing/>
      <w:jc w:val="center"/>
      <w:outlineLvl w:val="5"/>
    </w:pPr>
    <w:rPr>
      <w:rFonts w:ascii="Times New Roman" w:hAnsi="Times New Roman" w:eastAsia="黑体" w:cs="Times New Roman"/>
      <w:kern w:val="2"/>
      <w:sz w:val="24"/>
      <w:szCs w:val="24"/>
      <w:lang w:val="en-US" w:eastAsia="zh-CN" w:bidi="ar-SA"/>
    </w:rPr>
  </w:style>
  <w:style w:type="paragraph" w:customStyle="1" w:styleId="987">
    <w:name w:val="表格文字+正文"/>
    <w:basedOn w:val="1"/>
    <w:qFormat/>
    <w:uiPriority w:val="0"/>
    <w:pPr>
      <w:widowControl/>
      <w:spacing w:after="200" w:line="240" w:lineRule="exact"/>
      <w:jc w:val="center"/>
    </w:pPr>
    <w:rPr>
      <w:rFonts w:ascii="Cambria" w:hAnsi="宋体" w:eastAsia="宋体" w:cs="宋体"/>
      <w:kern w:val="0"/>
      <w:sz w:val="20"/>
      <w:szCs w:val="22"/>
      <w:lang w:eastAsia="en-US" w:bidi="en-US"/>
    </w:rPr>
  </w:style>
  <w:style w:type="paragraph" w:customStyle="1" w:styleId="988">
    <w:name w:val=" Char Char Char Char Char Char Char Char Char Char Char Char Char Char Char Char Char Char1 Char Char Char Char"/>
    <w:basedOn w:val="1"/>
    <w:qFormat/>
    <w:uiPriority w:val="0"/>
    <w:rPr>
      <w:rFonts w:eastAsia="宋体"/>
      <w:sz w:val="21"/>
    </w:rPr>
  </w:style>
  <w:style w:type="paragraph" w:customStyle="1" w:styleId="989">
    <w:name w:val="样式 标题 3段条标题1.1.1白鹤滩标题 3标题 3 Char Char标题 3 Char + 段前: 0.3 行..."/>
    <w:basedOn w:val="4"/>
    <w:qFormat/>
    <w:uiPriority w:val="0"/>
    <w:pPr>
      <w:numPr>
        <w:ilvl w:val="0"/>
        <w:numId w:val="0"/>
      </w:numPr>
      <w:spacing w:before="156" w:beforeLines="50" w:after="156" w:afterLines="50"/>
    </w:pPr>
    <w:rPr>
      <w:rFonts w:eastAsia="华文中宋"/>
      <w:szCs w:val="28"/>
    </w:rPr>
  </w:style>
  <w:style w:type="paragraph" w:customStyle="1" w:styleId="990">
    <w:name w:val="xl22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991">
    <w:name w:val="样式 样式 样式 样式20 + 首行缩进:  2 字符 + 左侧:  -0.5 字符 右侧:  -0.5 字符 + 左侧:  -..."/>
    <w:basedOn w:val="984"/>
    <w:qFormat/>
    <w:uiPriority w:val="0"/>
    <w:pPr>
      <w:ind w:left="-120" w:right="-120" w:firstLine="420" w:firstLineChars="200"/>
    </w:pPr>
  </w:style>
  <w:style w:type="paragraph" w:customStyle="1" w:styleId="992">
    <w:name w:val="正文小标题 Char Char"/>
    <w:basedOn w:val="1"/>
    <w:next w:val="29"/>
    <w:qFormat/>
    <w:uiPriority w:val="0"/>
    <w:pPr>
      <w:numPr>
        <w:ilvl w:val="0"/>
        <w:numId w:val="2"/>
      </w:numPr>
      <w:tabs>
        <w:tab w:val="left" w:pos="735"/>
      </w:tabs>
      <w:overflowPunct w:val="0"/>
      <w:autoSpaceDE w:val="0"/>
      <w:autoSpaceDN w:val="0"/>
      <w:adjustRightInd w:val="0"/>
      <w:textAlignment w:val="baseline"/>
    </w:pPr>
    <w:rPr>
      <w:rFonts w:eastAsia="宋体"/>
      <w:sz w:val="21"/>
    </w:rPr>
  </w:style>
  <w:style w:type="paragraph" w:customStyle="1" w:styleId="993">
    <w:name w:val="样式 样式 标题 1 + 黑体 黑色 居中 + 段前: 0.5 行 段后: 0.5 行"/>
    <w:basedOn w:val="994"/>
    <w:qFormat/>
    <w:uiPriority w:val="0"/>
    <w:pPr>
      <w:tabs>
        <w:tab w:val="left" w:pos="432"/>
      </w:tabs>
      <w:spacing w:before="232" w:beforeLines="0" w:after="232" w:afterLines="0"/>
    </w:pPr>
    <w:rPr>
      <w:sz w:val="30"/>
      <w:szCs w:val="30"/>
    </w:rPr>
  </w:style>
  <w:style w:type="paragraph" w:customStyle="1" w:styleId="994">
    <w:name w:val="样式 标题 1 + 黑体 黑色 居中"/>
    <w:basedOn w:val="2"/>
    <w:qFormat/>
    <w:uiPriority w:val="0"/>
    <w:pPr>
      <w:keepLines/>
      <w:numPr>
        <w:ilvl w:val="0"/>
        <w:numId w:val="0"/>
      </w:numPr>
      <w:spacing w:before="156" w:beforeLines="50" w:after="156" w:afterLines="50"/>
    </w:pPr>
    <w:rPr>
      <w:rFonts w:ascii="Times New Roman" w:eastAsia="黑体"/>
      <w:b/>
      <w:bCs/>
      <w:color w:val="000000"/>
      <w:kern w:val="44"/>
      <w:sz w:val="32"/>
      <w:szCs w:val="32"/>
    </w:rPr>
  </w:style>
  <w:style w:type="paragraph" w:customStyle="1" w:styleId="995">
    <w:name w:val="xl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kern w:val="0"/>
    </w:rPr>
  </w:style>
  <w:style w:type="paragraph" w:customStyle="1" w:styleId="996">
    <w:name w:val="1.1.1.1 Char"/>
    <w:basedOn w:val="1"/>
    <w:qFormat/>
    <w:uiPriority w:val="0"/>
    <w:pPr>
      <w:spacing w:before="156" w:beforeLines="50" w:after="156" w:afterLines="50" w:line="460" w:lineRule="exact"/>
    </w:pPr>
    <w:rPr>
      <w:rFonts w:ascii="CG Times" w:hAnsi="CG Times" w:eastAsia="黑体"/>
      <w:b/>
      <w:sz w:val="28"/>
      <w:szCs w:val="20"/>
    </w:rPr>
  </w:style>
  <w:style w:type="paragraph" w:customStyle="1" w:styleId="997">
    <w:name w:val="样式 样式7 + (中文) 楷体_GB2312"/>
    <w:basedOn w:val="307"/>
    <w:qFormat/>
    <w:uiPriority w:val="0"/>
    <w:pPr>
      <w:adjustRightInd w:val="0"/>
      <w:snapToGrid w:val="0"/>
      <w:spacing w:before="50" w:beforeLines="50" w:after="50" w:afterLines="50" w:line="240" w:lineRule="auto"/>
      <w:ind w:left="0" w:leftChars="0" w:right="0" w:rightChars="0"/>
      <w:jc w:val="both"/>
    </w:pPr>
    <w:rPr>
      <w:rFonts w:ascii="宋体" w:eastAsia="楷体_GB2312"/>
      <w:b/>
      <w:bCs/>
      <w:sz w:val="28"/>
      <w:szCs w:val="28"/>
    </w:rPr>
  </w:style>
  <w:style w:type="paragraph" w:customStyle="1" w:styleId="998">
    <w:name w:val="1.1.1.1"/>
    <w:basedOn w:val="999"/>
    <w:qFormat/>
    <w:uiPriority w:val="0"/>
    <w:pPr>
      <w:spacing w:before="50" w:after="50" w:line="480" w:lineRule="exact"/>
      <w:jc w:val="left"/>
    </w:pPr>
    <w:rPr>
      <w:b w:val="0"/>
      <w:sz w:val="28"/>
      <w:szCs w:val="24"/>
    </w:rPr>
  </w:style>
  <w:style w:type="paragraph" w:customStyle="1" w:styleId="999">
    <w:name w:val="1.1.1"/>
    <w:basedOn w:val="1"/>
    <w:qFormat/>
    <w:uiPriority w:val="0"/>
    <w:pPr>
      <w:spacing w:before="156" w:beforeLines="50" w:after="156" w:afterLines="50" w:line="460" w:lineRule="exact"/>
    </w:pPr>
    <w:rPr>
      <w:rFonts w:eastAsia="黑体"/>
      <w:b/>
      <w:sz w:val="30"/>
      <w:szCs w:val="20"/>
    </w:rPr>
  </w:style>
  <w:style w:type="paragraph" w:customStyle="1" w:styleId="1000">
    <w:name w:val="8"/>
    <w:basedOn w:val="1"/>
    <w:next w:val="46"/>
    <w:qFormat/>
    <w:uiPriority w:val="0"/>
    <w:pPr>
      <w:spacing w:after="120" w:line="480" w:lineRule="auto"/>
      <w:ind w:left="420" w:leftChars="200"/>
    </w:pPr>
    <w:rPr>
      <w:rFonts w:eastAsia="宋体"/>
      <w:szCs w:val="21"/>
    </w:rPr>
  </w:style>
  <w:style w:type="paragraph" w:customStyle="1" w:styleId="1001">
    <w:name w:val="Char2 Char Char Char Char Char Char1 Char Char Char Char Char Char"/>
    <w:basedOn w:val="1"/>
    <w:qFormat/>
    <w:uiPriority w:val="0"/>
    <w:pPr>
      <w:snapToGrid w:val="0"/>
      <w:spacing w:before="312" w:beforeLines="100" w:after="156" w:afterLines="50" w:line="360" w:lineRule="auto"/>
    </w:pPr>
  </w:style>
  <w:style w:type="paragraph" w:customStyle="1" w:styleId="1002">
    <w:name w:val="样式 样式 首行缩进:  0.85 厘米 字距调整八号 + 首行缩进:  2 字符 Char"/>
    <w:basedOn w:val="1"/>
    <w:qFormat/>
    <w:uiPriority w:val="0"/>
    <w:pPr>
      <w:ind w:firstLine="480" w:firstLineChars="200"/>
    </w:pPr>
    <w:rPr>
      <w:kern w:val="10"/>
    </w:rPr>
  </w:style>
  <w:style w:type="paragraph" w:customStyle="1" w:styleId="1003">
    <w:name w:val="dk2居中正文"/>
    <w:next w:val="636"/>
    <w:qFormat/>
    <w:uiPriority w:val="0"/>
    <w:pPr>
      <w:jc w:val="center"/>
    </w:pPr>
    <w:rPr>
      <w:rFonts w:ascii="Times New Roman" w:hAnsi="Times New Roman" w:eastAsia="仿宋_GB2312" w:cs="Times New Roman"/>
      <w:kern w:val="2"/>
      <w:sz w:val="24"/>
      <w:szCs w:val="24"/>
      <w:lang w:val="en-US" w:eastAsia="zh-CN" w:bidi="ar-SA"/>
    </w:rPr>
  </w:style>
  <w:style w:type="paragraph" w:customStyle="1" w:styleId="1004">
    <w:name w:val="样式 首行缩进:  2 字符1"/>
    <w:basedOn w:val="1"/>
    <w:qFormat/>
    <w:uiPriority w:val="0"/>
    <w:pPr>
      <w:ind w:firstLine="480" w:firstLineChars="200"/>
    </w:pPr>
  </w:style>
  <w:style w:type="paragraph" w:customStyle="1" w:styleId="1005">
    <w:name w:val="Char Char Char Char Char Char Char"/>
    <w:basedOn w:val="1"/>
    <w:qFormat/>
    <w:uiPriority w:val="0"/>
    <w:pPr>
      <w:snapToGrid w:val="0"/>
    </w:pPr>
    <w:rPr>
      <w:rFonts w:ascii="Arial" w:hAnsi="Arial" w:eastAsia="宋体" w:cs="Arial"/>
      <w:sz w:val="21"/>
      <w:szCs w:val="21"/>
    </w:rPr>
  </w:style>
  <w:style w:type="paragraph" w:customStyle="1" w:styleId="1006">
    <w:name w:val=" Char Char Char Char Char2 Char Char Char Char Char Char Char"/>
    <w:basedOn w:val="1"/>
    <w:qFormat/>
    <w:uiPriority w:val="0"/>
    <w:rPr>
      <w:rFonts w:eastAsia="宋体"/>
      <w:sz w:val="21"/>
      <w:szCs w:val="20"/>
    </w:rPr>
  </w:style>
  <w:style w:type="paragraph" w:customStyle="1" w:styleId="1007">
    <w:name w:val="Normal"/>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1008">
    <w:name w:val="8.1.1b Char Char Char Char Char Char Char Char Char C（6）har"/>
    <w:basedOn w:val="217"/>
    <w:qFormat/>
    <w:uiPriority w:val="0"/>
    <w:pPr>
      <w:widowControl/>
      <w:spacing w:line="440" w:lineRule="exact"/>
    </w:pPr>
    <w:rPr>
      <w:rFonts w:eastAsia="宋体"/>
      <w:kern w:val="0"/>
    </w:rPr>
  </w:style>
  <w:style w:type="paragraph" w:customStyle="1" w:styleId="1009">
    <w:name w:val="样式 标题 2 + 自动设置 段前: 1 行 段后: 1 行"/>
    <w:basedOn w:val="1"/>
    <w:qFormat/>
    <w:uiPriority w:val="0"/>
    <w:pPr>
      <w:numPr>
        <w:ilvl w:val="1"/>
        <w:numId w:val="3"/>
      </w:numPr>
      <w:tabs>
        <w:tab w:val="left" w:pos="576"/>
      </w:tabs>
    </w:pPr>
    <w:rPr>
      <w:rFonts w:ascii="宋体" w:hAnsi="宋体" w:eastAsia="宋体"/>
    </w:rPr>
  </w:style>
  <w:style w:type="paragraph" w:customStyle="1" w:styleId="1010">
    <w:name w:val="xl2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011">
    <w:name w:val="默认段落字体 Para Char Char Char1 Char"/>
    <w:basedOn w:val="1"/>
    <w:next w:val="1"/>
    <w:qFormat/>
    <w:uiPriority w:val="0"/>
    <w:pPr>
      <w:spacing w:line="240" w:lineRule="atLeast"/>
      <w:ind w:left="420" w:firstLine="420"/>
      <w:jc w:val="left"/>
    </w:pPr>
    <w:rPr>
      <w:rFonts w:eastAsia="宋体"/>
      <w:kern w:val="0"/>
      <w:sz w:val="21"/>
      <w:szCs w:val="21"/>
    </w:rPr>
  </w:style>
  <w:style w:type="paragraph" w:customStyle="1" w:styleId="1012">
    <w:name w:val="样式 样式31 + 行距: 单倍行距"/>
    <w:basedOn w:val="203"/>
    <w:qFormat/>
    <w:uiPriority w:val="0"/>
    <w:pPr>
      <w:spacing w:before="156" w:beforeLines="50" w:after="156" w:afterLines="50"/>
      <w:ind w:firstLine="0" w:firstLineChars="0"/>
    </w:pPr>
    <w:rPr>
      <w:rFonts w:eastAsia="黑体" w:cs="宋体"/>
      <w:b/>
      <w:color w:val="000000"/>
      <w:sz w:val="30"/>
      <w:szCs w:val="30"/>
    </w:rPr>
  </w:style>
  <w:style w:type="paragraph" w:customStyle="1" w:styleId="1013">
    <w:name w:val="样式 列出段落 + (中文) 华文中宋 小四 首行缩进:  2 字符 Char"/>
    <w:basedOn w:val="675"/>
    <w:qFormat/>
    <w:uiPriority w:val="0"/>
    <w:pPr>
      <w:spacing w:line="240" w:lineRule="auto"/>
      <w:ind w:firstLine="480"/>
    </w:pPr>
    <w:rPr>
      <w:szCs w:val="20"/>
    </w:rPr>
  </w:style>
  <w:style w:type="paragraph" w:customStyle="1" w:styleId="1014">
    <w:name w:val="Char Char Char1 Char Char Char Char Char Char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1015">
    <w:name w:val="样式 黑体 11 磅 居中 行距: 单倍行距"/>
    <w:basedOn w:val="1"/>
    <w:qFormat/>
    <w:uiPriority w:val="0"/>
    <w:pPr>
      <w:jc w:val="center"/>
    </w:pPr>
    <w:rPr>
      <w:rFonts w:ascii="黑体" w:hAnsi="宋体" w:eastAsia="黑体" w:cs="宋体"/>
      <w:kern w:val="0"/>
      <w:sz w:val="22"/>
      <w:szCs w:val="22"/>
    </w:rPr>
  </w:style>
  <w:style w:type="paragraph" w:customStyle="1" w:styleId="1016">
    <w:name w:val="样式 表文 + 行距: 固定值 15 磅 左  -0.5 字符"/>
    <w:basedOn w:val="1"/>
    <w:qFormat/>
    <w:uiPriority w:val="0"/>
    <w:pPr>
      <w:spacing w:line="300" w:lineRule="exact"/>
      <w:ind w:left="-122" w:leftChars="-50" w:right="-122" w:rightChars="-50" w:firstLine="200" w:firstLineChars="200"/>
      <w:jc w:val="center"/>
    </w:pPr>
    <w:rPr>
      <w:rFonts w:ascii="仿宋_GB2312" w:hAnsi="仿宋_GB2312" w:eastAsia="宋体"/>
      <w:sz w:val="21"/>
      <w:szCs w:val="21"/>
    </w:rPr>
  </w:style>
  <w:style w:type="paragraph" w:customStyle="1" w:styleId="1017">
    <w:name w:val="样式 标题 3 + 宋体 小四"/>
    <w:basedOn w:val="4"/>
    <w:qFormat/>
    <w:uiPriority w:val="0"/>
    <w:pPr>
      <w:widowControl/>
      <w:numPr>
        <w:ilvl w:val="0"/>
        <w:numId w:val="0"/>
      </w:numPr>
      <w:suppressLineNumbers/>
      <w:suppressAutoHyphens/>
      <w:autoSpaceDE w:val="0"/>
      <w:adjustRightInd w:val="0"/>
      <w:spacing w:before="0" w:after="0" w:line="360" w:lineRule="auto"/>
      <w:jc w:val="left"/>
      <w:textAlignment w:val="bottom"/>
    </w:pPr>
    <w:rPr>
      <w:kern w:val="28"/>
      <w:szCs w:val="24"/>
    </w:rPr>
  </w:style>
  <w:style w:type="paragraph" w:styleId="1018">
    <w:name w:val="No Spacing"/>
    <w:qFormat/>
    <w:uiPriority w:val="0"/>
    <w:rPr>
      <w:rFonts w:ascii="Times New Roman" w:hAnsi="Times New Roman" w:eastAsia="宋体" w:cs="Times New Roman"/>
      <w:sz w:val="22"/>
      <w:szCs w:val="22"/>
      <w:lang w:val="en-US" w:eastAsia="zh-CN" w:bidi="ar-SA"/>
    </w:rPr>
  </w:style>
  <w:style w:type="paragraph" w:customStyle="1" w:styleId="1019">
    <w:name w:val="样式 样式34 + 自动设置"/>
    <w:basedOn w:val="1020"/>
    <w:qFormat/>
    <w:uiPriority w:val="0"/>
    <w:pPr>
      <w:ind w:firstLine="489"/>
    </w:pPr>
    <w:rPr>
      <w:rFonts w:ascii="宋体" w:hAnsi="宋体"/>
    </w:rPr>
  </w:style>
  <w:style w:type="paragraph" w:customStyle="1" w:styleId="1020">
    <w:name w:val="样式34"/>
    <w:basedOn w:val="307"/>
    <w:qFormat/>
    <w:uiPriority w:val="0"/>
    <w:pPr>
      <w:spacing w:line="240" w:lineRule="auto"/>
      <w:ind w:left="0" w:leftChars="0" w:right="0" w:rightChars="0" w:firstLine="480" w:firstLineChars="200"/>
      <w:jc w:val="both"/>
    </w:pPr>
    <w:rPr>
      <w:rFonts w:eastAsia="华文中宋"/>
      <w:color w:val="000000"/>
      <w:sz w:val="24"/>
    </w:rPr>
  </w:style>
  <w:style w:type="paragraph" w:customStyle="1" w:styleId="1021">
    <w:name w:val="样式 样式6 + (西文) Times New Roman (中文) 华文中宋 加粗 Char"/>
    <w:basedOn w:val="1"/>
    <w:qFormat/>
    <w:uiPriority w:val="0"/>
    <w:pPr>
      <w:spacing w:before="50" w:beforeLines="50" w:after="50" w:afterLines="50"/>
    </w:pPr>
    <w:rPr>
      <w:b/>
      <w:bCs/>
      <w:sz w:val="28"/>
      <w:szCs w:val="28"/>
    </w:rPr>
  </w:style>
  <w:style w:type="paragraph" w:customStyle="1" w:styleId="1022">
    <w:name w:val="xl1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1023">
    <w:name w:val="样式 样式 样式 样式22 + 左  0 字符 + 左  -0.5 字符 + (中文) 华文中宋"/>
    <w:basedOn w:val="1"/>
    <w:qFormat/>
    <w:uiPriority w:val="0"/>
    <w:pPr>
      <w:spacing w:line="300" w:lineRule="exact"/>
      <w:ind w:left="-120" w:leftChars="-50" w:right="-120" w:rightChars="-50" w:firstLine="200" w:firstLineChars="200"/>
      <w:jc w:val="center"/>
    </w:pPr>
    <w:rPr>
      <w:rFonts w:ascii="黑体"/>
      <w:szCs w:val="20"/>
    </w:rPr>
  </w:style>
  <w:style w:type="paragraph" w:customStyle="1" w:styleId="1024">
    <w:name w:val="1.1.1.1.1"/>
    <w:basedOn w:val="1"/>
    <w:qFormat/>
    <w:uiPriority w:val="0"/>
    <w:pPr>
      <w:ind w:firstLine="482" w:firstLineChars="200"/>
      <w:outlineLvl w:val="4"/>
    </w:pPr>
    <w:rPr>
      <w:rFonts w:eastAsia="宋体"/>
      <w:b/>
    </w:rPr>
  </w:style>
  <w:style w:type="paragraph" w:customStyle="1" w:styleId="1025">
    <w:name w:val="text"/>
    <w:basedOn w:val="1"/>
    <w:qFormat/>
    <w:uiPriority w:val="0"/>
    <w:pPr>
      <w:widowControl/>
      <w:spacing w:before="150" w:after="150"/>
      <w:ind w:firstLine="480"/>
      <w:jc w:val="left"/>
    </w:pPr>
    <w:rPr>
      <w:rFonts w:ascii="ˎ̥" w:hAnsi="ˎ̥" w:eastAsia="宋体"/>
      <w:color w:val="486B8A"/>
      <w:kern w:val="0"/>
      <w:sz w:val="18"/>
      <w:szCs w:val="18"/>
    </w:rPr>
  </w:style>
  <w:style w:type="paragraph" w:customStyle="1" w:styleId="1026">
    <w:name w:val="xl125"/>
    <w:basedOn w:val="1"/>
    <w:qFormat/>
    <w:uiPriority w:val="0"/>
    <w:pPr>
      <w:widowControl/>
      <w:pBdr>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1027">
    <w:name w:val="样式 标题 3"/>
    <w:basedOn w:val="4"/>
    <w:qFormat/>
    <w:uiPriority w:val="0"/>
    <w:pPr>
      <w:keepLines w:val="0"/>
      <w:numPr>
        <w:ilvl w:val="0"/>
        <w:numId w:val="0"/>
      </w:numPr>
      <w:snapToGrid w:val="0"/>
      <w:spacing w:before="0" w:after="0" w:line="560" w:lineRule="exact"/>
      <w:jc w:val="left"/>
    </w:pPr>
    <w:rPr>
      <w:rFonts w:ascii="Arial" w:hAnsi="Arial" w:eastAsia="方正小标宋_GBK"/>
      <w:b w:val="0"/>
      <w:kern w:val="0"/>
      <w:szCs w:val="28"/>
    </w:rPr>
  </w:style>
  <w:style w:type="paragraph" w:customStyle="1" w:styleId="1028">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kern w:val="0"/>
      <w:sz w:val="20"/>
      <w:szCs w:val="20"/>
    </w:rPr>
  </w:style>
  <w:style w:type="paragraph" w:customStyle="1" w:styleId="1029">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1030">
    <w:name w:val="样式 标题 2节1.1 标题 2First Level Head节标题 1.1h2l22nd levelTitr..."/>
    <w:basedOn w:val="3"/>
    <w:qFormat/>
    <w:uiPriority w:val="0"/>
    <w:pPr>
      <w:numPr>
        <w:ilvl w:val="0"/>
        <w:numId w:val="0"/>
      </w:numPr>
      <w:spacing w:before="156" w:beforeLines="50" w:after="156" w:afterLines="50"/>
    </w:pPr>
    <w:rPr>
      <w:rFonts w:ascii="Times New Roman" w:hAnsi="Times New Roman" w:eastAsia="黑体"/>
      <w:bCs/>
      <w:sz w:val="30"/>
      <w:szCs w:val="30"/>
    </w:rPr>
  </w:style>
  <w:style w:type="paragraph" w:customStyle="1" w:styleId="1031">
    <w:name w:val="xl227"/>
    <w:basedOn w:val="1"/>
    <w:qFormat/>
    <w:uiPriority w:val="0"/>
    <w:pPr>
      <w:widowControl/>
      <w:pBdr>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032">
    <w:name w:val="样式 标题 2 + Times New Roman 非加粗 左 段前: 12 磅 段后: 6 磅 行距: 多倍行距 1..."/>
    <w:basedOn w:val="3"/>
    <w:semiHidden/>
    <w:qFormat/>
    <w:uiPriority w:val="0"/>
    <w:pPr>
      <w:numPr>
        <w:ilvl w:val="0"/>
        <w:numId w:val="0"/>
      </w:numPr>
      <w:tabs>
        <w:tab w:val="left" w:pos="420"/>
      </w:tabs>
      <w:spacing w:before="240" w:line="300" w:lineRule="auto"/>
      <w:ind w:left="420" w:hanging="420"/>
      <w:jc w:val="left"/>
    </w:pPr>
    <w:rPr>
      <w:rFonts w:ascii="Times New Roman" w:eastAsia="黑体" w:cs="宋体"/>
      <w:b w:val="0"/>
      <w:sz w:val="32"/>
    </w:rPr>
  </w:style>
  <w:style w:type="paragraph" w:customStyle="1" w:styleId="1033">
    <w:name w:val="正文文本 22"/>
    <w:basedOn w:val="1"/>
    <w:qFormat/>
    <w:uiPriority w:val="0"/>
    <w:pPr>
      <w:ind w:firstLine="420"/>
    </w:pPr>
    <w:rPr>
      <w:rFonts w:ascii="仿宋_GB2312" w:eastAsia="仿宋_GB2312"/>
      <w:sz w:val="30"/>
    </w:rPr>
  </w:style>
  <w:style w:type="paragraph" w:customStyle="1" w:styleId="1034">
    <w:name w:val="样式14 Char"/>
    <w:basedOn w:val="1"/>
    <w:qFormat/>
    <w:uiPriority w:val="0"/>
    <w:pPr>
      <w:spacing w:before="156" w:beforeLines="50" w:after="156" w:afterLines="50"/>
      <w:outlineLvl w:val="1"/>
    </w:pPr>
    <w:rPr>
      <w:rFonts w:eastAsia="黑体"/>
      <w:sz w:val="28"/>
    </w:rPr>
  </w:style>
  <w:style w:type="paragraph" w:customStyle="1" w:styleId="1035">
    <w:name w:val="样式 标题 2 + 华文中宋 四号 段前: 6 磅 段后: 6 磅"/>
    <w:basedOn w:val="3"/>
    <w:qFormat/>
    <w:uiPriority w:val="0"/>
    <w:pPr>
      <w:numPr>
        <w:ilvl w:val="0"/>
        <w:numId w:val="0"/>
      </w:numPr>
      <w:spacing w:before="156" w:beforeLines="50" w:after="156" w:afterLines="50"/>
    </w:pPr>
    <w:rPr>
      <w:rFonts w:eastAsia="黑体"/>
      <w:sz w:val="30"/>
    </w:rPr>
  </w:style>
  <w:style w:type="paragraph" w:customStyle="1" w:styleId="1036">
    <w:name w:val="xl110"/>
    <w:basedOn w:val="1"/>
    <w:qFormat/>
    <w:uiPriority w:val="0"/>
    <w:pPr>
      <w:widowControl/>
      <w:pBdr>
        <w:bottom w:val="single" w:color="auto" w:sz="4" w:space="0"/>
      </w:pBdr>
      <w:spacing w:before="100" w:beforeAutospacing="1" w:after="100" w:afterAutospacing="1"/>
      <w:jc w:val="center"/>
    </w:pPr>
    <w:rPr>
      <w:rFonts w:eastAsia="宋体"/>
      <w:b/>
      <w:bCs/>
      <w:kern w:val="0"/>
    </w:rPr>
  </w:style>
  <w:style w:type="paragraph" w:customStyle="1" w:styleId="1037">
    <w:name w:val="8.1"/>
    <w:basedOn w:val="153"/>
    <w:qFormat/>
    <w:uiPriority w:val="0"/>
    <w:pPr>
      <w:tabs>
        <w:tab w:val="left" w:pos="480"/>
        <w:tab w:val="left" w:pos="1920"/>
      </w:tabs>
      <w:adjustRightInd w:val="0"/>
      <w:spacing w:before="156" w:beforeLines="50" w:after="156" w:afterLines="50" w:line="460" w:lineRule="exact"/>
      <w:ind w:firstLine="630"/>
      <w:textAlignment w:val="baseline"/>
    </w:pPr>
    <w:rPr>
      <w:rFonts w:eastAsia="黑体"/>
      <w:b/>
      <w:bCs/>
      <w:color w:val="000000"/>
      <w:sz w:val="32"/>
      <w:szCs w:val="20"/>
    </w:rPr>
  </w:style>
  <w:style w:type="paragraph" w:customStyle="1" w:styleId="1038">
    <w:name w:val="样式 五号 首行缩进:  2 字符"/>
    <w:basedOn w:val="1"/>
    <w:qFormat/>
    <w:uiPriority w:val="0"/>
    <w:pPr>
      <w:ind w:firstLine="100" w:firstLineChars="100"/>
    </w:pPr>
    <w:rPr>
      <w:sz w:val="21"/>
      <w:szCs w:val="20"/>
    </w:rPr>
  </w:style>
  <w:style w:type="paragraph" w:customStyle="1" w:styleId="1039">
    <w:name w:val="样式 黑色 首行缩进:  2 字符 行距: 固定值 23 磅"/>
    <w:basedOn w:val="1"/>
    <w:qFormat/>
    <w:uiPriority w:val="0"/>
    <w:pPr>
      <w:ind w:firstLine="200" w:firstLineChars="200"/>
    </w:pPr>
    <w:rPr>
      <w:color w:val="000000"/>
      <w:szCs w:val="20"/>
    </w:rPr>
  </w:style>
  <w:style w:type="paragraph" w:customStyle="1" w:styleId="1040">
    <w:name w:val="Char1 Char Char Char Char Char Char"/>
    <w:basedOn w:val="1"/>
    <w:qFormat/>
    <w:uiPriority w:val="0"/>
    <w:pPr>
      <w:spacing w:line="360" w:lineRule="auto"/>
      <w:ind w:firstLine="200" w:firstLineChars="200"/>
    </w:pPr>
    <w:rPr>
      <w:rFonts w:ascii="宋体" w:hAnsi="宋体" w:eastAsia="宋体"/>
    </w:rPr>
  </w:style>
  <w:style w:type="paragraph" w:customStyle="1" w:styleId="1041">
    <w:name w:val="样式 样式 样式28 + 黑色 右 + 两端对齐 行距: 固定值 15 磅"/>
    <w:basedOn w:val="658"/>
    <w:qFormat/>
    <w:uiPriority w:val="0"/>
    <w:pPr>
      <w:spacing w:line="300" w:lineRule="exact"/>
      <w:ind w:firstLine="0" w:firstLineChars="0"/>
      <w:jc w:val="both"/>
    </w:pPr>
    <w:rPr>
      <w:bCs w:val="0"/>
      <w:szCs w:val="20"/>
    </w:rPr>
  </w:style>
  <w:style w:type="paragraph" w:customStyle="1" w:styleId="1042">
    <w:name w:val="样式 首行缩进:  2 字符 行距: 固定值 24 磅"/>
    <w:basedOn w:val="1"/>
    <w:qFormat/>
    <w:uiPriority w:val="0"/>
    <w:pPr>
      <w:spacing w:line="480" w:lineRule="exact"/>
      <w:ind w:firstLine="200" w:firstLineChars="200"/>
    </w:pPr>
    <w:rPr>
      <w:szCs w:val="20"/>
    </w:rPr>
  </w:style>
  <w:style w:type="paragraph" w:customStyle="1" w:styleId="1043">
    <w:name w:val="样式 标题 3条标题1.1.1 + (中文) 黑体 小四 非加粗 段前: 3 磅 段后: 3 磅 行距: 固定值 2..."/>
    <w:basedOn w:val="4"/>
    <w:qFormat/>
    <w:uiPriority w:val="0"/>
    <w:pPr>
      <w:numPr>
        <w:ilvl w:val="0"/>
        <w:numId w:val="0"/>
      </w:numPr>
      <w:spacing w:before="72" w:beforeLines="30" w:after="72" w:afterLines="30" w:line="460" w:lineRule="exact"/>
    </w:pPr>
    <w:rPr>
      <w:rFonts w:eastAsia="黑体"/>
      <w:b w:val="0"/>
      <w:bCs w:val="0"/>
      <w:sz w:val="24"/>
      <w:szCs w:val="20"/>
    </w:rPr>
  </w:style>
  <w:style w:type="paragraph" w:customStyle="1" w:styleId="1044">
    <w:name w:val="样式 标题 2 + 段前: 1 行 段后: 0.5 行"/>
    <w:basedOn w:val="3"/>
    <w:qFormat/>
    <w:uiPriority w:val="0"/>
    <w:pPr>
      <w:numPr>
        <w:ilvl w:val="0"/>
        <w:numId w:val="0"/>
      </w:numPr>
      <w:adjustRightInd w:val="0"/>
      <w:snapToGrid w:val="0"/>
      <w:spacing w:before="312" w:beforeLines="100" w:after="156" w:afterLines="50"/>
      <w:jc w:val="left"/>
    </w:pPr>
    <w:rPr>
      <w:rFonts w:ascii="Times New Roman" w:hAnsi="Times New Roman" w:eastAsia="黑体" w:cs="宋体"/>
      <w:b w:val="0"/>
      <w:kern w:val="28"/>
      <w:szCs w:val="28"/>
    </w:rPr>
  </w:style>
  <w:style w:type="paragraph" w:customStyle="1" w:styleId="1045">
    <w:name w:val="8.1.1b Char Char Char Char Char Char Char Char Char Char Char Char Char Char Char Char Char Char Char Char Char Char Char Char Char Char Char Char Char Char Char Char Char Char Char Char Char"/>
    <w:next w:val="1"/>
    <w:qFormat/>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1046">
    <w:name w:val="Char Char Char Char Char Char Char Char Char Char Char Char Char Char Char Char Char Char Char"/>
    <w:basedOn w:val="1"/>
    <w:qFormat/>
    <w:uiPriority w:val="0"/>
    <w:pPr>
      <w:tabs>
        <w:tab w:val="left" w:pos="600"/>
      </w:tabs>
      <w:snapToGrid w:val="0"/>
      <w:spacing w:line="440" w:lineRule="exact"/>
      <w:ind w:left="600" w:firstLine="200" w:firstLineChars="200"/>
    </w:pPr>
  </w:style>
  <w:style w:type="paragraph" w:customStyle="1" w:styleId="1047">
    <w:name w:val="样式 1 + 自动设置"/>
    <w:basedOn w:val="1"/>
    <w:qFormat/>
    <w:uiPriority w:val="0"/>
    <w:pPr>
      <w:spacing w:line="360" w:lineRule="auto"/>
      <w:ind w:firstLine="480" w:firstLineChars="200"/>
    </w:pPr>
    <w:rPr>
      <w:rFonts w:eastAsia="宋体"/>
    </w:rPr>
  </w:style>
  <w:style w:type="paragraph" w:customStyle="1" w:styleId="1048">
    <w:name w:val="样式26"/>
    <w:basedOn w:val="1023"/>
    <w:qFormat/>
    <w:uiPriority w:val="0"/>
    <w:pPr>
      <w:spacing w:line="400" w:lineRule="exact"/>
      <w:ind w:left="0" w:leftChars="0" w:right="0" w:rightChars="0"/>
      <w:jc w:val="both"/>
    </w:pPr>
  </w:style>
  <w:style w:type="paragraph" w:customStyle="1" w:styleId="1049">
    <w:name w:val="style2"/>
    <w:basedOn w:val="1"/>
    <w:qFormat/>
    <w:uiPriority w:val="0"/>
    <w:pPr>
      <w:widowControl/>
      <w:spacing w:before="100" w:beforeAutospacing="1" w:after="100" w:afterAutospacing="1"/>
      <w:jc w:val="left"/>
    </w:pPr>
    <w:rPr>
      <w:rFonts w:ascii="宋体" w:hAnsi="宋体" w:eastAsia="宋体"/>
      <w:kern w:val="0"/>
      <w:sz w:val="21"/>
      <w:szCs w:val="21"/>
    </w:rPr>
  </w:style>
  <w:style w:type="paragraph" w:customStyle="1" w:styleId="1050">
    <w:name w:val="样式 标题 3 + 华文中宋 四号 黑色"/>
    <w:basedOn w:val="4"/>
    <w:qFormat/>
    <w:uiPriority w:val="0"/>
    <w:pPr>
      <w:numPr>
        <w:ilvl w:val="0"/>
        <w:numId w:val="0"/>
      </w:numPr>
    </w:pPr>
    <w:rPr>
      <w:rFonts w:eastAsia="华文中宋"/>
      <w:color w:val="000000"/>
      <w:szCs w:val="28"/>
    </w:rPr>
  </w:style>
  <w:style w:type="paragraph" w:customStyle="1" w:styleId="1051">
    <w:name w:val="dk3小条"/>
    <w:next w:val="636"/>
    <w:qFormat/>
    <w:uiPriority w:val="0"/>
    <w:pPr>
      <w:spacing w:before="160" w:after="80" w:line="400" w:lineRule="exact"/>
      <w:ind w:firstLine="200" w:firstLineChars="200"/>
      <w:contextualSpacing/>
      <w:outlineLvl w:val="4"/>
    </w:pPr>
    <w:rPr>
      <w:rFonts w:ascii="Times New Roman" w:hAnsi="Times New Roman" w:eastAsia="仿宋_GB2312" w:cs="Times New Roman"/>
      <w:b/>
      <w:kern w:val="2"/>
      <w:sz w:val="24"/>
      <w:szCs w:val="24"/>
      <w:lang w:val="en-US" w:eastAsia="zh-CN" w:bidi="ar-SA"/>
    </w:rPr>
  </w:style>
  <w:style w:type="paragraph" w:customStyle="1" w:styleId="1052">
    <w:name w:val="xl38"/>
    <w:basedOn w:val="1"/>
    <w:qFormat/>
    <w:uiPriority w:val="0"/>
    <w:pPr>
      <w:widowControl/>
      <w:spacing w:before="100" w:beforeAutospacing="1" w:after="100" w:afterAutospacing="1"/>
      <w:jc w:val="center"/>
    </w:pPr>
    <w:rPr>
      <w:rFonts w:hint="eastAsia" w:ascii="宋体" w:hAnsi="宋体" w:eastAsia="宋体"/>
      <w:b/>
      <w:bCs/>
      <w:kern w:val="0"/>
      <w:sz w:val="28"/>
      <w:szCs w:val="28"/>
    </w:rPr>
  </w:style>
  <w:style w:type="paragraph" w:customStyle="1" w:styleId="1053">
    <w:name w:val="样式 标题 1 + 段前: 0 磅"/>
    <w:basedOn w:val="2"/>
    <w:qFormat/>
    <w:uiPriority w:val="0"/>
    <w:pPr>
      <w:keepLines/>
      <w:numPr>
        <w:ilvl w:val="0"/>
        <w:numId w:val="4"/>
      </w:numPr>
      <w:tabs>
        <w:tab w:val="left" w:pos="425"/>
      </w:tabs>
      <w:snapToGrid w:val="0"/>
      <w:spacing w:after="330" w:line="440" w:lineRule="atLeast"/>
    </w:pPr>
    <w:rPr>
      <w:rFonts w:ascii="Times New Roman" w:eastAsia="宋体" w:cs="宋体"/>
      <w:b/>
      <w:bCs/>
      <w:kern w:val="44"/>
      <w:sz w:val="44"/>
      <w:szCs w:val="44"/>
    </w:rPr>
  </w:style>
  <w:style w:type="paragraph" w:customStyle="1" w:styleId="1054">
    <w:name w:val="样式 样式5 + 段前: 1 行 段后: 1 行"/>
    <w:basedOn w:val="412"/>
    <w:qFormat/>
    <w:uiPriority w:val="0"/>
    <w:pPr>
      <w:adjustRightInd w:val="0"/>
      <w:snapToGrid w:val="0"/>
      <w:spacing w:before="312" w:beforeLines="100" w:after="312" w:afterLines="100"/>
    </w:pPr>
    <w:rPr>
      <w:rFonts w:ascii="宋体" w:eastAsia="华文中宋"/>
      <w:b/>
      <w:bCs/>
      <w:color w:val="auto"/>
      <w:kern w:val="2"/>
      <w:sz w:val="36"/>
      <w:szCs w:val="20"/>
    </w:rPr>
  </w:style>
  <w:style w:type="paragraph" w:customStyle="1" w:styleId="1055">
    <w:name w:val="11"/>
    <w:basedOn w:val="46"/>
    <w:qFormat/>
    <w:uiPriority w:val="0"/>
    <w:pPr>
      <w:ind w:left="0" w:leftChars="0" w:firstLine="0" w:firstLineChars="0"/>
    </w:pPr>
    <w:rPr>
      <w:kern w:val="0"/>
    </w:rPr>
  </w:style>
  <w:style w:type="paragraph" w:customStyle="1" w:styleId="1056">
    <w:name w:val="dk6节"/>
    <w:next w:val="636"/>
    <w:qFormat/>
    <w:uiPriority w:val="0"/>
    <w:pPr>
      <w:keepNext/>
      <w:spacing w:before="312" w:beforeLines="100" w:after="156" w:afterLines="50" w:line="480" w:lineRule="exact"/>
      <w:contextualSpacing/>
      <w:outlineLvl w:val="1"/>
    </w:pPr>
    <w:rPr>
      <w:rFonts w:ascii="Times New Roman" w:hAnsi="Times New Roman" w:eastAsia="仿宋_GB2312" w:cs="Times New Roman"/>
      <w:b/>
      <w:kern w:val="2"/>
      <w:sz w:val="30"/>
      <w:szCs w:val="24"/>
      <w:lang w:val="en-US" w:eastAsia="zh-CN" w:bidi="ar-SA"/>
    </w:rPr>
  </w:style>
  <w:style w:type="paragraph" w:customStyle="1" w:styleId="1057">
    <w:name w:val="char"/>
    <w:basedOn w:val="1"/>
    <w:qFormat/>
    <w:uiPriority w:val="0"/>
    <w:pPr>
      <w:snapToGrid w:val="0"/>
      <w:spacing w:line="440" w:lineRule="exact"/>
      <w:ind w:firstLine="200" w:firstLineChars="200"/>
    </w:pPr>
    <w:rPr>
      <w:rFonts w:eastAsia="宋体"/>
    </w:rPr>
  </w:style>
  <w:style w:type="paragraph" w:customStyle="1" w:styleId="1058">
    <w:name w:val="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1059">
    <w:name w:val="_Style 1058"/>
    <w:basedOn w:val="2"/>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1060">
    <w:name w:val="style19"/>
    <w:basedOn w:val="1"/>
    <w:qFormat/>
    <w:uiPriority w:val="0"/>
    <w:pPr>
      <w:widowControl/>
      <w:spacing w:before="100" w:beforeAutospacing="1" w:after="100" w:afterAutospacing="1"/>
      <w:jc w:val="left"/>
    </w:pPr>
    <w:rPr>
      <w:rFonts w:ascii="宋体" w:hAnsi="宋体" w:eastAsia="宋体"/>
      <w:color w:val="333333"/>
      <w:kern w:val="0"/>
      <w:sz w:val="22"/>
      <w:szCs w:val="22"/>
    </w:rPr>
  </w:style>
  <w:style w:type="paragraph" w:customStyle="1" w:styleId="1061">
    <w:name w:val="p0"/>
    <w:basedOn w:val="1"/>
    <w:qFormat/>
    <w:uiPriority w:val="0"/>
    <w:pPr>
      <w:widowControl/>
      <w:jc w:val="left"/>
    </w:pPr>
    <w:rPr>
      <w:rFonts w:eastAsia="宋体"/>
      <w:kern w:val="0"/>
      <w:sz w:val="20"/>
      <w:szCs w:val="20"/>
    </w:rPr>
  </w:style>
  <w:style w:type="paragraph" w:customStyle="1" w:styleId="1062">
    <w:name w:val="正文 + 首行缩进:  2.25 字符"/>
    <w:basedOn w:val="133"/>
    <w:qFormat/>
    <w:uiPriority w:val="0"/>
    <w:pPr>
      <w:spacing w:before="232" w:beforeLines="50" w:after="232" w:afterLines="50"/>
    </w:pPr>
    <w:rPr>
      <w:rFonts w:eastAsia="华文中宋"/>
      <w:color w:val="auto"/>
      <w:kern w:val="2"/>
    </w:rPr>
  </w:style>
  <w:style w:type="paragraph" w:customStyle="1" w:styleId="1063">
    <w:name w:val="样式 标题 4 + 段前: 0.5 行 段后: 0.5 行2"/>
    <w:basedOn w:val="5"/>
    <w:qFormat/>
    <w:uiPriority w:val="0"/>
    <w:pPr>
      <w:numPr>
        <w:ilvl w:val="0"/>
        <w:numId w:val="0"/>
      </w:numPr>
      <w:spacing w:before="0" w:after="0" w:line="440" w:lineRule="exact"/>
    </w:pPr>
    <w:rPr>
      <w:rFonts w:ascii="Times New Roman" w:hAnsi="Times New Roman" w:eastAsia="宋体"/>
      <w:sz w:val="24"/>
      <w:szCs w:val="20"/>
    </w:rPr>
  </w:style>
  <w:style w:type="paragraph" w:customStyle="1" w:styleId="1064">
    <w:name w:val="样式 样式21 + 段前: 7.8 磅 段后: 7.8 磅"/>
    <w:basedOn w:val="835"/>
    <w:qFormat/>
    <w:uiPriority w:val="0"/>
    <w:pPr>
      <w:adjustRightInd w:val="0"/>
      <w:spacing w:before="156" w:after="156" w:line="460" w:lineRule="exact"/>
      <w:ind w:firstLine="480" w:firstLineChars="200"/>
      <w:jc w:val="both"/>
      <w:textAlignment w:val="baseline"/>
    </w:pPr>
    <w:rPr>
      <w:color w:val="000000"/>
      <w:sz w:val="24"/>
    </w:rPr>
  </w:style>
  <w:style w:type="paragraph" w:customStyle="1" w:styleId="1065">
    <w:name w:val="目录3"/>
    <w:basedOn w:val="1"/>
    <w:qFormat/>
    <w:uiPriority w:val="0"/>
    <w:pPr>
      <w:tabs>
        <w:tab w:val="left" w:pos="720"/>
      </w:tabs>
      <w:adjustRightInd w:val="0"/>
      <w:snapToGrid w:val="0"/>
      <w:spacing w:before="50" w:beforeLines="50" w:line="360" w:lineRule="auto"/>
      <w:ind w:left="720" w:hanging="720"/>
    </w:pPr>
    <w:rPr>
      <w:rFonts w:ascii="宋体" w:eastAsia="宋体"/>
    </w:rPr>
  </w:style>
  <w:style w:type="paragraph" w:customStyle="1" w:styleId="1066">
    <w:name w:val="大岗山正文文字"/>
    <w:basedOn w:val="29"/>
    <w:qFormat/>
    <w:uiPriority w:val="0"/>
    <w:pPr>
      <w:tabs>
        <w:tab w:val="left" w:pos="630"/>
        <w:tab w:val="left" w:pos="8925"/>
      </w:tabs>
      <w:spacing w:line="360" w:lineRule="auto"/>
      <w:ind w:firstLine="480"/>
      <w:jc w:val="both"/>
    </w:pPr>
    <w:rPr>
      <w:szCs w:val="24"/>
    </w:rPr>
  </w:style>
  <w:style w:type="paragraph" w:customStyle="1" w:styleId="1067">
    <w:name w:val="表题 Char"/>
    <w:basedOn w:val="1"/>
    <w:qFormat/>
    <w:uiPriority w:val="0"/>
    <w:pPr>
      <w:keepNext/>
      <w:keepLines/>
      <w:tabs>
        <w:tab w:val="left" w:pos="6300"/>
      </w:tabs>
      <w:ind w:firstLine="200" w:firstLineChars="200"/>
      <w:jc w:val="center"/>
    </w:pPr>
    <w:rPr>
      <w:rFonts w:eastAsia="黑体"/>
      <w:sz w:val="28"/>
      <w:szCs w:val="20"/>
    </w:rPr>
  </w:style>
  <w:style w:type="paragraph" w:customStyle="1" w:styleId="1068">
    <w:name w:val="表芯"/>
    <w:basedOn w:val="1"/>
    <w:next w:val="1"/>
    <w:qFormat/>
    <w:uiPriority w:val="0"/>
    <w:pPr>
      <w:keepNext/>
      <w:adjustRightInd w:val="0"/>
      <w:spacing w:before="20" w:line="0" w:lineRule="atLeast"/>
      <w:jc w:val="center"/>
      <w:textAlignment w:val="baseline"/>
    </w:pPr>
    <w:rPr>
      <w:rFonts w:eastAsia="宋体"/>
      <w:kern w:val="21"/>
      <w:sz w:val="21"/>
      <w:szCs w:val="20"/>
    </w:rPr>
  </w:style>
  <w:style w:type="paragraph" w:customStyle="1" w:styleId="1069">
    <w:name w:val="样式 样式 样式4 + 段前: 0.5 行 段后: 0.5 行 + 段前: 0.5 行"/>
    <w:basedOn w:val="1"/>
    <w:qFormat/>
    <w:uiPriority w:val="0"/>
    <w:pPr>
      <w:spacing w:beforeLines="50" w:after="232" w:afterLines="50"/>
    </w:pPr>
    <w:rPr>
      <w:b/>
      <w:bCs/>
      <w:color w:val="000000"/>
      <w:sz w:val="28"/>
      <w:szCs w:val="28"/>
    </w:rPr>
  </w:style>
  <w:style w:type="paragraph" w:customStyle="1" w:styleId="1070">
    <w:name w:val="样式 标题 1 + 黑体 三号"/>
    <w:basedOn w:val="2"/>
    <w:qFormat/>
    <w:uiPriority w:val="0"/>
    <w:pPr>
      <w:keepLines/>
      <w:spacing w:before="50" w:beforeLines="50" w:after="50" w:afterLines="50" w:line="480" w:lineRule="exact"/>
      <w:jc w:val="center"/>
    </w:pPr>
    <w:rPr>
      <w:rFonts w:ascii="黑体" w:hAnsi="黑体" w:eastAsia="黑体"/>
      <w:b/>
      <w:bCs/>
      <w:kern w:val="44"/>
      <w:sz w:val="36"/>
      <w:szCs w:val="44"/>
    </w:rPr>
  </w:style>
  <w:style w:type="paragraph" w:customStyle="1" w:styleId="1071">
    <w:name w:val="表题 Char Char Char Char"/>
    <w:basedOn w:val="1"/>
    <w:qFormat/>
    <w:uiPriority w:val="0"/>
    <w:pPr>
      <w:spacing w:line="360" w:lineRule="auto"/>
      <w:jc w:val="center"/>
    </w:pPr>
    <w:rPr>
      <w:rFonts w:eastAsia="黑体"/>
    </w:rPr>
  </w:style>
  <w:style w:type="paragraph" w:customStyle="1" w:styleId="1072">
    <w:name w:val="三级标题（可研）"/>
    <w:basedOn w:val="1"/>
    <w:qFormat/>
    <w:uiPriority w:val="0"/>
    <w:pPr>
      <w:spacing w:before="156" w:beforeLines="50" w:after="156" w:afterLines="50"/>
      <w:outlineLvl w:val="2"/>
    </w:pPr>
    <w:rPr>
      <w:b/>
      <w:bCs/>
      <w:sz w:val="28"/>
      <w:szCs w:val="20"/>
    </w:rPr>
  </w:style>
  <w:style w:type="paragraph" w:customStyle="1" w:styleId="1073">
    <w:name w:val=" Char Char Char1 Char Char Char Char1 Char Char Char Char Char Char Char"/>
    <w:basedOn w:val="1"/>
    <w:qFormat/>
    <w:uiPriority w:val="0"/>
    <w:pPr>
      <w:adjustRightInd w:val="0"/>
      <w:spacing w:line="360" w:lineRule="atLeast"/>
      <w:textAlignment w:val="baseline"/>
    </w:pPr>
  </w:style>
  <w:style w:type="paragraph" w:customStyle="1" w:styleId="1074">
    <w:name w:val="Char12"/>
    <w:basedOn w:val="1"/>
    <w:qFormat/>
    <w:uiPriority w:val="0"/>
    <w:rPr>
      <w:rFonts w:eastAsia="宋体"/>
      <w:sz w:val="21"/>
    </w:rPr>
  </w:style>
  <w:style w:type="paragraph" w:customStyle="1" w:styleId="1075">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076">
    <w:name w:val="样式 正文缩进正文（首行缩进两字） + 小四 两端对齐 Char Char"/>
    <w:basedOn w:val="18"/>
    <w:qFormat/>
    <w:uiPriority w:val="0"/>
    <w:pPr>
      <w:ind w:firstLine="200" w:firstLineChars="200"/>
    </w:pPr>
    <w:rPr>
      <w:kern w:val="0"/>
      <w:szCs w:val="24"/>
    </w:rPr>
  </w:style>
  <w:style w:type="paragraph" w:customStyle="1" w:styleId="1077">
    <w:name w:val="样式 样式 样式 样式1 + 段前: 0.5 行 段后: 0.5 行 + 段前: 0.5 行 段后: 0.5 行 + 段前: 0..."/>
    <w:basedOn w:val="706"/>
    <w:qFormat/>
    <w:uiPriority w:val="0"/>
    <w:rPr>
      <w:rFonts w:eastAsia="华文中宋"/>
      <w:szCs w:val="20"/>
    </w:rPr>
  </w:style>
  <w:style w:type="paragraph" w:customStyle="1" w:styleId="1078">
    <w:name w:val="样式 样式4 + 五号 首行缩进:  2 字符"/>
    <w:basedOn w:val="133"/>
    <w:qFormat/>
    <w:uiPriority w:val="0"/>
    <w:pPr>
      <w:ind w:firstLine="420"/>
    </w:pPr>
    <w:rPr>
      <w:rFonts w:eastAsia="华文中宋"/>
      <w:color w:val="auto"/>
      <w:kern w:val="2"/>
      <w:sz w:val="21"/>
      <w:szCs w:val="20"/>
    </w:rPr>
  </w:style>
  <w:style w:type="paragraph" w:customStyle="1" w:styleId="107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080">
    <w:name w:val="5"/>
    <w:basedOn w:val="1"/>
    <w:next w:val="31"/>
    <w:qFormat/>
    <w:uiPriority w:val="0"/>
    <w:pPr>
      <w:spacing w:line="480" w:lineRule="exact"/>
      <w:ind w:firstLine="480" w:firstLineChars="200"/>
    </w:pPr>
    <w:rPr>
      <w:rFonts w:ascii="宋体" w:eastAsia="宋体"/>
    </w:rPr>
  </w:style>
  <w:style w:type="paragraph" w:customStyle="1" w:styleId="1081">
    <w:name w:val="biaoti1"/>
    <w:basedOn w:val="2"/>
    <w:next w:val="1"/>
    <w:qFormat/>
    <w:uiPriority w:val="0"/>
    <w:pPr>
      <w:keepLines/>
      <w:tabs>
        <w:tab w:val="clear" w:pos="432"/>
      </w:tabs>
      <w:spacing w:before="240" w:after="240" w:line="500" w:lineRule="exact"/>
      <w:ind w:left="0" w:firstLine="0"/>
      <w:jc w:val="center"/>
    </w:pPr>
    <w:rPr>
      <w:rFonts w:ascii="Times New Roman" w:eastAsia="黑体"/>
      <w:bCs/>
      <w:kern w:val="44"/>
      <w:sz w:val="36"/>
      <w:szCs w:val="44"/>
    </w:rPr>
  </w:style>
  <w:style w:type="paragraph" w:customStyle="1" w:styleId="1082">
    <w:name w:val="样式 样式 标题 2 + 段前: 0.5 行 段后: 0.5 行 + 段前: 0.5 行 段后: 0.5 行"/>
    <w:basedOn w:val="750"/>
    <w:qFormat/>
    <w:uiPriority w:val="0"/>
    <w:pPr>
      <w:spacing w:before="50" w:beforeLines="0" w:after="0" w:afterLines="0"/>
    </w:pPr>
    <w:rPr>
      <w:rFonts w:eastAsia="华文中宋"/>
    </w:rPr>
  </w:style>
  <w:style w:type="paragraph" w:customStyle="1" w:styleId="1083">
    <w:name w:val="样式 样式7 + 段前: 1 行"/>
    <w:basedOn w:val="307"/>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108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sz w:val="18"/>
      <w:szCs w:val="18"/>
    </w:rPr>
  </w:style>
  <w:style w:type="paragraph" w:customStyle="1" w:styleId="1085">
    <w:name w:val="我的小节下"/>
    <w:basedOn w:val="1"/>
    <w:qFormat/>
    <w:uiPriority w:val="0"/>
    <w:pPr>
      <w:tabs>
        <w:tab w:val="left" w:pos="920"/>
      </w:tabs>
      <w:spacing w:line="360" w:lineRule="auto"/>
      <w:ind w:left="200"/>
    </w:pPr>
    <w:rPr>
      <w:rFonts w:eastAsia="宋体"/>
      <w:sz w:val="21"/>
    </w:rPr>
  </w:style>
  <w:style w:type="paragraph" w:customStyle="1" w:styleId="1086">
    <w:name w:val="样式 1.1.1 + 段前: 0.5 行 段后: 0.5 行"/>
    <w:basedOn w:val="999"/>
    <w:qFormat/>
    <w:uiPriority w:val="0"/>
    <w:pPr>
      <w:spacing w:before="50" w:after="50" w:line="240" w:lineRule="auto"/>
    </w:pPr>
    <w:rPr>
      <w:rFonts w:eastAsia="华文中宋"/>
      <w:sz w:val="28"/>
      <w:szCs w:val="28"/>
    </w:rPr>
  </w:style>
  <w:style w:type="paragraph" w:customStyle="1" w:styleId="1087">
    <w:name w:val="样式 样式 样式19 + 小一 + (中文) 华文中宋 二号 加粗"/>
    <w:basedOn w:val="1"/>
    <w:qFormat/>
    <w:uiPriority w:val="0"/>
    <w:pPr>
      <w:jc w:val="center"/>
    </w:pPr>
    <w:rPr>
      <w:b/>
      <w:bCs/>
      <w:kern w:val="0"/>
      <w:sz w:val="44"/>
      <w:szCs w:val="52"/>
    </w:rPr>
  </w:style>
  <w:style w:type="paragraph" w:customStyle="1" w:styleId="1088">
    <w:name w:val="样式 样式 正文文字缩进 2 + 首行缩进:  2 字符 行距: 固定值 23 磅 Char + 首行缩进:  2 字符"/>
    <w:basedOn w:val="1"/>
    <w:qFormat/>
    <w:uiPriority w:val="0"/>
    <w:pPr>
      <w:ind w:firstLine="480" w:firstLineChars="200"/>
    </w:pPr>
    <w:rPr>
      <w:szCs w:val="20"/>
    </w:rPr>
  </w:style>
  <w:style w:type="paragraph" w:customStyle="1" w:styleId="1089">
    <w:name w:val="样式 样式4 + 段前: 0.5 行 段后: 0.5 行"/>
    <w:basedOn w:val="133"/>
    <w:qFormat/>
    <w:uiPriority w:val="0"/>
    <w:pPr>
      <w:spacing w:before="232" w:beforeLines="50" w:after="232" w:afterLines="50"/>
      <w:ind w:firstLine="0" w:firstLineChars="0"/>
    </w:pPr>
    <w:rPr>
      <w:rFonts w:eastAsia="黑体"/>
      <w:b/>
      <w:bCs/>
      <w:kern w:val="2"/>
      <w:sz w:val="28"/>
      <w:szCs w:val="28"/>
    </w:rPr>
  </w:style>
  <w:style w:type="paragraph" w:customStyle="1" w:styleId="1090">
    <w:name w:val="样式 普通(网站) + 小五 黑色 行距: 最小值 13.5 磅"/>
    <w:basedOn w:val="72"/>
    <w:qFormat/>
    <w:uiPriority w:val="0"/>
    <w:pPr>
      <w:adjustRightInd w:val="0"/>
      <w:snapToGrid w:val="0"/>
      <w:spacing w:before="0" w:beforeAutospacing="0" w:after="0" w:afterAutospacing="0" w:line="360" w:lineRule="auto"/>
      <w:ind w:firstLine="480"/>
    </w:pPr>
    <w:rPr>
      <w:rFonts w:eastAsia="宋体" w:cs="宋体"/>
      <w:color w:val="000000"/>
      <w:sz w:val="18"/>
      <w:szCs w:val="20"/>
    </w:rPr>
  </w:style>
  <w:style w:type="paragraph" w:customStyle="1" w:styleId="1091">
    <w:name w:val="xl81"/>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1092">
    <w:name w:val="表内文字(小5号字）"/>
    <w:basedOn w:val="836"/>
    <w:qFormat/>
    <w:uiPriority w:val="0"/>
    <w:pPr>
      <w:spacing w:line="0" w:lineRule="atLeast"/>
      <w:textAlignment w:val="center"/>
    </w:pPr>
    <w:rPr>
      <w:sz w:val="18"/>
      <w:szCs w:val="18"/>
    </w:rPr>
  </w:style>
  <w:style w:type="paragraph" w:customStyle="1" w:styleId="1093">
    <w:name w:val="xl14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094">
    <w:name w:val="样式 样式6 + 段前: 0.5 行"/>
    <w:basedOn w:val="370"/>
    <w:qFormat/>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109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096">
    <w:name w:val="样式 标题 2 + 字距调整二号"/>
    <w:basedOn w:val="3"/>
    <w:qFormat/>
    <w:uiPriority w:val="0"/>
    <w:pPr>
      <w:spacing w:before="240" w:line="360" w:lineRule="auto"/>
    </w:pPr>
    <w:rPr>
      <w:rFonts w:ascii="黑体" w:hAnsi="黑体" w:eastAsia="黑体"/>
      <w:b w:val="0"/>
      <w:bCs/>
      <w:color w:val="000000"/>
      <w:szCs w:val="28"/>
    </w:rPr>
  </w:style>
  <w:style w:type="paragraph" w:customStyle="1" w:styleId="1097">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1098">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099">
    <w:name w:val="font14"/>
    <w:basedOn w:val="1"/>
    <w:qFormat/>
    <w:uiPriority w:val="0"/>
    <w:pPr>
      <w:widowControl/>
      <w:spacing w:before="100" w:beforeAutospacing="1" w:after="100" w:afterAutospacing="1"/>
      <w:jc w:val="left"/>
    </w:pPr>
    <w:rPr>
      <w:rFonts w:hint="eastAsia" w:ascii="宋体" w:hAnsi="宋体" w:eastAsia="宋体" w:cs="Arial Unicode MS"/>
      <w:b/>
      <w:bCs/>
      <w:kern w:val="0"/>
      <w:sz w:val="32"/>
      <w:szCs w:val="32"/>
    </w:rPr>
  </w:style>
  <w:style w:type="paragraph" w:customStyle="1" w:styleId="1100">
    <w:name w:val="样式 标题 1 + 段前: 0 磅 段后: 0 磅 行距: 单倍行距"/>
    <w:basedOn w:val="2"/>
    <w:qFormat/>
    <w:uiPriority w:val="0"/>
    <w:pPr>
      <w:keepLines/>
      <w:numPr>
        <w:ilvl w:val="0"/>
        <w:numId w:val="5"/>
      </w:numPr>
      <w:tabs>
        <w:tab w:val="left" w:pos="840"/>
      </w:tabs>
    </w:pPr>
    <w:rPr>
      <w:rFonts w:ascii="Times New Roman" w:eastAsia="宋体"/>
      <w:b/>
      <w:bCs/>
      <w:kern w:val="44"/>
      <w:szCs w:val="28"/>
    </w:rPr>
  </w:style>
  <w:style w:type="paragraph" w:customStyle="1" w:styleId="1101">
    <w:name w:val="样式 标题 3 + 四号"/>
    <w:basedOn w:val="4"/>
    <w:qFormat/>
    <w:uiPriority w:val="0"/>
    <w:pPr>
      <w:numPr>
        <w:ilvl w:val="1"/>
        <w:numId w:val="1"/>
      </w:numPr>
      <w:tabs>
        <w:tab w:val="left" w:pos="1320"/>
      </w:tabs>
      <w:spacing w:before="0" w:after="156" w:afterLines="50"/>
    </w:pPr>
    <w:rPr>
      <w:rFonts w:eastAsia="华文中宋"/>
      <w:b w:val="0"/>
      <w:bCs w:val="0"/>
      <w:szCs w:val="28"/>
    </w:rPr>
  </w:style>
  <w:style w:type="paragraph" w:customStyle="1" w:styleId="1102">
    <w:name w:val="dk94插表"/>
    <w:next w:val="636"/>
    <w:qFormat/>
    <w:uiPriority w:val="0"/>
    <w:pPr>
      <w:keepLines/>
      <w:spacing w:after="200" w:line="360" w:lineRule="auto"/>
      <w:contextualSpacing/>
      <w:jc w:val="center"/>
    </w:pPr>
    <w:rPr>
      <w:rFonts w:ascii="Times New Roman" w:hAnsi="Times New Roman" w:eastAsia="仿宋_GB2312" w:cs="Times New Roman"/>
      <w:kern w:val="2"/>
      <w:sz w:val="24"/>
      <w:szCs w:val="24"/>
      <w:lang w:val="en-US" w:eastAsia="zh-CN" w:bidi="ar-SA"/>
    </w:rPr>
  </w:style>
  <w:style w:type="paragraph" w:customStyle="1" w:styleId="1103">
    <w:name w:val="MTDisplayEquation"/>
    <w:basedOn w:val="715"/>
    <w:next w:val="1"/>
    <w:qFormat/>
    <w:uiPriority w:val="0"/>
    <w:pPr>
      <w:tabs>
        <w:tab w:val="center" w:pos="4160"/>
        <w:tab w:val="right" w:pos="8320"/>
      </w:tabs>
      <w:spacing w:before="0" w:beforeLines="0" w:after="0" w:afterLines="0" w:line="480" w:lineRule="exact"/>
      <w:ind w:firstLine="200" w:firstLineChars="200"/>
      <w:outlineLvl w:val="9"/>
    </w:pPr>
    <w:rPr>
      <w:rFonts w:eastAsia="宋体"/>
      <w:color w:val="000000"/>
      <w:sz w:val="24"/>
    </w:rPr>
  </w:style>
  <w:style w:type="paragraph" w:customStyle="1" w:styleId="1104">
    <w:name w:val="报告条标题"/>
    <w:basedOn w:val="1"/>
    <w:next w:val="578"/>
    <w:qFormat/>
    <w:uiPriority w:val="0"/>
    <w:pPr>
      <w:spacing w:before="120" w:after="120" w:line="400" w:lineRule="exact"/>
    </w:pPr>
    <w:rPr>
      <w:rFonts w:ascii="黑体" w:eastAsia="黑体"/>
      <w:szCs w:val="20"/>
    </w:rPr>
  </w:style>
  <w:style w:type="paragraph" w:customStyle="1" w:styleId="1105">
    <w:name w:val="样式45"/>
    <w:basedOn w:val="1"/>
    <w:qFormat/>
    <w:uiPriority w:val="0"/>
    <w:pPr>
      <w:keepNext/>
    </w:pPr>
    <w:rPr>
      <w:rFonts w:ascii="宋体" w:hAnsi="宋体"/>
    </w:rPr>
  </w:style>
  <w:style w:type="paragraph" w:customStyle="1" w:styleId="1106">
    <w:name w:val="Char Char Char Char Char Char Char Char Char Char"/>
    <w:basedOn w:val="1"/>
    <w:qFormat/>
    <w:uiPriority w:val="0"/>
    <w:pPr>
      <w:spacing w:line="360" w:lineRule="auto"/>
      <w:ind w:firstLine="200" w:firstLineChars="200"/>
    </w:pPr>
    <w:rPr>
      <w:rFonts w:ascii="宋体" w:hAnsi="宋体" w:eastAsia="宋体" w:cs="宋体"/>
    </w:rPr>
  </w:style>
  <w:style w:type="paragraph" w:customStyle="1" w:styleId="1107">
    <w:name w:val="样式 样式 样式 样式8 + 左  -0.5 字符 右  -0.5 字符 + 行距: 固定值 15 磅 + 左侧:  -0.5 ..."/>
    <w:basedOn w:val="1"/>
    <w:qFormat/>
    <w:uiPriority w:val="0"/>
    <w:pPr>
      <w:spacing w:line="300" w:lineRule="exact"/>
      <w:ind w:left="-120" w:leftChars="-50" w:right="-120" w:rightChars="-50"/>
      <w:jc w:val="center"/>
    </w:pPr>
    <w:rPr>
      <w:color w:val="000000"/>
      <w:kern w:val="0"/>
      <w:sz w:val="21"/>
      <w:szCs w:val="20"/>
    </w:rPr>
  </w:style>
  <w:style w:type="paragraph" w:customStyle="1" w:styleId="1108">
    <w:name w:val="四级标题"/>
    <w:basedOn w:val="827"/>
    <w:next w:val="827"/>
    <w:qFormat/>
    <w:uiPriority w:val="0"/>
    <w:pPr>
      <w:spacing w:line="360" w:lineRule="auto"/>
      <w:ind w:firstLine="0" w:firstLineChars="0"/>
      <w:outlineLvl w:val="3"/>
    </w:pPr>
    <w:rPr>
      <w:rFonts w:eastAsia="黑体"/>
    </w:rPr>
  </w:style>
  <w:style w:type="paragraph" w:customStyle="1" w:styleId="1109">
    <w:name w:val="6"/>
    <w:basedOn w:val="1"/>
    <w:next w:val="46"/>
    <w:qFormat/>
    <w:uiPriority w:val="0"/>
    <w:pPr>
      <w:spacing w:after="120" w:line="480" w:lineRule="auto"/>
      <w:ind w:left="420" w:leftChars="200"/>
    </w:pPr>
    <w:rPr>
      <w:rFonts w:eastAsia="宋体"/>
      <w:szCs w:val="21"/>
    </w:rPr>
  </w:style>
  <w:style w:type="paragraph" w:customStyle="1" w:styleId="1110">
    <w:name w:val="表格正文"/>
    <w:basedOn w:val="1"/>
    <w:qFormat/>
    <w:uiPriority w:val="0"/>
    <w:pPr>
      <w:spacing w:line="240" w:lineRule="atLeast"/>
    </w:pPr>
    <w:rPr>
      <w:rFonts w:ascii="宋体" w:hAnsi="宋体" w:eastAsia="宋体"/>
      <w:sz w:val="21"/>
    </w:rPr>
  </w:style>
  <w:style w:type="paragraph" w:customStyle="1" w:styleId="1111">
    <w:name w:val="xl39"/>
    <w:basedOn w:val="1"/>
    <w:qFormat/>
    <w:uiPriority w:val="0"/>
    <w:pPr>
      <w:widowControl/>
      <w:pBdr>
        <w:left w:val="single" w:color="auto" w:sz="4" w:space="0"/>
        <w:right w:val="single" w:color="auto" w:sz="4" w:space="0"/>
      </w:pBdr>
      <w:spacing w:before="100" w:beforeAutospacing="1" w:after="100" w:afterAutospacing="1"/>
      <w:ind w:firstLine="200" w:firstLineChars="200"/>
      <w:jc w:val="center"/>
      <w:textAlignment w:val="center"/>
    </w:pPr>
    <w:rPr>
      <w:rFonts w:hint="eastAsia" w:ascii="仿宋_GB2312" w:hAnsi="宋体" w:eastAsia="仿宋_GB2312"/>
      <w:kern w:val="0"/>
    </w:rPr>
  </w:style>
  <w:style w:type="paragraph" w:customStyle="1" w:styleId="1112">
    <w:name w:val="font15"/>
    <w:basedOn w:val="1"/>
    <w:qFormat/>
    <w:uiPriority w:val="0"/>
    <w:pPr>
      <w:widowControl/>
      <w:spacing w:before="100" w:beforeAutospacing="1" w:after="100" w:afterAutospacing="1"/>
      <w:jc w:val="left"/>
    </w:pPr>
    <w:rPr>
      <w:rFonts w:ascii="Arial Narrow" w:hAnsi="Arial Narrow" w:eastAsia="Arial Unicode MS" w:cs="Arial Unicode MS"/>
      <w:b/>
      <w:bCs/>
      <w:kern w:val="0"/>
      <w:sz w:val="32"/>
      <w:szCs w:val="32"/>
    </w:rPr>
  </w:style>
  <w:style w:type="paragraph" w:customStyle="1" w:styleId="1113">
    <w:name w:val="xl1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114">
    <w:name w:val="标准条文"/>
    <w:basedOn w:val="1"/>
    <w:qFormat/>
    <w:uiPriority w:val="0"/>
    <w:pPr>
      <w:spacing w:before="156" w:beforeLines="50" w:line="360" w:lineRule="auto"/>
    </w:pPr>
    <w:rPr>
      <w:rFonts w:ascii="宋体" w:hAnsi="宋体" w:eastAsia="宋体"/>
      <w:szCs w:val="28"/>
    </w:rPr>
  </w:style>
  <w:style w:type="paragraph" w:customStyle="1" w:styleId="1115">
    <w:name w:val="样式 标题 3 + 四号 段前: 11.6 磅 段后: 1 行"/>
    <w:basedOn w:val="4"/>
    <w:qFormat/>
    <w:uiPriority w:val="0"/>
    <w:pPr>
      <w:numPr>
        <w:ilvl w:val="0"/>
        <w:numId w:val="0"/>
      </w:numPr>
      <w:adjustRightInd w:val="0"/>
      <w:snapToGrid w:val="0"/>
      <w:spacing w:before="232" w:after="232"/>
      <w:jc w:val="left"/>
    </w:pPr>
    <w:rPr>
      <w:rFonts w:eastAsia="黑体"/>
      <w:b w:val="0"/>
      <w:bCs w:val="0"/>
      <w:szCs w:val="20"/>
    </w:rPr>
  </w:style>
  <w:style w:type="paragraph" w:customStyle="1" w:styleId="1116">
    <w:name w:val="样式 样式 行距: 固定值 22 磅 + 五号 居中 行距: 固定值 15 磅"/>
    <w:basedOn w:val="475"/>
    <w:qFormat/>
    <w:uiPriority w:val="0"/>
    <w:pPr>
      <w:spacing w:line="300" w:lineRule="exact"/>
      <w:ind w:left="-120" w:leftChars="-50" w:right="-120" w:rightChars="-50" w:firstLine="0" w:firstLineChars="0"/>
      <w:jc w:val="center"/>
    </w:pPr>
    <w:rPr>
      <w:sz w:val="21"/>
      <w:szCs w:val="20"/>
    </w:rPr>
  </w:style>
  <w:style w:type="paragraph" w:customStyle="1" w:styleId="1117">
    <w:name w:val="样式 样式5 + 段后: 0.5 行"/>
    <w:basedOn w:val="1"/>
    <w:qFormat/>
    <w:uiPriority w:val="0"/>
    <w:pPr>
      <w:spacing w:before="50" w:beforeLines="50" w:after="50" w:afterLines="50"/>
      <w:ind w:firstLine="200" w:firstLineChars="200"/>
      <w:jc w:val="center"/>
    </w:pPr>
    <w:rPr>
      <w:rFonts w:ascii="黑体" w:eastAsia="黑体"/>
      <w:kern w:val="0"/>
      <w:sz w:val="28"/>
      <w:szCs w:val="20"/>
    </w:rPr>
  </w:style>
  <w:style w:type="paragraph" w:customStyle="1" w:styleId="1118">
    <w:name w:val="样式 样式24 + (西文) Times New Roman (中文) 华文中宋 自动设置 居中 行距: 固定值 15 磅"/>
    <w:basedOn w:val="341"/>
    <w:qFormat/>
    <w:uiPriority w:val="0"/>
    <w:pPr>
      <w:autoSpaceDE w:val="0"/>
      <w:autoSpaceDN w:val="0"/>
      <w:adjustRightInd w:val="0"/>
      <w:spacing w:line="300" w:lineRule="exact"/>
      <w:ind w:left="-120" w:leftChars="-50" w:right="-120" w:rightChars="-50"/>
    </w:pPr>
    <w:rPr>
      <w:rFonts w:eastAsia="华文中宋" w:cs="宋体"/>
      <w:kern w:val="0"/>
      <w:sz w:val="21"/>
      <w:szCs w:val="20"/>
    </w:rPr>
  </w:style>
  <w:style w:type="paragraph" w:customStyle="1" w:styleId="1119">
    <w:name w:val="_Style 1118"/>
    <w:basedOn w:val="1"/>
    <w:next w:val="1"/>
    <w:qFormat/>
    <w:uiPriority w:val="0"/>
    <w:pPr>
      <w:widowControl/>
      <w:pBdr>
        <w:top w:val="single" w:color="auto" w:sz="6" w:space="1"/>
      </w:pBdr>
      <w:jc w:val="center"/>
    </w:pPr>
    <w:rPr>
      <w:rFonts w:ascii="Arial" w:hAnsi="Arial" w:eastAsia="宋体" w:cs="Arial"/>
      <w:vanish/>
      <w:color w:val="000000"/>
      <w:kern w:val="0"/>
      <w:sz w:val="16"/>
      <w:szCs w:val="16"/>
    </w:rPr>
  </w:style>
  <w:style w:type="paragraph" w:customStyle="1" w:styleId="1120">
    <w:name w:val="1.1.1 Char Char"/>
    <w:basedOn w:val="1"/>
    <w:qFormat/>
    <w:uiPriority w:val="0"/>
    <w:pPr>
      <w:spacing w:before="156" w:beforeLines="50" w:after="156" w:afterLines="50" w:line="460" w:lineRule="exact"/>
    </w:pPr>
    <w:rPr>
      <w:rFonts w:eastAsia="黑体"/>
      <w:b/>
      <w:sz w:val="30"/>
    </w:rPr>
  </w:style>
  <w:style w:type="paragraph" w:customStyle="1" w:styleId="1121">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122">
    <w:name w:val="表内格式"/>
    <w:basedOn w:val="1"/>
    <w:next w:val="1"/>
    <w:qFormat/>
    <w:uiPriority w:val="0"/>
    <w:pPr>
      <w:adjustRightInd w:val="0"/>
      <w:snapToGrid w:val="0"/>
      <w:jc w:val="center"/>
    </w:pPr>
    <w:rPr>
      <w:rFonts w:eastAsia="宋体"/>
      <w:sz w:val="18"/>
    </w:rPr>
  </w:style>
  <w:style w:type="paragraph" w:customStyle="1" w:styleId="11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1124">
    <w:name w:val="表格表头"/>
    <w:basedOn w:val="1"/>
    <w:qFormat/>
    <w:uiPriority w:val="0"/>
    <w:pPr>
      <w:spacing w:before="232" w:beforeLines="50"/>
      <w:jc w:val="center"/>
    </w:pPr>
    <w:rPr>
      <w:rFonts w:hAnsi="宋体" w:eastAsia="宋体" w:cs="宋体"/>
      <w:b/>
      <w:bCs/>
      <w:sz w:val="21"/>
      <w:szCs w:val="20"/>
    </w:rPr>
  </w:style>
  <w:style w:type="paragraph" w:customStyle="1" w:styleId="1125">
    <w:name w:val="样式 标题 2节节标题一级节名节标题 1.1h2l22nd levelTitre22Header 2 + T..."/>
    <w:basedOn w:val="3"/>
    <w:qFormat/>
    <w:uiPriority w:val="0"/>
    <w:pPr>
      <w:numPr>
        <w:ilvl w:val="0"/>
        <w:numId w:val="0"/>
      </w:numPr>
      <w:spacing w:beforeLines="50" w:afterLines="50" w:line="460" w:lineRule="exact"/>
    </w:pPr>
    <w:rPr>
      <w:rFonts w:ascii="Times New Roman" w:hAnsi="Times New Roman" w:eastAsia="黑体"/>
      <w:b w:val="0"/>
    </w:rPr>
  </w:style>
  <w:style w:type="paragraph" w:customStyle="1" w:styleId="112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127">
    <w:name w:val="样式0表换行"/>
    <w:basedOn w:val="889"/>
    <w:qFormat/>
    <w:uiPriority w:val="0"/>
    <w:pPr>
      <w:widowControl/>
      <w:spacing w:before="0"/>
    </w:pPr>
    <w:rPr>
      <w:kern w:val="0"/>
      <w:sz w:val="20"/>
    </w:rPr>
  </w:style>
  <w:style w:type="paragraph" w:customStyle="1" w:styleId="1128">
    <w:name w:val=" Char Char Char Char Char Char Char Char Char Char Char Char Char Char Char Char Char Char Char"/>
    <w:basedOn w:val="1"/>
    <w:qFormat/>
    <w:uiPriority w:val="0"/>
    <w:pPr>
      <w:tabs>
        <w:tab w:val="left" w:pos="600"/>
      </w:tabs>
      <w:snapToGrid w:val="0"/>
      <w:spacing w:line="440" w:lineRule="exact"/>
      <w:ind w:left="600" w:firstLine="200" w:firstLineChars="200"/>
    </w:pPr>
  </w:style>
  <w:style w:type="paragraph" w:customStyle="1" w:styleId="1129">
    <w:name w:val="样式 样式1 + (中文) 华文中宋 小二 居中 行距: 单倍行距"/>
    <w:basedOn w:val="710"/>
    <w:qFormat/>
    <w:uiPriority w:val="0"/>
    <w:pPr>
      <w:tabs>
        <w:tab w:val="left" w:pos="1125"/>
      </w:tabs>
      <w:outlineLvl w:val="9"/>
    </w:pPr>
    <w:rPr>
      <w:bCs/>
      <w:szCs w:val="36"/>
    </w:rPr>
  </w:style>
  <w:style w:type="paragraph" w:customStyle="1" w:styleId="1130">
    <w:name w:val="样式 样式 首行缩进:  2 字符 段前: 2.4 磅 段后: 3.6 磅 + 首行缩进:  2 字符"/>
    <w:basedOn w:val="1"/>
    <w:qFormat/>
    <w:uiPriority w:val="0"/>
    <w:pPr>
      <w:adjustRightInd w:val="0"/>
      <w:snapToGrid w:val="0"/>
      <w:spacing w:line="540" w:lineRule="exact"/>
      <w:ind w:firstLine="200" w:firstLineChars="200"/>
    </w:pPr>
    <w:rPr>
      <w:rFonts w:ascii="宋体" w:hAnsi="宋体" w:eastAsia="仿宋_GB2312"/>
      <w:kern w:val="0"/>
      <w:sz w:val="28"/>
      <w:szCs w:val="20"/>
    </w:rPr>
  </w:style>
  <w:style w:type="paragraph" w:customStyle="1" w:styleId="1131">
    <w:name w:val="正文新 + 五号"/>
    <w:basedOn w:val="1132"/>
    <w:qFormat/>
    <w:uiPriority w:val="0"/>
    <w:pPr>
      <w:ind w:firstLine="480"/>
    </w:pPr>
    <w:rPr>
      <w:sz w:val="24"/>
    </w:rPr>
  </w:style>
  <w:style w:type="paragraph" w:customStyle="1" w:styleId="1132">
    <w:name w:val="样式 样式23 + 首行缩进:  2 字符"/>
    <w:basedOn w:val="1"/>
    <w:qFormat/>
    <w:uiPriority w:val="0"/>
    <w:pPr>
      <w:spacing w:line="480" w:lineRule="exact"/>
      <w:ind w:firstLine="420" w:firstLineChars="200"/>
    </w:pPr>
    <w:rPr>
      <w:sz w:val="21"/>
      <w:szCs w:val="20"/>
    </w:rPr>
  </w:style>
  <w:style w:type="paragraph" w:customStyle="1" w:styleId="1133">
    <w:name w:val="样式 一 + (中文) 华文中宋 小四 段前: 0.5 行 段后: 0.5 行"/>
    <w:basedOn w:val="1134"/>
    <w:qFormat/>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4"/>
    </w:rPr>
  </w:style>
  <w:style w:type="paragraph" w:customStyle="1" w:styleId="1134">
    <w:name w:val="一"/>
    <w:basedOn w:val="1"/>
    <w:qFormat/>
    <w:uiPriority w:val="0"/>
    <w:pPr>
      <w:adjustRightInd w:val="0"/>
      <w:snapToGrid w:val="0"/>
      <w:outlineLvl w:val="2"/>
    </w:pPr>
    <w:rPr>
      <w:rFonts w:ascii="宋体" w:eastAsia="宋体"/>
      <w:b/>
      <w:sz w:val="32"/>
      <w:szCs w:val="20"/>
    </w:rPr>
  </w:style>
  <w:style w:type="paragraph" w:customStyle="1" w:styleId="1135">
    <w:name w:val="表格5"/>
    <w:basedOn w:val="578"/>
    <w:qFormat/>
    <w:uiPriority w:val="0"/>
    <w:pPr>
      <w:spacing w:line="160" w:lineRule="atLeast"/>
      <w:ind w:right="0"/>
      <w:jc w:val="center"/>
    </w:pPr>
    <w:rPr>
      <w:kern w:val="2"/>
      <w:sz w:val="21"/>
    </w:rPr>
  </w:style>
  <w:style w:type="paragraph" w:customStyle="1" w:styleId="1136">
    <w:name w:val="样式 样式 一 + (中文) 华文中宋 小四 段前: 0.5 行 段后: 0.5 行 + 首行缩进:  2 字符 段前: 0...."/>
    <w:basedOn w:val="1133"/>
    <w:qFormat/>
    <w:uiPriority w:val="0"/>
    <w:pPr>
      <w:spacing w:before="0" w:beforeLines="0" w:after="0" w:afterLines="0"/>
      <w:ind w:firstLine="480"/>
    </w:pPr>
    <w:rPr>
      <w:sz w:val="28"/>
    </w:rPr>
  </w:style>
  <w:style w:type="paragraph" w:customStyle="1" w:styleId="1137">
    <w:name w:val="表格字"/>
    <w:basedOn w:val="1"/>
    <w:qFormat/>
    <w:uiPriority w:val="0"/>
    <w:pPr>
      <w:autoSpaceDE w:val="0"/>
      <w:autoSpaceDN w:val="0"/>
      <w:adjustRightInd w:val="0"/>
      <w:snapToGrid w:val="0"/>
      <w:jc w:val="center"/>
    </w:pPr>
    <w:rPr>
      <w:rFonts w:eastAsia="仿宋_GB2312"/>
      <w:bCs/>
      <w:snapToGrid w:val="0"/>
      <w:kern w:val="0"/>
      <w:sz w:val="21"/>
      <w:szCs w:val="20"/>
    </w:rPr>
  </w:style>
  <w:style w:type="paragraph" w:customStyle="1" w:styleId="1138">
    <w:name w:val="样式1 Char Char"/>
    <w:basedOn w:val="1"/>
    <w:qFormat/>
    <w:uiPriority w:val="0"/>
    <w:pPr>
      <w:ind w:firstLine="480" w:firstLineChars="200"/>
    </w:pPr>
  </w:style>
  <w:style w:type="paragraph" w:customStyle="1" w:styleId="1139">
    <w:name w:val="样式4 + Times New Roman"/>
    <w:basedOn w:val="133"/>
    <w:qFormat/>
    <w:uiPriority w:val="0"/>
    <w:pPr>
      <w:ind w:firstLine="0" w:firstLineChars="0"/>
      <w:outlineLvl w:val="2"/>
    </w:pPr>
    <w:rPr>
      <w:rFonts w:eastAsia="仿宋_GB2312"/>
      <w:b/>
      <w:bCs/>
      <w:color w:val="auto"/>
      <w:kern w:val="2"/>
      <w:sz w:val="28"/>
      <w:szCs w:val="28"/>
    </w:rPr>
  </w:style>
  <w:style w:type="paragraph" w:customStyle="1" w:styleId="1140">
    <w:name w:val="样式18 Char Char"/>
    <w:basedOn w:val="560"/>
    <w:qFormat/>
    <w:uiPriority w:val="0"/>
    <w:pPr>
      <w:ind w:firstLine="0" w:firstLineChars="0"/>
      <w:jc w:val="center"/>
    </w:pPr>
    <w:rPr>
      <w:rFonts w:eastAsia="黑体"/>
    </w:rPr>
  </w:style>
  <w:style w:type="paragraph" w:customStyle="1" w:styleId="1141">
    <w:name w:val="4"/>
    <w:basedOn w:val="1"/>
    <w:next w:val="1"/>
    <w:qFormat/>
    <w:uiPriority w:val="0"/>
    <w:pPr>
      <w:spacing w:line="300" w:lineRule="exact"/>
      <w:ind w:firstLine="504" w:firstLineChars="200"/>
      <w:jc w:val="center"/>
    </w:pPr>
    <w:rPr>
      <w:rFonts w:ascii="宋体" w:hAnsi="宋体" w:eastAsia="宋体"/>
      <w:sz w:val="18"/>
    </w:rPr>
  </w:style>
  <w:style w:type="paragraph" w:customStyle="1" w:styleId="1142">
    <w:name w:val="表文居中"/>
    <w:basedOn w:val="1"/>
    <w:qFormat/>
    <w:uiPriority w:val="0"/>
    <w:pPr>
      <w:spacing w:line="360" w:lineRule="exact"/>
      <w:jc w:val="center"/>
    </w:pPr>
    <w:rPr>
      <w:rFonts w:eastAsia="楷体_GB2312"/>
      <w:color w:val="000000"/>
      <w:sz w:val="18"/>
    </w:rPr>
  </w:style>
  <w:style w:type="paragraph" w:customStyle="1" w:styleId="1143">
    <w:name w:val="xl2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144">
    <w:name w:val="A正文"/>
    <w:basedOn w:val="1"/>
    <w:qFormat/>
    <w:uiPriority w:val="0"/>
    <w:pPr>
      <w:ind w:firstLine="200" w:firstLineChars="200"/>
    </w:pPr>
    <w:rPr>
      <w:rFonts w:eastAsia="宋体"/>
      <w:bCs/>
      <w:sz w:val="28"/>
    </w:rPr>
  </w:style>
  <w:style w:type="paragraph" w:customStyle="1" w:styleId="1145">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146">
    <w:name w:val="样式 标题2 + (西文) Times New Roman (中文) 宋体 12.5 磅 非加粗"/>
    <w:basedOn w:val="793"/>
    <w:qFormat/>
    <w:uiPriority w:val="0"/>
    <w:rPr>
      <w:sz w:val="25"/>
    </w:rPr>
  </w:style>
  <w:style w:type="paragraph" w:customStyle="1" w:styleId="1147">
    <w:name w:val="一、"/>
    <w:basedOn w:val="1"/>
    <w:qFormat/>
    <w:uiPriority w:val="0"/>
    <w:pPr>
      <w:spacing w:before="158" w:beforeLines="50" w:after="158" w:afterLines="50" w:line="480" w:lineRule="atLeast"/>
      <w:ind w:firstLine="561" w:firstLineChars="200"/>
      <w:jc w:val="center"/>
    </w:pPr>
    <w:rPr>
      <w:rFonts w:ascii="仿宋_GB2312" w:eastAsia="黑体"/>
      <w:b/>
      <w:sz w:val="28"/>
    </w:rPr>
  </w:style>
  <w:style w:type="paragraph" w:customStyle="1" w:styleId="1148">
    <w:name w:val=" Char Char Char1 Char Char Char Char1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149">
    <w:name w:val="样式 样式4 + (中文) 黑体 居中"/>
    <w:basedOn w:val="133"/>
    <w:qFormat/>
    <w:uiPriority w:val="0"/>
    <w:pPr>
      <w:spacing w:line="400" w:lineRule="exact"/>
      <w:ind w:firstLine="0" w:firstLineChars="0"/>
      <w:jc w:val="center"/>
    </w:pPr>
    <w:rPr>
      <w:rFonts w:eastAsia="黑体"/>
      <w:color w:val="auto"/>
      <w:kern w:val="2"/>
      <w:szCs w:val="20"/>
    </w:rPr>
  </w:style>
  <w:style w:type="paragraph" w:customStyle="1" w:styleId="1150">
    <w:name w:val="xl85"/>
    <w:basedOn w:val="1"/>
    <w:qFormat/>
    <w:uiPriority w:val="0"/>
    <w:pPr>
      <w:widowControl/>
      <w:pBdr>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151">
    <w:name w:val="表号 Char"/>
    <w:basedOn w:val="1"/>
    <w:qFormat/>
    <w:uiPriority w:val="0"/>
    <w:pPr>
      <w:spacing w:line="400" w:lineRule="exact"/>
      <w:ind w:firstLine="200" w:firstLineChars="200"/>
    </w:pPr>
    <w:rPr>
      <w:rFonts w:ascii="CG Times" w:hAnsi="CG Times" w:eastAsia="宋体"/>
      <w:sz w:val="21"/>
      <w:szCs w:val="20"/>
    </w:rPr>
  </w:style>
  <w:style w:type="paragraph" w:customStyle="1" w:styleId="1152">
    <w:name w:val="样式4 Char Char Char Char Char Char Char"/>
    <w:basedOn w:val="1"/>
    <w:qFormat/>
    <w:uiPriority w:val="0"/>
    <w:pPr>
      <w:ind w:firstLine="480" w:firstLineChars="200"/>
    </w:pPr>
    <w:rPr>
      <w:rFonts w:hAnsi="宋体" w:eastAsia="宋体"/>
      <w:color w:val="000000"/>
    </w:rPr>
  </w:style>
  <w:style w:type="paragraph" w:customStyle="1" w:styleId="1153">
    <w:name w:val="样式 标题 2 + 段前: 8 磅 段后: 8 磅 行距: 1.5 倍行距"/>
    <w:basedOn w:val="3"/>
    <w:qFormat/>
    <w:uiPriority w:val="0"/>
    <w:pPr>
      <w:numPr>
        <w:ilvl w:val="0"/>
        <w:numId w:val="0"/>
      </w:numPr>
      <w:spacing w:before="160" w:after="160" w:line="360" w:lineRule="auto"/>
    </w:pPr>
    <w:rPr>
      <w:rFonts w:eastAsia="仿宋_GB2312"/>
      <w:bCs/>
    </w:rPr>
  </w:style>
  <w:style w:type="paragraph" w:customStyle="1" w:styleId="1154">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1155">
    <w:name w:val="样式 样式1 + 黑体 居中 行距: 固定值 24 磅"/>
    <w:basedOn w:val="710"/>
    <w:qFormat/>
    <w:uiPriority w:val="0"/>
    <w:pPr>
      <w:spacing w:before="0" w:beforeLines="0" w:after="0" w:afterLines="0" w:line="480" w:lineRule="exact"/>
      <w:outlineLvl w:val="9"/>
    </w:pPr>
    <w:rPr>
      <w:b w:val="0"/>
      <w:sz w:val="24"/>
      <w:szCs w:val="24"/>
    </w:rPr>
  </w:style>
  <w:style w:type="paragraph" w:customStyle="1" w:styleId="1156">
    <w:name w:val="dk4条"/>
    <w:next w:val="636"/>
    <w:qFormat/>
    <w:uiPriority w:val="0"/>
    <w:pPr>
      <w:spacing w:before="200" w:after="100" w:line="400" w:lineRule="exact"/>
      <w:ind w:firstLine="200" w:firstLineChars="200"/>
      <w:outlineLvl w:val="3"/>
    </w:pPr>
    <w:rPr>
      <w:rFonts w:ascii="Times New Roman" w:hAnsi="Times New Roman" w:eastAsia="仿宋_GB2312" w:cs="Times New Roman"/>
      <w:b/>
      <w:kern w:val="2"/>
      <w:sz w:val="24"/>
      <w:szCs w:val="24"/>
      <w:lang w:val="en-US" w:eastAsia="zh-CN" w:bidi="ar-SA"/>
    </w:rPr>
  </w:style>
  <w:style w:type="paragraph" w:customStyle="1" w:styleId="1157">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158">
    <w:name w:val="小表文居中"/>
    <w:basedOn w:val="1"/>
    <w:qFormat/>
    <w:uiPriority w:val="0"/>
    <w:pPr>
      <w:autoSpaceDE w:val="0"/>
      <w:autoSpaceDN w:val="0"/>
      <w:adjustRightInd w:val="0"/>
      <w:spacing w:before="20"/>
      <w:jc w:val="center"/>
      <w:textAlignment w:val="baseline"/>
    </w:pPr>
    <w:rPr>
      <w:rFonts w:eastAsia="宋体"/>
      <w:kern w:val="0"/>
      <w:sz w:val="18"/>
      <w:szCs w:val="20"/>
    </w:rPr>
  </w:style>
  <w:style w:type="paragraph" w:customStyle="1" w:styleId="1159">
    <w:name w:val="样式"/>
    <w:basedOn w:val="1"/>
    <w:next w:val="31"/>
    <w:qFormat/>
    <w:uiPriority w:val="0"/>
    <w:pPr>
      <w:spacing w:before="100" w:after="100" w:line="324" w:lineRule="auto"/>
    </w:pPr>
    <w:rPr>
      <w:rFonts w:ascii="宋体" w:hAnsi="宋体" w:eastAsia="仿宋_GB2312"/>
      <w:sz w:val="28"/>
      <w:szCs w:val="28"/>
    </w:rPr>
  </w:style>
  <w:style w:type="paragraph" w:customStyle="1" w:styleId="1160">
    <w:name w:val="样式 行距: 固定值 26 磅1"/>
    <w:basedOn w:val="1"/>
    <w:qFormat/>
    <w:uiPriority w:val="0"/>
    <w:pPr>
      <w:spacing w:line="500" w:lineRule="exact"/>
      <w:ind w:firstLine="200" w:firstLineChars="200"/>
    </w:pPr>
    <w:rPr>
      <w:rFonts w:eastAsia="宋体" w:cs="宋体"/>
      <w:szCs w:val="20"/>
    </w:rPr>
  </w:style>
  <w:style w:type="paragraph" w:customStyle="1" w:styleId="1161">
    <w:name w:val="样式 样式 样式2 + 黑色 + (中文) 楷体_GB2312 段前: 0.5 行 段后: 0.5 行"/>
    <w:basedOn w:val="680"/>
    <w:next w:val="714"/>
    <w:qFormat/>
    <w:uiPriority w:val="0"/>
    <w:pPr>
      <w:spacing w:beforeLines="0" w:afterLines="0"/>
    </w:pPr>
    <w:rPr>
      <w:rFonts w:ascii="仿宋_GB2312" w:hAnsi="仿宋_GB2312" w:eastAsia="楷体_GB2312" w:cs="宋体"/>
      <w:sz w:val="28"/>
      <w:szCs w:val="20"/>
    </w:rPr>
  </w:style>
  <w:style w:type="paragraph" w:customStyle="1" w:styleId="1162">
    <w:name w:val="样式 样式13 + (西文) 宋体"/>
    <w:basedOn w:val="947"/>
    <w:qFormat/>
    <w:uiPriority w:val="0"/>
    <w:pPr>
      <w:spacing w:line="400" w:lineRule="exact"/>
      <w:ind w:firstLine="475"/>
    </w:pPr>
    <w:rPr>
      <w:color w:val="auto"/>
      <w:kern w:val="2"/>
    </w:rPr>
  </w:style>
  <w:style w:type="paragraph" w:customStyle="1" w:styleId="1163">
    <w:name w:val="样式 五号 居中 行距: 固定值 14 磅"/>
    <w:basedOn w:val="1"/>
    <w:qFormat/>
    <w:uiPriority w:val="0"/>
    <w:pPr>
      <w:spacing w:line="280" w:lineRule="exact"/>
      <w:jc w:val="center"/>
    </w:pPr>
    <w:rPr>
      <w:sz w:val="21"/>
      <w:szCs w:val="20"/>
    </w:rPr>
  </w:style>
  <w:style w:type="paragraph" w:customStyle="1" w:styleId="1164">
    <w:name w:val="1."/>
    <w:basedOn w:val="1"/>
    <w:qFormat/>
    <w:uiPriority w:val="0"/>
    <w:pPr>
      <w:adjustRightInd w:val="0"/>
      <w:snapToGrid w:val="0"/>
      <w:spacing w:before="158" w:beforeLines="50" w:after="158" w:afterLines="50" w:line="460" w:lineRule="exact"/>
      <w:ind w:firstLine="480" w:firstLineChars="200"/>
      <w:jc w:val="left"/>
    </w:pPr>
    <w:rPr>
      <w:rFonts w:ascii="宋体" w:hAnsi="宋体" w:eastAsia="宋体"/>
      <w:kern w:val="0"/>
      <w:szCs w:val="20"/>
    </w:rPr>
  </w:style>
  <w:style w:type="paragraph" w:customStyle="1" w:styleId="1165">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1166">
    <w:name w:val="样式 首行缩进:  0.85 厘米 字距调整八号 Char"/>
    <w:basedOn w:val="1"/>
    <w:qFormat/>
    <w:uiPriority w:val="0"/>
    <w:pPr>
      <w:ind w:firstLine="200" w:firstLineChars="200"/>
    </w:pPr>
    <w:rPr>
      <w:kern w:val="10"/>
    </w:rPr>
  </w:style>
  <w:style w:type="paragraph" w:customStyle="1" w:styleId="1167">
    <w:name w:val=" Char Char Char1 Char Char Char Char Char Char Char Char Char Char"/>
    <w:basedOn w:val="1"/>
    <w:qFormat/>
    <w:uiPriority w:val="0"/>
    <w:pPr>
      <w:snapToGrid w:val="0"/>
      <w:spacing w:line="440" w:lineRule="exact"/>
      <w:ind w:firstLine="200" w:firstLineChars="200"/>
    </w:pPr>
    <w:rPr>
      <w:rFonts w:eastAsia="宋体"/>
    </w:rPr>
  </w:style>
  <w:style w:type="paragraph" w:customStyle="1" w:styleId="1168">
    <w:name w:val="xl2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169">
    <w:name w:val="样式 样式2 + (中文) 宋体 五号 行距: 固定值 24 磅"/>
    <w:basedOn w:val="1"/>
    <w:qFormat/>
    <w:uiPriority w:val="0"/>
    <w:pPr>
      <w:spacing w:line="480" w:lineRule="exact"/>
      <w:ind w:firstLine="420" w:firstLineChars="200"/>
    </w:pPr>
    <w:rPr>
      <w:rFonts w:eastAsia="宋体"/>
      <w:sz w:val="21"/>
      <w:szCs w:val="20"/>
    </w:rPr>
  </w:style>
  <w:style w:type="paragraph" w:customStyle="1" w:styleId="1170">
    <w:name w:val="8.1.1b Char Char Char Char Char Char2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171">
    <w:name w:val="样式47"/>
    <w:basedOn w:val="921"/>
    <w:qFormat/>
    <w:uiPriority w:val="0"/>
    <w:pPr>
      <w:spacing w:line="240" w:lineRule="auto"/>
    </w:pPr>
    <w:rPr>
      <w:rFonts w:eastAsia="隶书"/>
      <w:bCs/>
      <w:color w:val="000000"/>
      <w:sz w:val="44"/>
      <w:szCs w:val="44"/>
    </w:rPr>
  </w:style>
  <w:style w:type="paragraph" w:customStyle="1" w:styleId="1172">
    <w:name w:val="Char7"/>
    <w:basedOn w:val="1"/>
    <w:qFormat/>
    <w:uiPriority w:val="0"/>
    <w:rPr>
      <w:rFonts w:eastAsia="宋体"/>
    </w:rPr>
  </w:style>
  <w:style w:type="paragraph" w:customStyle="1" w:styleId="1173">
    <w:name w:val="样式 样式15 + 段前: 0.5 行 段后: 0.5 行"/>
    <w:basedOn w:val="731"/>
    <w:qFormat/>
    <w:uiPriority w:val="0"/>
    <w:pPr>
      <w:spacing w:before="156" w:beforeLines="50" w:after="156" w:afterLines="50"/>
      <w:ind w:firstLine="0" w:firstLineChars="0"/>
      <w:jc w:val="center"/>
    </w:pPr>
    <w:rPr>
      <w:rFonts w:eastAsia="华文中宋"/>
      <w:b/>
      <w:bCs/>
      <w:color w:val="auto"/>
      <w:kern w:val="0"/>
      <w:sz w:val="36"/>
      <w:szCs w:val="20"/>
    </w:rPr>
  </w:style>
  <w:style w:type="paragraph" w:customStyle="1" w:styleId="1174">
    <w:name w:val="样式39"/>
    <w:basedOn w:val="1"/>
    <w:qFormat/>
    <w:uiPriority w:val="0"/>
    <w:pPr>
      <w:spacing w:line="320" w:lineRule="exact"/>
      <w:jc w:val="center"/>
    </w:pPr>
    <w:rPr>
      <w:sz w:val="21"/>
    </w:rPr>
  </w:style>
  <w:style w:type="paragraph" w:customStyle="1" w:styleId="1175">
    <w:name w:val="样式 样式 节 + (中文) 华文中宋 小四 + 段前: 0.5 行 段后: 0.5 行"/>
    <w:basedOn w:val="776"/>
    <w:qFormat/>
    <w:uiPriority w:val="0"/>
    <w:pPr>
      <w:ind w:firstLine="200" w:firstLineChars="200"/>
    </w:pPr>
  </w:style>
  <w:style w:type="paragraph" w:customStyle="1" w:styleId="1176">
    <w:name w:val="biaoti4"/>
    <w:basedOn w:val="1"/>
    <w:qFormat/>
    <w:uiPriority w:val="0"/>
    <w:pPr>
      <w:numPr>
        <w:ilvl w:val="3"/>
        <w:numId w:val="1"/>
      </w:numPr>
      <w:adjustRightInd w:val="0"/>
      <w:snapToGrid w:val="0"/>
      <w:spacing w:line="440" w:lineRule="exact"/>
    </w:pPr>
    <w:rPr>
      <w:rFonts w:eastAsia="宋体"/>
      <w:color w:val="000000"/>
    </w:rPr>
  </w:style>
  <w:style w:type="paragraph" w:customStyle="1" w:styleId="1177">
    <w:name w:val=" Char1 Char Char1 Char Char Char Char"/>
    <w:basedOn w:val="1"/>
    <w:qFormat/>
    <w:uiPriority w:val="0"/>
    <w:rPr>
      <w:rFonts w:eastAsia="宋体"/>
      <w:sz w:val="21"/>
    </w:rPr>
  </w:style>
  <w:style w:type="paragraph" w:customStyle="1" w:styleId="1178">
    <w:name w:val="样式 样式4 + 自动设置 首行缩进:  2 字符"/>
    <w:basedOn w:val="133"/>
    <w:qFormat/>
    <w:uiPriority w:val="0"/>
    <w:pPr>
      <w:ind w:firstLine="475"/>
    </w:pPr>
    <w:rPr>
      <w:rFonts w:eastAsia="Times New Roman" w:cs="宋体"/>
      <w:color w:val="auto"/>
      <w:szCs w:val="20"/>
    </w:rPr>
  </w:style>
  <w:style w:type="paragraph" w:customStyle="1" w:styleId="1179">
    <w:name w:val="Char Char2 Char Char Char Char"/>
    <w:basedOn w:val="1"/>
    <w:qFormat/>
    <w:uiPriority w:val="0"/>
    <w:rPr>
      <w:rFonts w:eastAsia="宋体"/>
      <w:sz w:val="21"/>
      <w:szCs w:val="21"/>
    </w:rPr>
  </w:style>
  <w:style w:type="paragraph" w:customStyle="1" w:styleId="1180">
    <w:name w:val="new 3"/>
    <w:basedOn w:val="1"/>
    <w:qFormat/>
    <w:uiPriority w:val="0"/>
    <w:pPr>
      <w:numPr>
        <w:ilvl w:val="0"/>
        <w:numId w:val="1"/>
      </w:numPr>
      <w:spacing w:line="500" w:lineRule="exact"/>
      <w:ind w:firstLine="560"/>
      <w:outlineLvl w:val="2"/>
    </w:pPr>
    <w:rPr>
      <w:rFonts w:eastAsia="宋体"/>
      <w:color w:val="000000"/>
      <w:sz w:val="28"/>
      <w:szCs w:val="30"/>
    </w:rPr>
  </w:style>
  <w:style w:type="paragraph" w:customStyle="1" w:styleId="1181">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1182">
    <w:name w:val="xl122"/>
    <w:basedOn w:val="1"/>
    <w:qFormat/>
    <w:uiPriority w:val="0"/>
    <w:pPr>
      <w:widowControl/>
      <w:pBdr>
        <w:top w:val="single" w:color="auto" w:sz="4" w:space="0"/>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1183">
    <w:name w:val="样式 样式 样式9 + 黑色 + 自动设置"/>
    <w:basedOn w:val="906"/>
    <w:qFormat/>
    <w:uiPriority w:val="0"/>
    <w:rPr>
      <w:color w:val="auto"/>
    </w:rPr>
  </w:style>
  <w:style w:type="paragraph" w:customStyle="1" w:styleId="1184">
    <w:name w:val="样式 样式 表文 + 左 段后: 6 磅 + 段后: 6 磅"/>
    <w:basedOn w:val="1"/>
    <w:qFormat/>
    <w:uiPriority w:val="0"/>
    <w:pPr>
      <w:overflowPunct w:val="0"/>
      <w:topLinePunct/>
      <w:spacing w:line="320" w:lineRule="exact"/>
      <w:jc w:val="left"/>
      <w:outlineLvl w:val="6"/>
    </w:pPr>
    <w:rPr>
      <w:rFonts w:eastAsia="宋体"/>
      <w:sz w:val="18"/>
      <w:szCs w:val="20"/>
    </w:rPr>
  </w:style>
  <w:style w:type="paragraph" w:customStyle="1" w:styleId="1185">
    <w:name w:val="标题3 + 首行缩进:  2.5 字符"/>
    <w:basedOn w:val="688"/>
    <w:qFormat/>
    <w:uiPriority w:val="0"/>
    <w:pPr>
      <w:keepNext w:val="0"/>
      <w:keepLines w:val="0"/>
      <w:numPr>
        <w:ilvl w:val="0"/>
        <w:numId w:val="0"/>
      </w:numPr>
      <w:spacing w:before="160" w:after="160" w:line="480" w:lineRule="exact"/>
      <w:ind w:firstLine="588" w:firstLineChars="226"/>
    </w:pPr>
    <w:rPr>
      <w:rFonts w:ascii="黑体"/>
      <w:bCs w:val="0"/>
      <w:sz w:val="26"/>
      <w:szCs w:val="20"/>
    </w:rPr>
  </w:style>
  <w:style w:type="paragraph" w:customStyle="1" w:styleId="1186">
    <w:name w:val="样式 样式5 +"/>
    <w:basedOn w:val="412"/>
    <w:qFormat/>
    <w:uiPriority w:val="0"/>
    <w:pPr>
      <w:spacing w:line="360" w:lineRule="auto"/>
    </w:pPr>
    <w:rPr>
      <w:rFonts w:ascii="仿宋_GB2312" w:hAnsi="仿宋_GB2312" w:eastAsia="华文中宋"/>
      <w:kern w:val="2"/>
      <w:sz w:val="21"/>
      <w:szCs w:val="21"/>
    </w:rPr>
  </w:style>
  <w:style w:type="paragraph" w:customStyle="1" w:styleId="1187">
    <w:name w:val="样式 表文 + 宋体 行距: 固定值 15 磅"/>
    <w:basedOn w:val="631"/>
    <w:qFormat/>
    <w:uiPriority w:val="0"/>
    <w:pPr>
      <w:spacing w:line="300" w:lineRule="exact"/>
    </w:pPr>
    <w:rPr>
      <w:rFonts w:ascii="宋体" w:hAnsi="宋体" w:eastAsia="宋体"/>
      <w:kern w:val="0"/>
    </w:rPr>
  </w:style>
  <w:style w:type="paragraph" w:customStyle="1" w:styleId="1188">
    <w:name w:val="样式 样式 样式 首行缩进:  0.85 厘米 字距调整八号 + 首行缩进:  2 字符 Char + 首行缩进:  2 字符"/>
    <w:basedOn w:val="1002"/>
    <w:qFormat/>
    <w:uiPriority w:val="0"/>
    <w:pPr>
      <w:ind w:firstLine="200"/>
    </w:pPr>
    <w:rPr>
      <w:sz w:val="21"/>
    </w:rPr>
  </w:style>
  <w:style w:type="paragraph" w:customStyle="1" w:styleId="1189">
    <w:name w:val="样式 样式3 + 段前: 0.5 行 段后: 0.5 行"/>
    <w:basedOn w:val="355"/>
    <w:qFormat/>
    <w:uiPriority w:val="0"/>
    <w:pPr>
      <w:spacing w:beforeLines="30" w:afterLines="30" w:line="480" w:lineRule="exact"/>
      <w:outlineLvl w:val="9"/>
    </w:pPr>
    <w:rPr>
      <w:rFonts w:eastAsia="黑体"/>
      <w:b w:val="0"/>
      <w:bCs w:val="0"/>
      <w:sz w:val="24"/>
      <w:szCs w:val="20"/>
    </w:rPr>
  </w:style>
  <w:style w:type="paragraph" w:customStyle="1" w:styleId="1190">
    <w:name w:val="样式 样式20 +"/>
    <w:basedOn w:val="648"/>
    <w:qFormat/>
    <w:uiPriority w:val="0"/>
    <w:pPr>
      <w:widowControl w:val="0"/>
      <w:adjustRightInd w:val="0"/>
      <w:snapToGrid w:val="0"/>
      <w:spacing w:before="0" w:beforeLines="0" w:after="0" w:afterLines="0" w:line="300" w:lineRule="exact"/>
      <w:ind w:left="-120" w:leftChars="-50" w:right="-120" w:rightChars="-50" w:firstLine="0" w:firstLineChars="0"/>
      <w:jc w:val="center"/>
    </w:pPr>
    <w:rPr>
      <w:rFonts w:ascii="Times New Roman"/>
      <w:b w:val="0"/>
      <w:sz w:val="21"/>
      <w:szCs w:val="21"/>
    </w:rPr>
  </w:style>
  <w:style w:type="paragraph" w:customStyle="1" w:styleId="1191">
    <w:name w:val="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1192">
    <w:name w:val="基准标题"/>
    <w:basedOn w:val="29"/>
    <w:next w:val="29"/>
    <w:qFormat/>
    <w:uiPriority w:val="0"/>
    <w:pPr>
      <w:widowControl/>
      <w:spacing w:line="240" w:lineRule="auto"/>
      <w:ind w:firstLine="0" w:firstLineChars="0"/>
      <w:jc w:val="left"/>
    </w:pPr>
    <w:rPr>
      <w:rFonts w:ascii="宋体"/>
      <w:color w:val="000000"/>
      <w:kern w:val="0"/>
      <w:sz w:val="21"/>
    </w:rPr>
  </w:style>
  <w:style w:type="paragraph" w:customStyle="1" w:styleId="1193">
    <w:name w:val=" 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1194">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195">
    <w:name w:val="标题4"/>
    <w:basedOn w:val="38"/>
    <w:qFormat/>
    <w:uiPriority w:val="0"/>
    <w:pPr>
      <w:spacing w:before="78" w:beforeLines="25" w:after="78" w:afterLines="25" w:line="336" w:lineRule="auto"/>
      <w:ind w:left="0" w:leftChars="0"/>
      <w:outlineLvl w:val="3"/>
    </w:pPr>
    <w:rPr>
      <w:rFonts w:eastAsia="华文中宋"/>
      <w:b/>
      <w:bCs/>
    </w:rPr>
  </w:style>
  <w:style w:type="paragraph" w:customStyle="1" w:styleId="1196">
    <w:name w:val="正文小标题 Char Char Char Char Char Char Char Char"/>
    <w:basedOn w:val="1"/>
    <w:next w:val="29"/>
    <w:qFormat/>
    <w:uiPriority w:val="0"/>
    <w:pPr>
      <w:tabs>
        <w:tab w:val="left" w:pos="735"/>
      </w:tabs>
      <w:overflowPunct w:val="0"/>
      <w:autoSpaceDE w:val="0"/>
      <w:autoSpaceDN w:val="0"/>
      <w:adjustRightInd w:val="0"/>
      <w:textAlignment w:val="baseline"/>
    </w:pPr>
    <w:rPr>
      <w:rFonts w:eastAsia="宋体"/>
      <w:kern w:val="0"/>
      <w:sz w:val="21"/>
      <w:szCs w:val="20"/>
    </w:rPr>
  </w:style>
  <w:style w:type="paragraph" w:customStyle="1" w:styleId="1197">
    <w:name w:val=" Char2 Char Char Char Char Char Char Char Char Char"/>
    <w:basedOn w:val="1"/>
    <w:semiHidden/>
    <w:qFormat/>
    <w:uiPriority w:val="0"/>
    <w:pPr>
      <w:spacing w:line="360" w:lineRule="auto"/>
      <w:ind w:firstLine="200" w:firstLineChars="200"/>
    </w:pPr>
    <w:rPr>
      <w:rFonts w:ascii="宋体" w:hAnsi="宋体" w:eastAsia="宋体"/>
    </w:rPr>
  </w:style>
  <w:style w:type="paragraph" w:customStyle="1" w:styleId="1198">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1199">
    <w:name w:val="样式 样式27 + 自动设置"/>
    <w:basedOn w:val="1"/>
    <w:qFormat/>
    <w:uiPriority w:val="0"/>
    <w:pPr>
      <w:jc w:val="center"/>
    </w:pPr>
    <w:rPr>
      <w:rFonts w:eastAsia="黑体"/>
    </w:rPr>
  </w:style>
  <w:style w:type="paragraph" w:customStyle="1" w:styleId="1200">
    <w:name w:val="样式 表文 + 小五 居中 段前: 6 磅 段后: 6 磅"/>
    <w:basedOn w:val="631"/>
    <w:qFormat/>
    <w:uiPriority w:val="0"/>
    <w:pPr>
      <w:adjustRightInd w:val="0"/>
      <w:spacing w:line="240" w:lineRule="auto"/>
    </w:pPr>
    <w:rPr>
      <w:rFonts w:eastAsia="宋体" w:cs="宋体"/>
      <w:sz w:val="18"/>
      <w:szCs w:val="18"/>
    </w:rPr>
  </w:style>
  <w:style w:type="paragraph" w:customStyle="1" w:styleId="1201">
    <w:name w:val="插表"/>
    <w:basedOn w:val="41"/>
    <w:qFormat/>
    <w:uiPriority w:val="0"/>
    <w:pPr>
      <w:adjustRightInd w:val="0"/>
    </w:pPr>
    <w:rPr>
      <w:rFonts w:ascii="仿宋_GB2312" w:eastAsia="仿宋_GB2312"/>
      <w:kern w:val="28"/>
      <w:szCs w:val="24"/>
    </w:rPr>
  </w:style>
  <w:style w:type="paragraph" w:customStyle="1" w:styleId="1202">
    <w:name w:val="样式 样式28 + 四号"/>
    <w:basedOn w:val="659"/>
    <w:qFormat/>
    <w:uiPriority w:val="0"/>
    <w:pPr>
      <w:spacing w:before="232" w:beforeLines="50" w:after="232" w:afterLines="50" w:line="400" w:lineRule="exact"/>
      <w:jc w:val="both"/>
    </w:pPr>
    <w:rPr>
      <w:b/>
      <w:bCs/>
      <w:color w:val="auto"/>
      <w:sz w:val="28"/>
      <w:szCs w:val="24"/>
    </w:rPr>
  </w:style>
  <w:style w:type="paragraph" w:customStyle="1" w:styleId="1203">
    <w:name w:val="样式 样式 样式5 + 段前: 1 行 段后: 1 行 + 段前: 1 行 段后: 1 行"/>
    <w:basedOn w:val="1054"/>
    <w:qFormat/>
    <w:uiPriority w:val="0"/>
    <w:pPr>
      <w:spacing w:before="232" w:after="232"/>
    </w:pPr>
  </w:style>
  <w:style w:type="paragraph" w:customStyle="1" w:styleId="1204">
    <w:name w:val="样式 样式 样式7 + 段前: 1 行 + 段前: 0.5 行 段后: 0.5 行"/>
    <w:basedOn w:val="1083"/>
    <w:qFormat/>
    <w:uiPriority w:val="0"/>
  </w:style>
  <w:style w:type="paragraph" w:customStyle="1" w:styleId="1205">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206">
    <w:name w:val="样式 (符号) 宋体 首行缩进:  0.93 厘米 段前: 6 磅 段后: 6 磅 行距: 固定值 18 磅1"/>
    <w:basedOn w:val="1"/>
    <w:semiHidden/>
    <w:qFormat/>
    <w:uiPriority w:val="0"/>
    <w:pPr>
      <w:spacing w:before="160" w:after="160" w:line="320" w:lineRule="exact"/>
      <w:ind w:firstLine="527"/>
    </w:pPr>
    <w:rPr>
      <w:rFonts w:hAnsi="宋体" w:eastAsia="宋体"/>
      <w:szCs w:val="20"/>
    </w:rPr>
  </w:style>
  <w:style w:type="paragraph" w:customStyle="1" w:styleId="1207">
    <w:name w:val="样式 样式15 + (符号) 宋体 首行缩进:  2 字符"/>
    <w:basedOn w:val="731"/>
    <w:qFormat/>
    <w:uiPriority w:val="0"/>
    <w:pPr>
      <w:ind w:firstLine="420"/>
    </w:pPr>
    <w:rPr>
      <w:rFonts w:hAnsi="宋体" w:cs="宋体"/>
    </w:rPr>
  </w:style>
  <w:style w:type="paragraph" w:customStyle="1" w:styleId="120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209">
    <w:name w:val="ds正文"/>
    <w:basedOn w:val="1"/>
    <w:qFormat/>
    <w:uiPriority w:val="0"/>
    <w:pPr>
      <w:ind w:firstLine="200" w:firstLineChars="200"/>
    </w:pPr>
    <w:rPr>
      <w:rFonts w:eastAsia="宋体"/>
    </w:rPr>
  </w:style>
  <w:style w:type="paragraph" w:customStyle="1" w:styleId="1210">
    <w:name w:val="样式 标题 2 + 宋体"/>
    <w:basedOn w:val="1"/>
    <w:qFormat/>
    <w:uiPriority w:val="0"/>
    <w:pPr>
      <w:tabs>
        <w:tab w:val="left" w:pos="900"/>
      </w:tabs>
      <w:ind w:left="900" w:hanging="900"/>
    </w:pPr>
    <w:rPr>
      <w:rFonts w:eastAsia="宋体"/>
      <w:sz w:val="21"/>
      <w:szCs w:val="20"/>
    </w:rPr>
  </w:style>
  <w:style w:type="paragraph" w:customStyle="1" w:styleId="1211">
    <w:name w:val="xl80"/>
    <w:basedOn w:val="1"/>
    <w:qFormat/>
    <w:uiPriority w:val="0"/>
    <w:pPr>
      <w:widowControl/>
      <w:pBdr>
        <w:top w:val="single" w:color="auto" w:sz="4" w:space="0"/>
        <w:left w:val="single" w:color="auto" w:sz="4" w:space="0"/>
      </w:pBdr>
      <w:spacing w:before="100" w:beforeAutospacing="1" w:after="100" w:afterAutospacing="1"/>
      <w:jc w:val="center"/>
    </w:pPr>
    <w:rPr>
      <w:rFonts w:ascii="宋体" w:eastAsia="宋体"/>
      <w:kern w:val="0"/>
      <w:sz w:val="16"/>
      <w:szCs w:val="16"/>
    </w:rPr>
  </w:style>
  <w:style w:type="paragraph" w:customStyle="1" w:styleId="1212">
    <w:name w:val="样式44"/>
    <w:basedOn w:val="1"/>
    <w:qFormat/>
    <w:uiPriority w:val="0"/>
    <w:pPr>
      <w:ind w:firstLine="200" w:firstLineChars="200"/>
      <w:jc w:val="center"/>
    </w:pPr>
    <w:rPr>
      <w:rFonts w:ascii="黑体" w:eastAsia="黑体"/>
    </w:rPr>
  </w:style>
  <w:style w:type="paragraph" w:customStyle="1" w:styleId="1213">
    <w:name w:val="样式 样式 样式1 + 首行缩进:  0 字符 + 段前: 0.5 行 段后: 0.5 行"/>
    <w:basedOn w:val="964"/>
    <w:qFormat/>
    <w:uiPriority w:val="0"/>
    <w:pPr>
      <w:spacing w:before="232" w:after="232"/>
    </w:pPr>
    <w:rPr>
      <w:szCs w:val="20"/>
    </w:rPr>
  </w:style>
  <w:style w:type="paragraph" w:customStyle="1" w:styleId="1214">
    <w:name w:val="样式4 a.b."/>
    <w:basedOn w:val="769"/>
    <w:qFormat/>
    <w:uiPriority w:val="0"/>
    <w:pPr>
      <w:ind w:firstLine="0"/>
    </w:pPr>
  </w:style>
  <w:style w:type="paragraph" w:customStyle="1" w:styleId="1215">
    <w:name w:val="样式 样式 样式 首行缩进:  0.85 厘米 字距调整八号 + 首行缩进:  2 字符 + 行距: 固定值 24 磅"/>
    <w:basedOn w:val="1"/>
    <w:semiHidden/>
    <w:qFormat/>
    <w:uiPriority w:val="0"/>
    <w:pPr>
      <w:spacing w:line="480" w:lineRule="exact"/>
      <w:ind w:firstLine="200" w:firstLineChars="200"/>
    </w:pPr>
    <w:rPr>
      <w:rFonts w:cs="宋体"/>
      <w:kern w:val="10"/>
    </w:rPr>
  </w:style>
  <w:style w:type="paragraph" w:customStyle="1" w:styleId="1216">
    <w:name w:val="xl1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217">
    <w:name w:val="样式 样式 首行缩进:  0.85 厘米 字距调整八号 + 首行缩进:  2 字符"/>
    <w:basedOn w:val="725"/>
    <w:qFormat/>
    <w:uiPriority w:val="0"/>
    <w:pPr>
      <w:ind w:firstLine="480"/>
    </w:pPr>
    <w:rPr>
      <w:szCs w:val="20"/>
    </w:rPr>
  </w:style>
  <w:style w:type="paragraph" w:customStyle="1" w:styleId="1218">
    <w:name w:val="报告图题"/>
    <w:basedOn w:val="1"/>
    <w:next w:val="1"/>
    <w:qFormat/>
    <w:uiPriority w:val="0"/>
    <w:pPr>
      <w:spacing w:before="120" w:after="120" w:line="400" w:lineRule="exact"/>
      <w:jc w:val="center"/>
    </w:pPr>
    <w:rPr>
      <w:rFonts w:ascii="黑体" w:eastAsia="黑体"/>
      <w:sz w:val="21"/>
      <w:szCs w:val="20"/>
    </w:rPr>
  </w:style>
  <w:style w:type="paragraph" w:customStyle="1" w:styleId="1219">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220">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221">
    <w:name w:val="样式 标题4 + 段前: 0.5 行"/>
    <w:basedOn w:val="1222"/>
    <w:qFormat/>
    <w:uiPriority w:val="0"/>
    <w:rPr>
      <w:szCs w:val="20"/>
    </w:rPr>
  </w:style>
  <w:style w:type="paragraph" w:customStyle="1" w:styleId="1222">
    <w:name w:val="标题4 Char Char"/>
    <w:basedOn w:val="1"/>
    <w:qFormat/>
    <w:uiPriority w:val="0"/>
    <w:pPr>
      <w:spacing w:before="100" w:beforeAutospacing="1" w:line="360" w:lineRule="auto"/>
      <w:outlineLvl w:val="3"/>
    </w:pPr>
    <w:rPr>
      <w:rFonts w:eastAsia="黑体"/>
      <w:bCs/>
    </w:rPr>
  </w:style>
  <w:style w:type="paragraph" w:customStyle="1" w:styleId="1223">
    <w:name w:val=" Char Char Char1 Char Char Char Char Char Char Char Char Char Char Char Char Char Char Char Char Char Char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1224">
    <w:name w:val="样式 样式8 + 黑色 首行缩进:  2 字符 段前: 0.5 行 段后: 0.5 行"/>
    <w:basedOn w:val="749"/>
    <w:qFormat/>
    <w:uiPriority w:val="0"/>
    <w:pPr>
      <w:ind w:firstLine="480" w:firstLineChars="200"/>
    </w:pPr>
    <w:rPr>
      <w:rFonts w:eastAsia="华文中宋"/>
      <w:bCs w:val="0"/>
      <w:color w:val="000000"/>
      <w:sz w:val="24"/>
      <w:szCs w:val="20"/>
    </w:rPr>
  </w:style>
  <w:style w:type="paragraph" w:customStyle="1" w:styleId="1225">
    <w:name w:val="样式 标题 2节 + 段前: 6 磅 段后: 6 磅"/>
    <w:basedOn w:val="3"/>
    <w:qFormat/>
    <w:uiPriority w:val="0"/>
    <w:pPr>
      <w:keepNext w:val="0"/>
      <w:keepLines w:val="0"/>
      <w:numPr>
        <w:ilvl w:val="0"/>
        <w:numId w:val="0"/>
      </w:numPr>
      <w:tabs>
        <w:tab w:val="left" w:pos="1440"/>
      </w:tabs>
      <w:adjustRightInd w:val="0"/>
      <w:snapToGrid w:val="0"/>
      <w:spacing w:line="360" w:lineRule="auto"/>
      <w:textAlignment w:val="baseline"/>
    </w:pPr>
    <w:rPr>
      <w:rFonts w:ascii="黑体" w:eastAsia="黑体"/>
      <w:b w:val="0"/>
      <w:kern w:val="44"/>
    </w:rPr>
  </w:style>
  <w:style w:type="paragraph" w:customStyle="1" w:styleId="1226">
    <w:name w:val="样式 样式 样式3 + 黑色 + 自动设置"/>
    <w:basedOn w:val="643"/>
    <w:qFormat/>
    <w:uiPriority w:val="0"/>
    <w:rPr>
      <w:color w:val="auto"/>
    </w:rPr>
  </w:style>
  <w:style w:type="paragraph" w:customStyle="1" w:styleId="1227">
    <w:name w:val="xl1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00"/>
      <w:kern w:val="0"/>
      <w:sz w:val="20"/>
      <w:szCs w:val="20"/>
    </w:rPr>
  </w:style>
  <w:style w:type="paragraph" w:customStyle="1" w:styleId="1228">
    <w:name w:val="样式 列出段落 + (中文) 华文中宋 小四 首行缩进:  2 字符"/>
    <w:basedOn w:val="675"/>
    <w:qFormat/>
    <w:uiPriority w:val="0"/>
    <w:pPr>
      <w:spacing w:line="240" w:lineRule="auto"/>
      <w:ind w:firstLine="480"/>
    </w:pPr>
    <w:rPr>
      <w:szCs w:val="20"/>
    </w:rPr>
  </w:style>
  <w:style w:type="paragraph" w:customStyle="1" w:styleId="1229">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230">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2"/>
      <w:szCs w:val="12"/>
    </w:rPr>
  </w:style>
  <w:style w:type="paragraph" w:customStyle="1" w:styleId="1231">
    <w:name w:val=" Char1 Char Char Char Char Char Char"/>
    <w:basedOn w:val="1"/>
    <w:qFormat/>
    <w:uiPriority w:val="0"/>
    <w:pPr>
      <w:overflowPunct w:val="0"/>
    </w:pPr>
    <w:rPr>
      <w:rFonts w:ascii="宋体" w:hAnsi="宋体" w:cs="宋体"/>
    </w:rPr>
  </w:style>
  <w:style w:type="paragraph" w:customStyle="1" w:styleId="1232">
    <w:name w:val="样式 样式6 +"/>
    <w:basedOn w:val="1"/>
    <w:qFormat/>
    <w:uiPriority w:val="0"/>
    <w:pPr>
      <w:tabs>
        <w:tab w:val="left" w:pos="360"/>
      </w:tabs>
      <w:spacing w:line="360" w:lineRule="auto"/>
      <w:jc w:val="center"/>
    </w:pPr>
    <w:rPr>
      <w:rFonts w:ascii="华文中宋" w:hAnsi="华文中宋"/>
      <w:b/>
      <w:kern w:val="0"/>
    </w:rPr>
  </w:style>
  <w:style w:type="paragraph" w:customStyle="1" w:styleId="1233">
    <w:name w:val="样式 样式 样式1 + 首行缩进:  2 字符 + 首行缩进:  2 字符"/>
    <w:basedOn w:val="806"/>
    <w:qFormat/>
    <w:uiPriority w:val="0"/>
    <w:pPr>
      <w:ind w:firstLine="504"/>
    </w:pPr>
  </w:style>
  <w:style w:type="paragraph" w:customStyle="1" w:styleId="1234">
    <w:name w:val="样式 表格文字+正文 + 居中"/>
    <w:basedOn w:val="1"/>
    <w:qFormat/>
    <w:uiPriority w:val="0"/>
    <w:pPr>
      <w:spacing w:line="240" w:lineRule="exact"/>
      <w:jc w:val="center"/>
    </w:pPr>
    <w:rPr>
      <w:rFonts w:ascii="宋体" w:hAnsi="宋体" w:eastAsia="宋体" w:cs="宋体"/>
      <w:kern w:val="0"/>
      <w:sz w:val="20"/>
      <w:szCs w:val="20"/>
    </w:rPr>
  </w:style>
  <w:style w:type="paragraph" w:customStyle="1" w:styleId="1235">
    <w:name w:val="样式 样式1 + 黑色 首行缩进:  2 字符"/>
    <w:basedOn w:val="710"/>
    <w:qFormat/>
    <w:uiPriority w:val="0"/>
    <w:pPr>
      <w:adjustRightInd w:val="0"/>
      <w:snapToGrid w:val="0"/>
      <w:spacing w:line="480" w:lineRule="exact"/>
      <w:ind w:firstLine="504" w:firstLineChars="200"/>
      <w:jc w:val="both"/>
      <w:outlineLvl w:val="9"/>
    </w:pPr>
    <w:rPr>
      <w:rFonts w:eastAsia="宋体"/>
      <w:b w:val="0"/>
      <w:color w:val="000000"/>
      <w:sz w:val="24"/>
      <w:szCs w:val="20"/>
    </w:rPr>
  </w:style>
  <w:style w:type="paragraph" w:customStyle="1" w:styleId="1236">
    <w:name w:val="样式 正文文字 + 首行缩进:  2 字符"/>
    <w:basedOn w:val="29"/>
    <w:qFormat/>
    <w:uiPriority w:val="0"/>
    <w:pPr>
      <w:spacing w:line="460" w:lineRule="exact"/>
      <w:ind w:firstLine="480"/>
      <w:jc w:val="both"/>
    </w:pPr>
    <w:rPr>
      <w:rFonts w:ascii="CG Times" w:hAnsi="CG Times"/>
    </w:rPr>
  </w:style>
  <w:style w:type="paragraph" w:customStyle="1" w:styleId="1237">
    <w:name w:val=" Char Char Char Char Char Char Char Char Char Char"/>
    <w:basedOn w:val="1"/>
    <w:qFormat/>
    <w:uiPriority w:val="0"/>
    <w:pPr>
      <w:spacing w:line="360" w:lineRule="auto"/>
      <w:ind w:firstLine="200" w:firstLineChars="200"/>
    </w:pPr>
    <w:rPr>
      <w:rFonts w:ascii="宋体" w:hAnsi="宋体" w:eastAsia="宋体" w:cs="宋体"/>
    </w:rPr>
  </w:style>
  <w:style w:type="paragraph" w:customStyle="1" w:styleId="1238">
    <w:name w:val="样式 样式7 + (西文) 宋体"/>
    <w:basedOn w:val="1"/>
    <w:qFormat/>
    <w:uiPriority w:val="0"/>
    <w:pPr>
      <w:spacing w:line="300" w:lineRule="exact"/>
      <w:ind w:left="-50" w:leftChars="-50" w:right="-50" w:rightChars="-50"/>
      <w:jc w:val="center"/>
    </w:pPr>
    <w:rPr>
      <w:sz w:val="21"/>
      <w:szCs w:val="21"/>
    </w:rPr>
  </w:style>
  <w:style w:type="paragraph" w:customStyle="1" w:styleId="1239">
    <w:name w:val="样式 样式 样式7 + 段前: 1 行 + 段前: 0.5 行 段后: 0.5 行1"/>
    <w:basedOn w:val="1083"/>
    <w:qFormat/>
    <w:uiPriority w:val="0"/>
  </w:style>
  <w:style w:type="paragraph" w:customStyle="1" w:styleId="1240">
    <w:name w:val="不不布置不布置"/>
    <w:basedOn w:val="307"/>
    <w:qFormat/>
    <w:uiPriority w:val="0"/>
    <w:pPr>
      <w:spacing w:line="240" w:lineRule="auto"/>
      <w:ind w:left="0" w:leftChars="0" w:right="0" w:rightChars="0" w:firstLine="480" w:firstLineChars="200"/>
      <w:jc w:val="both"/>
    </w:pPr>
    <w:rPr>
      <w:rFonts w:eastAsia="华文中宋"/>
      <w:color w:val="000000"/>
      <w:sz w:val="24"/>
    </w:rPr>
  </w:style>
  <w:style w:type="paragraph" w:customStyle="1" w:styleId="1241">
    <w:name w:val="我的小节"/>
    <w:basedOn w:val="1"/>
    <w:qFormat/>
    <w:uiPriority w:val="0"/>
    <w:pPr>
      <w:tabs>
        <w:tab w:val="left" w:pos="425"/>
      </w:tabs>
      <w:ind w:left="425" w:hanging="425"/>
      <w:jc w:val="left"/>
      <w:outlineLvl w:val="2"/>
    </w:pPr>
    <w:rPr>
      <w:rFonts w:eastAsia="黑体"/>
      <w:kern w:val="24"/>
    </w:rPr>
  </w:style>
  <w:style w:type="paragraph" w:customStyle="1" w:styleId="1242">
    <w:name w:val="样式 样式 样式3 + 黑色 + 行距: 固定值 23 磅"/>
    <w:basedOn w:val="1"/>
    <w:qFormat/>
    <w:uiPriority w:val="0"/>
    <w:pPr>
      <w:spacing w:before="156" w:beforeLines="50" w:after="156" w:afterLines="50"/>
    </w:pPr>
    <w:rPr>
      <w:rFonts w:ascii="华文中宋" w:hAnsi="华文中宋"/>
      <w:bCs/>
      <w:color w:val="000000"/>
    </w:rPr>
  </w:style>
  <w:style w:type="paragraph" w:customStyle="1" w:styleId="1243">
    <w:name w:val="biaoti2"/>
    <w:basedOn w:val="3"/>
    <w:qFormat/>
    <w:uiPriority w:val="0"/>
    <w:pPr>
      <w:spacing w:line="500" w:lineRule="exact"/>
      <w:ind w:left="0" w:firstLine="0"/>
    </w:pPr>
    <w:rPr>
      <w:rFonts w:eastAsia="黑体"/>
      <w:b w:val="0"/>
      <w:bCs/>
      <w:kern w:val="0"/>
      <w:sz w:val="32"/>
      <w:szCs w:val="32"/>
    </w:rPr>
  </w:style>
  <w:style w:type="paragraph" w:customStyle="1" w:styleId="1244">
    <w:name w:val="样式 样式  + 首行缩进:  0.85 厘米 + 左侧:  2 字符 段前: 0.5 行 段后: 0.5 行"/>
    <w:basedOn w:val="1"/>
    <w:qFormat/>
    <w:uiPriority w:val="0"/>
    <w:pPr>
      <w:spacing w:before="156"/>
      <w:ind w:firstLine="482"/>
    </w:pPr>
    <w:rPr>
      <w:rFonts w:eastAsia="宋体"/>
      <w:sz w:val="21"/>
      <w:szCs w:val="20"/>
    </w:rPr>
  </w:style>
  <w:style w:type="paragraph" w:customStyle="1" w:styleId="1245">
    <w:name w:val="样式 标题 1 + 段前: 1 行 段后: 1 行"/>
    <w:basedOn w:val="2"/>
    <w:qFormat/>
    <w:uiPriority w:val="0"/>
    <w:pPr>
      <w:keepLines/>
      <w:numPr>
        <w:ilvl w:val="0"/>
        <w:numId w:val="0"/>
      </w:numPr>
      <w:spacing w:before="156" w:beforeLines="50" w:after="156" w:afterLines="50"/>
      <w:jc w:val="center"/>
    </w:pPr>
    <w:rPr>
      <w:rFonts w:ascii="Times New Roman"/>
      <w:b/>
      <w:bCs/>
      <w:kern w:val="44"/>
      <w:sz w:val="36"/>
      <w:szCs w:val="36"/>
    </w:rPr>
  </w:style>
  <w:style w:type="paragraph" w:customStyle="1" w:styleId="1246">
    <w:name w:val="表格内容及编号"/>
    <w:basedOn w:val="1"/>
    <w:qFormat/>
    <w:uiPriority w:val="0"/>
    <w:pPr>
      <w:spacing w:after="120"/>
      <w:ind w:left="420" w:hanging="420"/>
    </w:pPr>
    <w:rPr>
      <w:rFonts w:eastAsia="宋体"/>
      <w:sz w:val="21"/>
      <w:szCs w:val="20"/>
    </w:rPr>
  </w:style>
  <w:style w:type="paragraph" w:customStyle="1" w:styleId="1247">
    <w:name w:val="样式 样式 1 + 段前: 1 行 段后: 1 行 + 段前: 0.5 行 段后: 0.5 行"/>
    <w:basedOn w:val="783"/>
    <w:qFormat/>
    <w:uiPriority w:val="0"/>
    <w:pPr>
      <w:spacing w:before="156" w:after="156"/>
    </w:pPr>
    <w:rPr>
      <w:bCs/>
      <w:szCs w:val="20"/>
    </w:rPr>
  </w:style>
  <w:style w:type="paragraph" w:customStyle="1" w:styleId="1248">
    <w:name w:val="样式 样式 样式22 + 左  0 字符 + 左  -0.5 字符"/>
    <w:basedOn w:val="1"/>
    <w:qFormat/>
    <w:uiPriority w:val="0"/>
    <w:pPr>
      <w:spacing w:line="300" w:lineRule="exact"/>
      <w:ind w:left="-120" w:leftChars="-50" w:right="-120" w:rightChars="-50"/>
      <w:jc w:val="center"/>
    </w:pPr>
    <w:rPr>
      <w:rFonts w:eastAsia="宋体"/>
      <w:sz w:val="21"/>
      <w:szCs w:val="20"/>
    </w:rPr>
  </w:style>
  <w:style w:type="paragraph" w:customStyle="1" w:styleId="1249">
    <w:name w:val="样式11"/>
    <w:basedOn w:val="1"/>
    <w:qFormat/>
    <w:uiPriority w:val="0"/>
    <w:pPr>
      <w:ind w:firstLine="480" w:firstLineChars="200"/>
    </w:pPr>
    <w:rPr>
      <w:kern w:val="0"/>
    </w:rPr>
  </w:style>
  <w:style w:type="paragraph" w:customStyle="1" w:styleId="1250">
    <w:name w:val="xl236"/>
    <w:basedOn w:val="1"/>
    <w:qFormat/>
    <w:uiPriority w:val="0"/>
    <w:pPr>
      <w:widowControl/>
      <w:spacing w:before="100" w:beforeAutospacing="1" w:after="100" w:afterAutospacing="1"/>
      <w:jc w:val="left"/>
    </w:pPr>
    <w:rPr>
      <w:rFonts w:eastAsia="宋体"/>
      <w:kern w:val="0"/>
      <w:sz w:val="20"/>
      <w:szCs w:val="20"/>
    </w:rPr>
  </w:style>
  <w:style w:type="paragraph" w:customStyle="1" w:styleId="1251">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1252">
    <w:name w:val="Plain Text"/>
    <w:basedOn w:val="1"/>
    <w:qFormat/>
    <w:uiPriority w:val="0"/>
    <w:rPr>
      <w:rFonts w:ascii="宋体" w:hAnsi="Courier New" w:eastAsia="宋体"/>
      <w:sz w:val="21"/>
    </w:rPr>
  </w:style>
  <w:style w:type="paragraph" w:customStyle="1" w:styleId="1253">
    <w:name w:val="样式 (中文) 正文"/>
    <w:basedOn w:val="1"/>
    <w:qFormat/>
    <w:uiPriority w:val="0"/>
    <w:pPr>
      <w:spacing w:line="540" w:lineRule="exact"/>
      <w:ind w:firstLine="561" w:firstLineChars="200"/>
    </w:pPr>
    <w:rPr>
      <w:rFonts w:eastAsia="Times New Roman"/>
      <w:b/>
      <w:bCs/>
      <w:color w:val="000000"/>
      <w:szCs w:val="20"/>
    </w:rPr>
  </w:style>
  <w:style w:type="paragraph" w:customStyle="1" w:styleId="1254">
    <w:name w:val="样式 样式 样式2 + 黑色 + (中文) 楷体_GB2312 段前: 0.5 行 段后: 0.5 行1"/>
    <w:basedOn w:val="680"/>
    <w:next w:val="3"/>
    <w:qFormat/>
    <w:uiPriority w:val="0"/>
    <w:pPr>
      <w:spacing w:beforeLines="0" w:afterLines="0"/>
    </w:pPr>
    <w:rPr>
      <w:rFonts w:ascii="仿宋_GB2312" w:hAnsi="仿宋_GB2312" w:eastAsia="楷体_GB2312" w:cs="宋体"/>
      <w:sz w:val="28"/>
      <w:szCs w:val="20"/>
    </w:rPr>
  </w:style>
  <w:style w:type="paragraph" w:customStyle="1" w:styleId="12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1256">
    <w:name w:val="标题5"/>
    <w:basedOn w:val="20"/>
    <w:qFormat/>
    <w:uiPriority w:val="0"/>
    <w:pPr>
      <w:spacing w:line="336" w:lineRule="auto"/>
      <w:ind w:left="0" w:leftChars="0" w:firstLine="480"/>
      <w:outlineLvl w:val="4"/>
    </w:pPr>
    <w:rPr>
      <w:rFonts w:hAnsi="宋体"/>
      <w:kern w:val="10"/>
    </w:rPr>
  </w:style>
  <w:style w:type="paragraph" w:customStyle="1" w:styleId="1257">
    <w:name w:val="表内字"/>
    <w:basedOn w:val="1"/>
    <w:qFormat/>
    <w:uiPriority w:val="0"/>
    <w:pPr>
      <w:widowControl/>
      <w:autoSpaceDE w:val="0"/>
      <w:autoSpaceDN w:val="0"/>
      <w:adjustRightInd w:val="0"/>
      <w:spacing w:line="560" w:lineRule="exact"/>
      <w:jc w:val="center"/>
    </w:pPr>
    <w:rPr>
      <w:rFonts w:ascii="仿宋_GB2312" w:eastAsia="文鼎CS书宋二"/>
      <w:color w:val="000000"/>
      <w:kern w:val="0"/>
      <w:sz w:val="21"/>
      <w:szCs w:val="21"/>
      <w:lang w:val="zh-CN"/>
    </w:rPr>
  </w:style>
  <w:style w:type="paragraph" w:customStyle="1" w:styleId="1258">
    <w:name w:val="xl234"/>
    <w:basedOn w:val="1"/>
    <w:qFormat/>
    <w:uiPriority w:val="0"/>
    <w:pPr>
      <w:widowControl/>
      <w:pBdr>
        <w:top w:val="single" w:color="auto" w:sz="4" w:space="0"/>
        <w:bottom w:val="single" w:color="auto" w:sz="4" w:space="0"/>
      </w:pBdr>
      <w:spacing w:before="100" w:beforeAutospacing="1" w:after="100" w:afterAutospacing="1"/>
      <w:jc w:val="left"/>
    </w:pPr>
    <w:rPr>
      <w:rFonts w:eastAsia="宋体"/>
      <w:color w:val="000000"/>
      <w:kern w:val="0"/>
      <w:sz w:val="20"/>
      <w:szCs w:val="20"/>
    </w:rPr>
  </w:style>
  <w:style w:type="paragraph" w:customStyle="1" w:styleId="1259">
    <w:name w:val="样式 首行缩进:  2 字符 行距: 固定值 26 磅"/>
    <w:basedOn w:val="1"/>
    <w:qFormat/>
    <w:uiPriority w:val="0"/>
    <w:pPr>
      <w:spacing w:line="560" w:lineRule="exact"/>
      <w:ind w:firstLine="200" w:firstLineChars="200"/>
    </w:pPr>
    <w:rPr>
      <w:rFonts w:ascii="仿宋_GB2312" w:eastAsia="仿宋_GB2312" w:cs="宋体"/>
      <w:sz w:val="28"/>
      <w:szCs w:val="28"/>
    </w:rPr>
  </w:style>
  <w:style w:type="paragraph" w:customStyle="1" w:styleId="1260">
    <w:name w:val="xl45"/>
    <w:basedOn w:val="1"/>
    <w:qFormat/>
    <w:uiPriority w:val="0"/>
    <w:pPr>
      <w:widowControl/>
      <w:pBdr>
        <w:bottom w:val="single" w:color="auto" w:sz="4" w:space="0"/>
      </w:pBdr>
      <w:spacing w:before="100" w:beforeAutospacing="1" w:after="100" w:afterAutospacing="1"/>
      <w:jc w:val="center"/>
      <w:textAlignment w:val="center"/>
    </w:pPr>
    <w:rPr>
      <w:rFonts w:eastAsia="Arial Unicode MS"/>
      <w:b/>
      <w:bCs/>
      <w:kern w:val="0"/>
    </w:rPr>
  </w:style>
  <w:style w:type="paragraph" w:customStyle="1" w:styleId="1261">
    <w:name w:val="样式 标题 1 + 段前: 0.5 行 段后: 0.5 行2"/>
    <w:basedOn w:val="2"/>
    <w:qFormat/>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1262">
    <w:name w:val="目录4"/>
    <w:basedOn w:val="1"/>
    <w:qFormat/>
    <w:uiPriority w:val="0"/>
    <w:pPr>
      <w:tabs>
        <w:tab w:val="left" w:pos="1492"/>
      </w:tabs>
      <w:adjustRightInd w:val="0"/>
      <w:snapToGrid w:val="0"/>
      <w:spacing w:line="360" w:lineRule="auto"/>
      <w:ind w:left="1132" w:hanging="720"/>
    </w:pPr>
    <w:rPr>
      <w:rFonts w:ascii="宋体" w:eastAsia="宋体"/>
    </w:rPr>
  </w:style>
  <w:style w:type="paragraph" w:customStyle="1" w:styleId="1263">
    <w:name w:val="xl21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264">
    <w:name w:val="大岗山四级标题"/>
    <w:basedOn w:val="5"/>
    <w:next w:val="1265"/>
    <w:qFormat/>
    <w:uiPriority w:val="0"/>
    <w:pPr>
      <w:numPr>
        <w:ilvl w:val="0"/>
        <w:numId w:val="0"/>
      </w:numPr>
      <w:tabs>
        <w:tab w:val="left" w:pos="1680"/>
      </w:tabs>
      <w:spacing w:before="120" w:after="120" w:line="360" w:lineRule="auto"/>
      <w:ind w:left="1680" w:hanging="420"/>
    </w:pPr>
    <w:rPr>
      <w:rFonts w:ascii="黑体"/>
      <w:b w:val="0"/>
      <w:sz w:val="24"/>
    </w:rPr>
  </w:style>
  <w:style w:type="paragraph" w:customStyle="1" w:styleId="1265">
    <w:name w:val="大岗山正文样式"/>
    <w:basedOn w:val="1"/>
    <w:qFormat/>
    <w:uiPriority w:val="0"/>
    <w:pPr>
      <w:spacing w:line="360" w:lineRule="auto"/>
      <w:ind w:firstLine="560" w:firstLineChars="200"/>
    </w:pPr>
    <w:rPr>
      <w:rFonts w:eastAsia="宋体"/>
      <w:szCs w:val="20"/>
    </w:rPr>
  </w:style>
  <w:style w:type="paragraph" w:customStyle="1" w:styleId="1266">
    <w:name w:val="样式 样式4 + 首行缩进:  2 字符2"/>
    <w:basedOn w:val="133"/>
    <w:qFormat/>
    <w:uiPriority w:val="0"/>
    <w:rPr>
      <w:rFonts w:cs="宋体"/>
      <w:b/>
      <w:kern w:val="2"/>
      <w:szCs w:val="20"/>
    </w:rPr>
  </w:style>
  <w:style w:type="paragraph" w:customStyle="1" w:styleId="1267">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268">
    <w:name w:val="样式 样式12 + 段前: 0.5 行 段后: 0.5 行"/>
    <w:basedOn w:val="1"/>
    <w:qFormat/>
    <w:uiPriority w:val="0"/>
    <w:pPr>
      <w:spacing w:before="50" w:beforeLines="50" w:after="50" w:afterLines="50"/>
    </w:pPr>
    <w:rPr>
      <w:rFonts w:eastAsia="黑体"/>
      <w:b/>
      <w:bCs/>
      <w:color w:val="000000"/>
      <w:sz w:val="30"/>
      <w:szCs w:val="20"/>
    </w:rPr>
  </w:style>
  <w:style w:type="paragraph" w:customStyle="1" w:styleId="1269">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szCs w:val="20"/>
    </w:rPr>
  </w:style>
  <w:style w:type="paragraph" w:customStyle="1" w:styleId="127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1271">
    <w:name w:val="(一）"/>
    <w:basedOn w:val="41"/>
    <w:qFormat/>
    <w:uiPriority w:val="0"/>
    <w:pPr>
      <w:ind w:firstLine="501" w:firstLineChars="179"/>
    </w:pPr>
    <w:rPr>
      <w:rFonts w:ascii="仿宋_GB2312" w:hAnsi="Courier New" w:eastAsia="仿宋_GB2312"/>
      <w:b/>
      <w:sz w:val="21"/>
    </w:rPr>
  </w:style>
  <w:style w:type="paragraph" w:customStyle="1" w:styleId="1272">
    <w:name w:val="样式 标题 1 + (西文) 黑体 (中文) 黑体 小二 非加粗 居中 段前: 18 磅 段后: 12 磅 行距:..."/>
    <w:basedOn w:val="2"/>
    <w:semiHidden/>
    <w:qFormat/>
    <w:uiPriority w:val="0"/>
    <w:pPr>
      <w:keepLines/>
      <w:numPr>
        <w:ilvl w:val="0"/>
        <w:numId w:val="0"/>
      </w:numPr>
      <w:tabs>
        <w:tab w:val="left" w:pos="360"/>
      </w:tabs>
      <w:spacing w:before="360" w:after="240" w:line="300" w:lineRule="auto"/>
      <w:jc w:val="center"/>
    </w:pPr>
    <w:rPr>
      <w:rFonts w:ascii="黑体" w:eastAsia="黑体" w:cs="宋体"/>
      <w:kern w:val="44"/>
      <w:sz w:val="36"/>
    </w:rPr>
  </w:style>
  <w:style w:type="paragraph" w:customStyle="1" w:styleId="1273">
    <w:name w:val="样式29"/>
    <w:basedOn w:val="41"/>
    <w:qFormat/>
    <w:uiPriority w:val="0"/>
    <w:pPr>
      <w:spacing w:line="300" w:lineRule="atLeast"/>
      <w:jc w:val="center"/>
    </w:pPr>
    <w:rPr>
      <w:sz w:val="21"/>
      <w:szCs w:val="24"/>
    </w:rPr>
  </w:style>
  <w:style w:type="paragraph" w:customStyle="1" w:styleId="1274">
    <w:name w:val="xl6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275">
    <w:name w:val="样式 样式 正文缩进正文（首行缩进两字） + 小四 两端对齐 + 首行缩进:  2 字符 Char"/>
    <w:basedOn w:val="1"/>
    <w:qFormat/>
    <w:uiPriority w:val="0"/>
    <w:pPr>
      <w:ind w:firstLine="480" w:firstLineChars="200"/>
    </w:pPr>
    <w:rPr>
      <w:kern w:val="0"/>
    </w:rPr>
  </w:style>
  <w:style w:type="paragraph" w:customStyle="1" w:styleId="1276">
    <w:name w:val="样式 样式1 + Times New Roman 左侧:  0.42 厘米 首行缩进:  0.85 厘米"/>
    <w:basedOn w:val="710"/>
    <w:qFormat/>
    <w:uiPriority w:val="0"/>
    <w:pPr>
      <w:adjustRightInd w:val="0"/>
      <w:spacing w:before="0" w:beforeLines="0" w:after="0" w:afterLines="0" w:line="460" w:lineRule="exact"/>
      <w:ind w:firstLine="200" w:firstLineChars="200"/>
      <w:textAlignment w:val="baseline"/>
      <w:outlineLvl w:val="9"/>
    </w:pPr>
    <w:rPr>
      <w:rFonts w:eastAsia="宋体"/>
      <w:b w:val="0"/>
      <w:sz w:val="24"/>
      <w:szCs w:val="20"/>
    </w:rPr>
  </w:style>
  <w:style w:type="paragraph" w:customStyle="1" w:styleId="1277">
    <w:name w:val="样式 标题3 + 段前: 0.5 行 段后: 0.5 行1"/>
    <w:basedOn w:val="688"/>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1278">
    <w:name w:val="样式 报告书正文 + 小四 首行缩进:  2 字符"/>
    <w:basedOn w:val="1"/>
    <w:qFormat/>
    <w:uiPriority w:val="0"/>
    <w:pPr>
      <w:spacing w:line="440" w:lineRule="exact"/>
      <w:ind w:firstLine="200" w:firstLineChars="200"/>
    </w:pPr>
    <w:rPr>
      <w:rFonts w:eastAsia="宋体"/>
    </w:rPr>
  </w:style>
  <w:style w:type="paragraph" w:customStyle="1" w:styleId="1279">
    <w:name w:val="样式 样式 左侧:  0.85 厘米 + 首行缩进:  2 字符"/>
    <w:basedOn w:val="1"/>
    <w:qFormat/>
    <w:uiPriority w:val="0"/>
    <w:pPr>
      <w:adjustRightInd w:val="0"/>
      <w:spacing w:line="360" w:lineRule="auto"/>
      <w:ind w:firstLine="480" w:firstLineChars="200"/>
      <w:textAlignment w:val="baseline"/>
    </w:pPr>
    <w:rPr>
      <w:rFonts w:eastAsia="宋体"/>
      <w:kern w:val="0"/>
      <w:szCs w:val="20"/>
    </w:rPr>
  </w:style>
  <w:style w:type="paragraph" w:customStyle="1" w:styleId="1280">
    <w:name w:val="xl111"/>
    <w:basedOn w:val="1"/>
    <w:qFormat/>
    <w:uiPriority w:val="0"/>
    <w:pPr>
      <w:widowControl/>
      <w:pBdr>
        <w:bottom w:val="single" w:color="auto" w:sz="4" w:space="0"/>
      </w:pBdr>
      <w:spacing w:before="100" w:beforeAutospacing="1" w:after="100" w:afterAutospacing="1"/>
      <w:jc w:val="center"/>
    </w:pPr>
    <w:rPr>
      <w:rFonts w:ascii="宋体" w:hAnsi="宋体" w:eastAsia="宋体"/>
      <w:b/>
      <w:bCs/>
      <w:kern w:val="0"/>
    </w:rPr>
  </w:style>
  <w:style w:type="paragraph" w:customStyle="1" w:styleId="1281">
    <w:name w:val="正文11"/>
    <w:basedOn w:val="1"/>
    <w:qFormat/>
    <w:uiPriority w:val="0"/>
    <w:pPr>
      <w:spacing w:line="480" w:lineRule="exact"/>
      <w:ind w:firstLine="200" w:firstLineChars="200"/>
    </w:pPr>
  </w:style>
  <w:style w:type="paragraph" w:customStyle="1" w:styleId="1282">
    <w:name w:val="样式 标题4 + Times New Roman"/>
    <w:basedOn w:val="1"/>
    <w:qFormat/>
    <w:uiPriority w:val="0"/>
    <w:pPr>
      <w:spacing w:before="156" w:beforeLines="50" w:after="156" w:afterLines="50"/>
    </w:pPr>
    <w:rPr>
      <w:rFonts w:eastAsia="黑体"/>
      <w:bCs/>
      <w:sz w:val="28"/>
      <w:szCs w:val="28"/>
    </w:rPr>
  </w:style>
  <w:style w:type="paragraph" w:customStyle="1" w:styleId="1283">
    <w:name w:val="xl1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284">
    <w:name w:val="样式 一 + 段前: 0.5 行 段后: 0.5 行"/>
    <w:basedOn w:val="1134"/>
    <w:qFormat/>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楷体_GB2312"/>
      <w:b w:val="0"/>
      <w:bCs/>
      <w:sz w:val="28"/>
    </w:rPr>
  </w:style>
  <w:style w:type="paragraph" w:customStyle="1" w:styleId="128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286">
    <w:name w:val="xl27"/>
    <w:basedOn w:val="1"/>
    <w:qFormat/>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287">
    <w:name w:val="样式 表头 + 黑色"/>
    <w:basedOn w:val="1"/>
    <w:qFormat/>
    <w:uiPriority w:val="0"/>
    <w:pPr>
      <w:autoSpaceDE w:val="0"/>
      <w:autoSpaceDN w:val="0"/>
      <w:adjustRightInd w:val="0"/>
      <w:snapToGrid w:val="0"/>
      <w:spacing w:line="536" w:lineRule="exact"/>
      <w:ind w:firstLine="100" w:firstLineChars="100"/>
      <w:jc w:val="left"/>
      <w:textAlignment w:val="bottom"/>
    </w:pPr>
    <w:rPr>
      <w:rFonts w:ascii="黑体" w:hAnsi="宋体" w:eastAsia="黑体"/>
      <w:color w:val="000000"/>
    </w:rPr>
  </w:style>
  <w:style w:type="paragraph" w:customStyle="1" w:styleId="1288">
    <w:name w:val="标准正文"/>
    <w:basedOn w:val="1"/>
    <w:qFormat/>
    <w:uiPriority w:val="0"/>
    <w:pPr>
      <w:adjustRightInd w:val="0"/>
      <w:snapToGrid w:val="0"/>
      <w:spacing w:line="500" w:lineRule="atLeast"/>
      <w:ind w:right="210" w:rightChars="100"/>
      <w:textAlignment w:val="top"/>
    </w:pPr>
    <w:rPr>
      <w:rFonts w:ascii="黑体" w:eastAsia="黑体"/>
      <w:bCs/>
    </w:rPr>
  </w:style>
  <w:style w:type="paragraph" w:customStyle="1" w:styleId="1289">
    <w:name w:val="样式 样式 样式1 + Times New Roman 左侧:  0.42 厘米 首行缩进:  0.85 厘米 + 首行缩进: ..."/>
    <w:basedOn w:val="1276"/>
    <w:qFormat/>
    <w:uiPriority w:val="0"/>
    <w:pPr>
      <w:jc w:val="both"/>
    </w:pPr>
  </w:style>
  <w:style w:type="paragraph" w:customStyle="1" w:styleId="1290">
    <w:name w:val="样式 首行缩进:  1.5 字符"/>
    <w:basedOn w:val="1"/>
    <w:qFormat/>
    <w:uiPriority w:val="0"/>
    <w:pPr>
      <w:ind w:firstLine="200" w:firstLineChars="200"/>
    </w:pPr>
    <w:rPr>
      <w:rFonts w:eastAsia="宋体"/>
      <w:szCs w:val="20"/>
    </w:rPr>
  </w:style>
  <w:style w:type="paragraph" w:customStyle="1" w:styleId="1291">
    <w:name w:val="样式 正文（自编） + 红色 首行缩进:  2 字符 段前: 0.5 行"/>
    <w:basedOn w:val="1"/>
    <w:qFormat/>
    <w:uiPriority w:val="0"/>
    <w:pPr>
      <w:adjustRightInd w:val="0"/>
      <w:snapToGrid w:val="0"/>
      <w:spacing w:before="312" w:beforeLines="100" w:after="156" w:afterLines="50" w:line="360" w:lineRule="auto"/>
      <w:ind w:firstLine="200" w:firstLineChars="200"/>
    </w:pPr>
    <w:rPr>
      <w:rFonts w:eastAsia="宋体"/>
      <w:color w:val="FF0000"/>
      <w:szCs w:val="20"/>
    </w:rPr>
  </w:style>
  <w:style w:type="paragraph" w:customStyle="1" w:styleId="1292">
    <w:name w:val="样式 样式 宋体 小四 行距: 1.5 倍行距 + 首行缩进:  2 字符"/>
    <w:basedOn w:val="1"/>
    <w:qFormat/>
    <w:uiPriority w:val="0"/>
    <w:pPr>
      <w:spacing w:line="500" w:lineRule="exact"/>
      <w:ind w:firstLine="480" w:firstLineChars="200"/>
    </w:pPr>
    <w:rPr>
      <w:rFonts w:ascii="宋体" w:hAnsi="宋体" w:eastAsia="宋体" w:cs="宋体"/>
    </w:rPr>
  </w:style>
  <w:style w:type="paragraph" w:customStyle="1" w:styleId="1293">
    <w:name w:val="样式 标题 2 + 黑色"/>
    <w:basedOn w:val="3"/>
    <w:qFormat/>
    <w:uiPriority w:val="0"/>
    <w:pPr>
      <w:spacing w:before="50" w:beforeLines="50" w:after="50" w:afterLines="50"/>
    </w:pPr>
    <w:rPr>
      <w:rFonts w:ascii="Times New Roman" w:hAnsi="Times New Roman"/>
      <w:bCs/>
      <w:color w:val="000000"/>
      <w:szCs w:val="28"/>
    </w:rPr>
  </w:style>
  <w:style w:type="paragraph" w:customStyle="1" w:styleId="1294">
    <w:name w:val="样式 样式6 + 段前: 0.5 行 段后: 0.5 行1"/>
    <w:basedOn w:val="370"/>
    <w:qFormat/>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1295">
    <w:name w:val=" Char1 Char Char Char"/>
    <w:basedOn w:val="1"/>
    <w:qFormat/>
    <w:uiPriority w:val="0"/>
    <w:pPr>
      <w:snapToGrid w:val="0"/>
      <w:spacing w:line="360" w:lineRule="auto"/>
      <w:ind w:firstLine="200" w:firstLineChars="200"/>
    </w:pPr>
    <w:rPr>
      <w:rFonts w:eastAsia="仿宋_GB2312"/>
    </w:rPr>
  </w:style>
  <w:style w:type="paragraph" w:customStyle="1" w:styleId="1296">
    <w:name w:val="样式 样式 样式2 + 黑色 +"/>
    <w:basedOn w:val="680"/>
    <w:qFormat/>
    <w:uiPriority w:val="0"/>
    <w:rPr>
      <w:kern w:val="0"/>
    </w:rPr>
  </w:style>
  <w:style w:type="paragraph" w:customStyle="1" w:styleId="1297">
    <w:name w:val="6.1.1"/>
    <w:basedOn w:val="204"/>
    <w:qFormat/>
    <w:uiPriority w:val="0"/>
    <w:pPr>
      <w:widowControl/>
      <w:numPr>
        <w:ilvl w:val="0"/>
        <w:numId w:val="6"/>
      </w:numPr>
      <w:tabs>
        <w:tab w:val="left" w:pos="480"/>
        <w:tab w:val="left" w:pos="520"/>
      </w:tabs>
      <w:adjustRightInd w:val="0"/>
      <w:spacing w:before="156" w:beforeLines="50" w:after="156" w:afterLines="50" w:line="460" w:lineRule="exact"/>
      <w:ind w:firstLine="550"/>
      <w:jc w:val="both"/>
      <w:textAlignment w:val="baseline"/>
    </w:pPr>
    <w:rPr>
      <w:rFonts w:eastAsia="华文中宋"/>
      <w:b/>
      <w:bCs/>
      <w:color w:val="000000"/>
      <w:sz w:val="28"/>
      <w:szCs w:val="20"/>
    </w:rPr>
  </w:style>
  <w:style w:type="paragraph" w:customStyle="1" w:styleId="1298">
    <w:name w:val="样式 样式14 + 段前: 0.5 行 段后: 0.5 行"/>
    <w:basedOn w:val="1"/>
    <w:qFormat/>
    <w:uiPriority w:val="0"/>
    <w:pPr>
      <w:spacing w:before="50" w:beforeLines="50" w:after="50" w:afterLines="50"/>
    </w:pPr>
    <w:rPr>
      <w:rFonts w:eastAsia="黑体"/>
      <w:b/>
      <w:bCs/>
      <w:color w:val="000000"/>
      <w:sz w:val="30"/>
      <w:szCs w:val="30"/>
    </w:rPr>
  </w:style>
  <w:style w:type="paragraph" w:customStyle="1" w:styleId="1299">
    <w:name w:val="Char3"/>
    <w:basedOn w:val="1"/>
    <w:qFormat/>
    <w:uiPriority w:val="0"/>
    <w:pPr>
      <w:snapToGrid w:val="0"/>
      <w:spacing w:line="360" w:lineRule="auto"/>
    </w:pPr>
    <w:rPr>
      <w:rFonts w:eastAsia="宋体"/>
      <w:b/>
    </w:rPr>
  </w:style>
  <w:style w:type="paragraph" w:customStyle="1" w:styleId="1300">
    <w:name w:val="8.1.1b Char Char Char Char Char Char Char Char Char Char Char Char Char Char Char"/>
    <w:next w:val="5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301">
    <w:name w:val="样式 样式8 + 自动设置 左  -0.5 字符"/>
    <w:basedOn w:val="749"/>
    <w:qFormat/>
    <w:uiPriority w:val="0"/>
    <w:pPr>
      <w:widowControl/>
      <w:spacing w:before="0" w:beforeLines="0" w:after="0" w:afterLines="0" w:line="300" w:lineRule="exact"/>
      <w:ind w:left="-122" w:leftChars="-50" w:right="-122" w:rightChars="-50"/>
      <w:jc w:val="center"/>
    </w:pPr>
    <w:rPr>
      <w:rFonts w:eastAsia="宋体"/>
      <w:bCs w:val="0"/>
      <w:kern w:val="0"/>
      <w:sz w:val="21"/>
      <w:szCs w:val="20"/>
    </w:rPr>
  </w:style>
  <w:style w:type="paragraph" w:customStyle="1" w:styleId="1302">
    <w:name w:val="样式 样式 标题 4 + 自动设置 + 段前: 1 行 段后: 1 行"/>
    <w:basedOn w:val="956"/>
    <w:qFormat/>
    <w:uiPriority w:val="0"/>
    <w:pPr>
      <w:ind w:left="0"/>
    </w:pPr>
    <w:rPr>
      <w:rFonts w:cs="宋体"/>
      <w:szCs w:val="20"/>
    </w:rPr>
  </w:style>
  <w:style w:type="paragraph" w:customStyle="1" w:styleId="1303">
    <w:name w:val="xl96"/>
    <w:basedOn w:val="1"/>
    <w:qFormat/>
    <w:uiPriority w:val="0"/>
    <w:pPr>
      <w:widowControl/>
      <w:pBdr>
        <w:left w:val="single" w:color="auto" w:sz="8"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3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05">
    <w:name w:val="表格题目"/>
    <w:basedOn w:val="1"/>
    <w:qFormat/>
    <w:uiPriority w:val="0"/>
    <w:pPr>
      <w:tabs>
        <w:tab w:val="left" w:pos="540"/>
      </w:tabs>
      <w:spacing w:before="120" w:after="60" w:line="360" w:lineRule="auto"/>
      <w:jc w:val="center"/>
    </w:pPr>
    <w:rPr>
      <w:rFonts w:eastAsia="黑体"/>
      <w:bCs/>
      <w:sz w:val="21"/>
    </w:rPr>
  </w:style>
  <w:style w:type="paragraph" w:customStyle="1" w:styleId="1306">
    <w:name w:val="图表头"/>
    <w:basedOn w:val="1"/>
    <w:qFormat/>
    <w:uiPriority w:val="0"/>
    <w:pPr>
      <w:adjustRightInd w:val="0"/>
      <w:snapToGrid w:val="0"/>
      <w:spacing w:before="15" w:beforeLines="5" w:after="15" w:afterLines="5"/>
      <w:ind w:firstLine="964" w:firstLineChars="400"/>
      <w:jc w:val="center"/>
      <w:textAlignment w:val="baseline"/>
    </w:pPr>
    <w:rPr>
      <w:rFonts w:eastAsia="宋体"/>
      <w:b/>
      <w:bCs/>
      <w:kern w:val="0"/>
      <w:szCs w:val="21"/>
    </w:rPr>
  </w:style>
  <w:style w:type="paragraph" w:customStyle="1" w:styleId="1307">
    <w:name w:val="xl73"/>
    <w:basedOn w:val="1"/>
    <w:qFormat/>
    <w:uiPriority w:val="0"/>
    <w:pPr>
      <w:widowControl/>
      <w:pBdr>
        <w:bottom w:val="single" w:color="auto" w:sz="8" w:space="0"/>
      </w:pBdr>
      <w:spacing w:before="100" w:beforeAutospacing="1" w:after="100" w:afterAutospacing="1"/>
      <w:jc w:val="center"/>
    </w:pPr>
    <w:rPr>
      <w:rFonts w:ascii="宋体" w:eastAsia="宋体"/>
      <w:kern w:val="0"/>
      <w:sz w:val="16"/>
      <w:szCs w:val="16"/>
    </w:rPr>
  </w:style>
  <w:style w:type="paragraph" w:customStyle="1" w:styleId="1308">
    <w:name w:val="xl9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1309">
    <w:name w:val=" Char"/>
    <w:basedOn w:val="1"/>
    <w:semiHidden/>
    <w:qFormat/>
    <w:uiPriority w:val="0"/>
    <w:pPr>
      <w:snapToGrid w:val="0"/>
      <w:spacing w:line="360" w:lineRule="auto"/>
    </w:pPr>
    <w:rPr>
      <w:rFonts w:eastAsia="宋体"/>
      <w:b/>
    </w:rPr>
  </w:style>
  <w:style w:type="paragraph" w:customStyle="1" w:styleId="1310">
    <w:name w:val="8.1.1b Char"/>
    <w:next w:val="1"/>
    <w:qFormat/>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1311">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312">
    <w:name w:val="样式 样式 标题 4 + 段前: 0.5 行 段后: 0.5 行 + 段前: 7.8 磅 段后: 7.8 磅"/>
    <w:basedOn w:val="691"/>
    <w:qFormat/>
    <w:uiPriority w:val="0"/>
    <w:rPr>
      <w:szCs w:val="20"/>
    </w:rPr>
  </w:style>
  <w:style w:type="paragraph" w:customStyle="1" w:styleId="1313">
    <w:name w:val="xl2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314">
    <w:name w:val="样式 仿宋_GB2312 小四号"/>
    <w:basedOn w:val="1"/>
    <w:qFormat/>
    <w:uiPriority w:val="0"/>
    <w:pPr>
      <w:spacing w:line="360" w:lineRule="auto"/>
      <w:ind w:firstLine="488" w:firstLineChars="200"/>
    </w:pPr>
    <w:rPr>
      <w:rFonts w:ascii="仿宋_GB2312" w:eastAsia="仿宋_GB2312" w:cs="宋体"/>
      <w:spacing w:val="2"/>
      <w:sz w:val="32"/>
      <w:szCs w:val="20"/>
    </w:rPr>
  </w:style>
  <w:style w:type="paragraph" w:customStyle="1" w:styleId="1315">
    <w:name w:val="aa"/>
    <w:basedOn w:val="41"/>
    <w:qFormat/>
    <w:uiPriority w:val="0"/>
    <w:pPr>
      <w:spacing w:line="360" w:lineRule="auto"/>
      <w:ind w:firstLine="466" w:firstLineChars="182"/>
    </w:pPr>
    <w:rPr>
      <w:rFonts w:ascii="宋体" w:hAnsi="宋体" w:eastAsia="宋体" w:cs="Courier New"/>
      <w:spacing w:val="8"/>
      <w:szCs w:val="24"/>
    </w:rPr>
  </w:style>
  <w:style w:type="paragraph" w:customStyle="1" w:styleId="1316">
    <w:name w:val="默认段落字体 Para Char Char Char Char"/>
    <w:basedOn w:val="1"/>
    <w:qFormat/>
    <w:uiPriority w:val="0"/>
    <w:pPr>
      <w:snapToGrid w:val="0"/>
    </w:pPr>
    <w:rPr>
      <w:rFonts w:ascii="Arial" w:hAnsi="Arial" w:eastAsia="宋体"/>
      <w:sz w:val="21"/>
      <w:szCs w:val="21"/>
    </w:rPr>
  </w:style>
  <w:style w:type="paragraph" w:customStyle="1" w:styleId="1317">
    <w:name w:val="表格"/>
    <w:basedOn w:val="1"/>
    <w:qFormat/>
    <w:uiPriority w:val="0"/>
    <w:pPr>
      <w:adjustRightInd w:val="0"/>
      <w:snapToGrid w:val="0"/>
      <w:spacing w:before="15" w:beforeLines="5" w:after="15" w:afterLines="5"/>
      <w:jc w:val="center"/>
    </w:pPr>
    <w:rPr>
      <w:rFonts w:eastAsia="宋体"/>
      <w:bCs/>
      <w:snapToGrid w:val="0"/>
      <w:color w:val="000000"/>
      <w:kern w:val="0"/>
      <w:sz w:val="20"/>
      <w:szCs w:val="20"/>
    </w:rPr>
  </w:style>
  <w:style w:type="paragraph" w:customStyle="1" w:styleId="1318">
    <w:name w:val="样式 标题 1 + 宋体"/>
    <w:basedOn w:val="2"/>
    <w:qFormat/>
    <w:uiPriority w:val="0"/>
    <w:pPr>
      <w:keepLines/>
      <w:numPr>
        <w:ilvl w:val="0"/>
        <w:numId w:val="0"/>
      </w:numPr>
      <w:spacing w:before="340" w:after="330" w:line="578" w:lineRule="auto"/>
      <w:jc w:val="center"/>
    </w:pPr>
    <w:rPr>
      <w:rFonts w:hAnsi="宋体" w:eastAsia="黑体" w:cs="Arial"/>
      <w:kern w:val="44"/>
      <w:sz w:val="36"/>
      <w:szCs w:val="44"/>
    </w:rPr>
  </w:style>
  <w:style w:type="paragraph" w:customStyle="1" w:styleId="1319">
    <w:name w:val="样式 样式10 + Times New Roman 四号 非加粗 段前: 0.5 行 段后: 0.5 行"/>
    <w:basedOn w:val="715"/>
    <w:qFormat/>
    <w:uiPriority w:val="0"/>
    <w:pPr>
      <w:spacing w:before="156" w:after="156"/>
      <w:outlineLvl w:val="9"/>
    </w:pPr>
    <w:rPr>
      <w:rFonts w:cs="宋体"/>
      <w:szCs w:val="20"/>
    </w:rPr>
  </w:style>
  <w:style w:type="paragraph" w:customStyle="1" w:styleId="1320">
    <w:name w:val="xl21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321">
    <w:name w:val="样式 样式14 + Char"/>
    <w:basedOn w:val="1"/>
    <w:qFormat/>
    <w:uiPriority w:val="0"/>
    <w:pPr>
      <w:spacing w:line="300" w:lineRule="exact"/>
      <w:ind w:left="-120" w:leftChars="-50" w:right="-120" w:rightChars="-50"/>
      <w:jc w:val="center"/>
    </w:pPr>
    <w:rPr>
      <w:b/>
      <w:sz w:val="28"/>
      <w:szCs w:val="28"/>
    </w:rPr>
  </w:style>
  <w:style w:type="paragraph" w:customStyle="1" w:styleId="1322">
    <w:name w:val="文中标题加粗 首行缩进:  2 字符"/>
    <w:basedOn w:val="1"/>
    <w:qFormat/>
    <w:uiPriority w:val="0"/>
    <w:pPr>
      <w:spacing w:line="360" w:lineRule="auto"/>
      <w:ind w:firstLine="480" w:firstLineChars="200"/>
    </w:pPr>
    <w:rPr>
      <w:rFonts w:eastAsia="宋体" w:cs="宋体"/>
      <w:b/>
      <w:bCs/>
      <w:szCs w:val="20"/>
    </w:rPr>
  </w:style>
  <w:style w:type="paragraph" w:customStyle="1" w:styleId="1323">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324">
    <w:name w:val="xl2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325">
    <w:name w:val="样式 样式18 + 自动设置"/>
    <w:basedOn w:val="1"/>
    <w:qFormat/>
    <w:uiPriority w:val="0"/>
    <w:pPr>
      <w:ind w:firstLine="420" w:firstLineChars="200"/>
    </w:pPr>
    <w:rPr>
      <w:sz w:val="21"/>
      <w:szCs w:val="21"/>
    </w:rPr>
  </w:style>
  <w:style w:type="paragraph" w:customStyle="1" w:styleId="13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1327">
    <w:name w:val="xl2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color w:val="FF0000"/>
      <w:kern w:val="0"/>
      <w:sz w:val="20"/>
      <w:szCs w:val="20"/>
    </w:rPr>
  </w:style>
  <w:style w:type="paragraph" w:customStyle="1" w:styleId="1328">
    <w:name w:val="1.1 Char"/>
    <w:basedOn w:val="1"/>
    <w:qFormat/>
    <w:uiPriority w:val="0"/>
    <w:pPr>
      <w:spacing w:before="326" w:beforeLines="100" w:after="326" w:afterLines="100"/>
      <w:jc w:val="center"/>
    </w:pPr>
    <w:rPr>
      <w:rFonts w:eastAsia="黑体"/>
      <w:b/>
      <w:sz w:val="32"/>
      <w:szCs w:val="20"/>
    </w:rPr>
  </w:style>
  <w:style w:type="paragraph" w:customStyle="1" w:styleId="1329">
    <w:name w:val="样式 标题 3 + Times New Roman"/>
    <w:basedOn w:val="4"/>
    <w:qFormat/>
    <w:uiPriority w:val="0"/>
    <w:pPr>
      <w:numPr>
        <w:ilvl w:val="0"/>
        <w:numId w:val="0"/>
      </w:numPr>
      <w:spacing w:before="156" w:beforeLines="50" w:after="156" w:afterLines="50"/>
    </w:pPr>
    <w:rPr>
      <w:rFonts w:eastAsia="华文中宋"/>
      <w:szCs w:val="28"/>
    </w:rPr>
  </w:style>
  <w:style w:type="paragraph" w:customStyle="1" w:styleId="1330">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331">
    <w:name w:val="8.1.1b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332">
    <w:name w:val="8.1.1b Char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333">
    <w:name w:val="xl1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1334">
    <w:name w:val="图名"/>
    <w:next w:val="1"/>
    <w:qFormat/>
    <w:uiPriority w:val="0"/>
    <w:pPr>
      <w:adjustRightInd w:val="0"/>
      <w:jc w:val="center"/>
      <w:textAlignment w:val="baseline"/>
    </w:pPr>
    <w:rPr>
      <w:rFonts w:ascii="仿宋_GB2312" w:hAnsi="Times New Roman" w:eastAsia="仿宋_GB2312" w:cs="Times New Roman"/>
      <w:b/>
      <w:sz w:val="24"/>
      <w:lang w:val="en-US" w:eastAsia="zh-CN" w:bidi="ar-SA"/>
    </w:rPr>
  </w:style>
  <w:style w:type="paragraph" w:customStyle="1" w:styleId="1335">
    <w:name w:val="设计说明3"/>
    <w:basedOn w:val="1336"/>
    <w:next w:val="1"/>
    <w:qFormat/>
    <w:uiPriority w:val="0"/>
    <w:pPr>
      <w:tabs>
        <w:tab w:val="left" w:pos="360"/>
        <w:tab w:val="left" w:pos="425"/>
        <w:tab w:val="left" w:pos="630"/>
        <w:tab w:val="left" w:pos="1320"/>
        <w:tab w:val="left" w:pos="1740"/>
      </w:tabs>
      <w:spacing w:before="0" w:after="0"/>
      <w:ind w:left="425" w:hanging="425"/>
      <w:outlineLvl w:val="2"/>
    </w:pPr>
    <w:rPr>
      <w:b w:val="0"/>
    </w:rPr>
  </w:style>
  <w:style w:type="paragraph" w:customStyle="1" w:styleId="1336">
    <w:name w:val="设计说明2"/>
    <w:basedOn w:val="1"/>
    <w:qFormat/>
    <w:uiPriority w:val="0"/>
    <w:pPr>
      <w:tabs>
        <w:tab w:val="left" w:pos="630"/>
        <w:tab w:val="left" w:pos="1320"/>
      </w:tabs>
      <w:spacing w:before="120" w:after="120" w:line="400" w:lineRule="exact"/>
      <w:ind w:left="1320" w:hanging="420"/>
      <w:jc w:val="left"/>
      <w:outlineLvl w:val="1"/>
    </w:pPr>
    <w:rPr>
      <w:rFonts w:ascii="新宋体" w:hAnsi="新宋体" w:eastAsia="宋体"/>
      <w:b/>
      <w:sz w:val="28"/>
      <w:szCs w:val="20"/>
    </w:rPr>
  </w:style>
  <w:style w:type="paragraph" w:customStyle="1" w:styleId="1337">
    <w:name w:val="正文格式"/>
    <w:basedOn w:val="1"/>
    <w:qFormat/>
    <w:uiPriority w:val="0"/>
    <w:pPr>
      <w:spacing w:line="360" w:lineRule="auto"/>
      <w:ind w:firstLine="200" w:firstLineChars="200"/>
    </w:pPr>
  </w:style>
  <w:style w:type="paragraph" w:customStyle="1" w:styleId="1338">
    <w:name w:val="样式 样式5 + 四号"/>
    <w:basedOn w:val="412"/>
    <w:qFormat/>
    <w:uiPriority w:val="0"/>
    <w:pPr>
      <w:ind w:firstLine="439" w:firstLineChars="200"/>
      <w:jc w:val="both"/>
    </w:pPr>
    <w:rPr>
      <w:rFonts w:eastAsia="楷体_GB2312"/>
      <w:color w:val="auto"/>
      <w:kern w:val="2"/>
      <w:sz w:val="28"/>
      <w:szCs w:val="28"/>
    </w:rPr>
  </w:style>
  <w:style w:type="paragraph" w:customStyle="1" w:styleId="1339">
    <w:name w:val="样式 样式 样式 样式28 + 黑色 右 + 首行缩进:  2 字符 行距: 固定值 15 磅 + 左侧:  -0.5 字符 ..."/>
    <w:basedOn w:val="771"/>
    <w:qFormat/>
    <w:uiPriority w:val="0"/>
    <w:pPr>
      <w:ind w:left="-120" w:right="-120"/>
    </w:pPr>
    <w:rPr>
      <w:szCs w:val="20"/>
    </w:rPr>
  </w:style>
  <w:style w:type="paragraph" w:customStyle="1" w:styleId="1340">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341">
    <w:name w:val="font7"/>
    <w:basedOn w:val="1"/>
    <w:qFormat/>
    <w:uiPriority w:val="0"/>
    <w:pPr>
      <w:widowControl/>
      <w:spacing w:before="100" w:beforeAutospacing="1" w:after="100" w:afterAutospacing="1"/>
      <w:jc w:val="left"/>
    </w:pPr>
    <w:rPr>
      <w:rFonts w:eastAsia="宋体"/>
      <w:kern w:val="0"/>
      <w:sz w:val="22"/>
      <w:szCs w:val="22"/>
    </w:rPr>
  </w:style>
  <w:style w:type="paragraph" w:customStyle="1" w:styleId="1342">
    <w:name w:val="xl1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343">
    <w:name w:val="样式 表号 + 首行缩进:  2 字符"/>
    <w:basedOn w:val="1"/>
    <w:qFormat/>
    <w:uiPriority w:val="0"/>
    <w:pPr>
      <w:overflowPunct w:val="0"/>
      <w:topLinePunct/>
      <w:ind w:firstLine="200" w:firstLineChars="200"/>
      <w:outlineLvl w:val="5"/>
    </w:pPr>
    <w:rPr>
      <w:rFonts w:eastAsia="宋体"/>
      <w:sz w:val="21"/>
      <w:szCs w:val="20"/>
    </w:rPr>
  </w:style>
  <w:style w:type="paragraph" w:customStyle="1" w:styleId="1344">
    <w:name w:val="xl67"/>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345">
    <w:name w:val="样式 样式12 + 首行缩进:  2 字符"/>
    <w:basedOn w:val="847"/>
    <w:qFormat/>
    <w:uiPriority w:val="0"/>
    <w:pPr>
      <w:spacing w:line="240" w:lineRule="auto"/>
      <w:ind w:firstLine="489" w:firstLineChars="200"/>
      <w:jc w:val="both"/>
    </w:pPr>
    <w:rPr>
      <w:rFonts w:cs="宋体"/>
      <w:sz w:val="24"/>
      <w:szCs w:val="20"/>
    </w:rPr>
  </w:style>
  <w:style w:type="paragraph" w:customStyle="1" w:styleId="1346">
    <w:name w:val="二级标题"/>
    <w:basedOn w:val="76"/>
    <w:qFormat/>
    <w:uiPriority w:val="0"/>
    <w:pPr>
      <w:spacing w:beforeLines="50" w:after="240" w:afterLines="50" w:line="480" w:lineRule="exact"/>
      <w:jc w:val="left"/>
    </w:pPr>
    <w:rPr>
      <w:rFonts w:ascii="Times New Roman" w:hAnsi="Times New Roman" w:eastAsia="黑体"/>
      <w:color w:val="0000FF"/>
      <w:sz w:val="30"/>
      <w:szCs w:val="24"/>
    </w:rPr>
  </w:style>
  <w:style w:type="paragraph" w:customStyle="1" w:styleId="1347">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348">
    <w:name w:val="xl241"/>
    <w:basedOn w:val="1"/>
    <w:qFormat/>
    <w:uiPriority w:val="0"/>
    <w:pPr>
      <w:widowControl/>
      <w:pBdr>
        <w:top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1349">
    <w:name w:val="样式 标题 3 + (中文) 黑体 四号 非加粗 左 段前: 6 磅 段后: 6 磅 行距: 多倍行距 1.25 字行"/>
    <w:basedOn w:val="4"/>
    <w:semiHidden/>
    <w:qFormat/>
    <w:uiPriority w:val="0"/>
    <w:pPr>
      <w:numPr>
        <w:ilvl w:val="0"/>
        <w:numId w:val="0"/>
      </w:numPr>
      <w:tabs>
        <w:tab w:val="left" w:pos="0"/>
      </w:tabs>
      <w:spacing w:before="120" w:after="120" w:line="300" w:lineRule="auto"/>
      <w:jc w:val="left"/>
    </w:pPr>
    <w:rPr>
      <w:rFonts w:eastAsia="黑体" w:cs="宋体"/>
      <w:b w:val="0"/>
      <w:bCs w:val="0"/>
      <w:szCs w:val="20"/>
    </w:rPr>
  </w:style>
  <w:style w:type="paragraph" w:customStyle="1" w:styleId="1350">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351">
    <w:name w:val="样式 样式6 + Times New Roman 黑色 段前: 0.5 行 段后: 0.5 行"/>
    <w:basedOn w:val="370"/>
    <w:qFormat/>
    <w:uiPriority w:val="0"/>
    <w:pPr>
      <w:spacing w:before="232" w:beforeLines="50" w:after="232" w:afterLines="50"/>
      <w:ind w:firstLine="0" w:firstLineChars="0"/>
    </w:pPr>
    <w:rPr>
      <w:rFonts w:eastAsia="黑体"/>
      <w:kern w:val="2"/>
      <w:sz w:val="28"/>
      <w:szCs w:val="20"/>
    </w:rPr>
  </w:style>
  <w:style w:type="paragraph" w:customStyle="1" w:styleId="1352">
    <w:name w:val="Heading Base"/>
    <w:basedOn w:val="29"/>
    <w:next w:val="29"/>
    <w:qFormat/>
    <w:uiPriority w:val="0"/>
    <w:pPr>
      <w:keepNext/>
      <w:keepLines/>
      <w:widowControl/>
      <w:overflowPunct w:val="0"/>
      <w:autoSpaceDE w:val="0"/>
      <w:autoSpaceDN w:val="0"/>
      <w:adjustRightInd w:val="0"/>
      <w:spacing w:line="180" w:lineRule="atLeast"/>
      <w:ind w:firstLine="0" w:firstLineChars="0"/>
      <w:jc w:val="left"/>
      <w:textAlignment w:val="baseline"/>
    </w:pPr>
    <w:rPr>
      <w:rFonts w:ascii="Arial Black" w:hAnsi="Arial Black"/>
      <w:spacing w:val="-10"/>
      <w:kern w:val="28"/>
      <w:sz w:val="20"/>
    </w:rPr>
  </w:style>
  <w:style w:type="paragraph" w:customStyle="1" w:styleId="1353">
    <w:name w:val="样式 标题 2标题（一）白鹤滩标题 2节1.1 标题 2First Level Head节标题 1.1h2l2..."/>
    <w:basedOn w:val="3"/>
    <w:qFormat/>
    <w:uiPriority w:val="0"/>
    <w:pPr>
      <w:numPr>
        <w:ilvl w:val="0"/>
        <w:numId w:val="0"/>
      </w:numPr>
      <w:spacing w:before="30" w:beforeLines="30" w:after="30" w:afterLines="30" w:line="480" w:lineRule="exact"/>
    </w:pPr>
    <w:rPr>
      <w:rFonts w:ascii="Times New Roman" w:hAnsi="Times New Roman" w:eastAsia="黑体"/>
      <w:bCs/>
      <w:sz w:val="30"/>
    </w:rPr>
  </w:style>
  <w:style w:type="paragraph" w:customStyle="1" w:styleId="1354">
    <w:name w:val="样式 样式7 + (中文) 黑体"/>
    <w:basedOn w:val="1"/>
    <w:semiHidden/>
    <w:qFormat/>
    <w:uiPriority w:val="0"/>
    <w:pPr>
      <w:spacing w:line="480" w:lineRule="exact"/>
      <w:ind w:firstLine="429" w:firstLineChars="200"/>
    </w:pPr>
    <w:rPr>
      <w:szCs w:val="21"/>
    </w:rPr>
  </w:style>
  <w:style w:type="paragraph" w:customStyle="1" w:styleId="1355">
    <w:name w:val="xl70"/>
    <w:basedOn w:val="1"/>
    <w:qFormat/>
    <w:uiPriority w:val="0"/>
    <w:pPr>
      <w:widowControl/>
      <w:pBdr>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1356">
    <w:name w:val="样式 样式7 + 首行缩进:  2 字符"/>
    <w:basedOn w:val="307"/>
    <w:qFormat/>
    <w:uiPriority w:val="0"/>
    <w:pPr>
      <w:ind w:left="-50" w:right="-50"/>
    </w:pPr>
    <w:rPr>
      <w:szCs w:val="20"/>
    </w:rPr>
  </w:style>
  <w:style w:type="paragraph" w:customStyle="1" w:styleId="1357">
    <w:name w:val="9"/>
    <w:basedOn w:val="1"/>
    <w:next w:val="29"/>
    <w:qFormat/>
    <w:uiPriority w:val="0"/>
    <w:pPr>
      <w:spacing w:after="120" w:line="460" w:lineRule="exact"/>
      <w:ind w:firstLine="200" w:firstLineChars="200"/>
    </w:pPr>
    <w:rPr>
      <w:rFonts w:ascii="CG Times" w:hAnsi="CG Times" w:eastAsia="宋体"/>
      <w:szCs w:val="20"/>
    </w:rPr>
  </w:style>
  <w:style w:type="paragraph" w:customStyle="1" w:styleId="1358">
    <w:name w:val="Body Text 2"/>
    <w:basedOn w:val="1"/>
    <w:qFormat/>
    <w:uiPriority w:val="0"/>
    <w:pPr>
      <w:ind w:firstLine="420"/>
    </w:pPr>
    <w:rPr>
      <w:rFonts w:ascii="仿宋_GB2312" w:eastAsia="仿宋_GB2312"/>
      <w:sz w:val="30"/>
    </w:rPr>
  </w:style>
  <w:style w:type="paragraph" w:customStyle="1" w:styleId="1359">
    <w:name w:val="图"/>
    <w:qFormat/>
    <w:uiPriority w:val="0"/>
    <w:pPr>
      <w:adjustRightInd w:val="0"/>
      <w:jc w:val="center"/>
      <w:textAlignment w:val="baseline"/>
    </w:pPr>
    <w:rPr>
      <w:rFonts w:ascii="Times New Roman" w:hAnsi="Times New Roman" w:eastAsia="宋体" w:cs="Times New Roman"/>
      <w:sz w:val="28"/>
      <w:lang w:val="en-US" w:eastAsia="zh-CN" w:bidi="ar-SA"/>
    </w:rPr>
  </w:style>
  <w:style w:type="paragraph" w:customStyle="1" w:styleId="1360">
    <w:name w:val="xl15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361">
    <w:name w:val="xl29"/>
    <w:basedOn w:val="1"/>
    <w:qFormat/>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362">
    <w:name w:val="样式 样式 样式7 + 段前: 1 行1 + 段前: 0.5 行 段后: 0.5 行"/>
    <w:basedOn w:val="1363"/>
    <w:qFormat/>
    <w:uiPriority w:val="0"/>
    <w:pPr>
      <w:spacing w:before="232" w:after="232"/>
    </w:pPr>
  </w:style>
  <w:style w:type="paragraph" w:customStyle="1" w:styleId="1363">
    <w:name w:val="样式 样式7 + 段前: 1 行1"/>
    <w:basedOn w:val="307"/>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136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szCs w:val="20"/>
    </w:rPr>
  </w:style>
  <w:style w:type="paragraph" w:customStyle="1" w:styleId="1365">
    <w:name w:val="Char1 Char Char1 Char Char Char Char"/>
    <w:basedOn w:val="1"/>
    <w:qFormat/>
    <w:uiPriority w:val="0"/>
    <w:rPr>
      <w:rFonts w:eastAsia="宋体"/>
      <w:sz w:val="21"/>
    </w:rPr>
  </w:style>
  <w:style w:type="paragraph" w:customStyle="1" w:styleId="1366">
    <w:name w:val="样式 样式25 + 黑色"/>
    <w:basedOn w:val="921"/>
    <w:qFormat/>
    <w:uiPriority w:val="0"/>
    <w:pPr>
      <w:spacing w:before="156" w:beforeLines="50" w:after="156" w:afterLines="50" w:line="360" w:lineRule="auto"/>
      <w:ind w:firstLine="200" w:firstLineChars="200"/>
      <w:jc w:val="both"/>
    </w:pPr>
    <w:rPr>
      <w:rFonts w:ascii="仿宋_GB2312" w:hAnsi="仿宋_GB2312" w:eastAsia="黑体"/>
      <w:color w:val="000000"/>
      <w:sz w:val="28"/>
      <w:szCs w:val="28"/>
    </w:rPr>
  </w:style>
  <w:style w:type="paragraph" w:customStyle="1" w:styleId="1367">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1368">
    <w:name w:val="xl1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1369">
    <w:name w:val="样式 小四 首行缩进:  1 厘米"/>
    <w:basedOn w:val="1"/>
    <w:qFormat/>
    <w:uiPriority w:val="0"/>
    <w:pPr>
      <w:adjustRightInd w:val="0"/>
      <w:snapToGrid w:val="0"/>
      <w:spacing w:line="360" w:lineRule="auto"/>
      <w:ind w:firstLine="567"/>
    </w:pPr>
    <w:rPr>
      <w:rFonts w:eastAsia="宋体" w:cs="宋体"/>
      <w:spacing w:val="-4"/>
      <w:kern w:val="0"/>
      <w:szCs w:val="20"/>
    </w:rPr>
  </w:style>
  <w:style w:type="paragraph" w:customStyle="1" w:styleId="1370">
    <w:name w:val="xl86"/>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1371">
    <w:name w:val="样式 (中文) 黑体 居中"/>
    <w:basedOn w:val="1"/>
    <w:qFormat/>
    <w:uiPriority w:val="0"/>
    <w:pPr>
      <w:jc w:val="center"/>
    </w:pPr>
    <w:rPr>
      <w:rFonts w:eastAsia="黑体"/>
      <w:szCs w:val="20"/>
    </w:rPr>
  </w:style>
  <w:style w:type="paragraph" w:customStyle="1" w:styleId="1372">
    <w:name w:val="标准"/>
    <w:basedOn w:val="1"/>
    <w:qFormat/>
    <w:uiPriority w:val="0"/>
    <w:pPr>
      <w:spacing w:line="360" w:lineRule="auto"/>
      <w:ind w:firstLine="200" w:firstLineChars="200"/>
    </w:pPr>
    <w:rPr>
      <w:rFonts w:ascii="宋体" w:hAnsi="宋体" w:eastAsia="宋体"/>
      <w:szCs w:val="20"/>
    </w:rPr>
  </w:style>
  <w:style w:type="paragraph" w:customStyle="1" w:styleId="1373">
    <w:name w:val="样式 样式7 + 黑色"/>
    <w:basedOn w:val="307"/>
    <w:qFormat/>
    <w:uiPriority w:val="0"/>
    <w:pPr>
      <w:keepNext/>
      <w:keepLines/>
      <w:tabs>
        <w:tab w:val="left" w:pos="840"/>
      </w:tabs>
      <w:adjustRightInd w:val="0"/>
      <w:snapToGrid w:val="0"/>
      <w:spacing w:before="156" w:beforeLines="50" w:after="156" w:afterLines="50" w:line="240" w:lineRule="auto"/>
      <w:ind w:left="840" w:leftChars="0" w:right="0" w:rightChars="0"/>
      <w:jc w:val="both"/>
      <w:textAlignment w:val="baseline"/>
      <w:outlineLvl w:val="1"/>
    </w:pPr>
    <w:rPr>
      <w:rFonts w:eastAsia="黑体"/>
      <w:color w:val="000000"/>
      <w:kern w:val="30"/>
      <w:sz w:val="28"/>
      <w:szCs w:val="28"/>
    </w:rPr>
  </w:style>
  <w:style w:type="paragraph" w:customStyle="1" w:styleId="1374">
    <w:name w:val="dk92插图"/>
    <w:next w:val="1375"/>
    <w:qFormat/>
    <w:uiPriority w:val="0"/>
    <w:pPr>
      <w:keepNext/>
      <w:keepLines/>
      <w:spacing w:before="200" w:line="360" w:lineRule="auto"/>
      <w:jc w:val="center"/>
    </w:pPr>
    <w:rPr>
      <w:rFonts w:ascii="Times New Roman" w:hAnsi="Times New Roman" w:eastAsia="仿宋_GB2312" w:cs="Times New Roman"/>
      <w:kern w:val="2"/>
      <w:sz w:val="24"/>
      <w:szCs w:val="24"/>
      <w:lang w:val="en-US" w:eastAsia="zh-CN" w:bidi="ar-SA"/>
    </w:rPr>
  </w:style>
  <w:style w:type="paragraph" w:customStyle="1" w:styleId="1375">
    <w:name w:val="dk91图名"/>
    <w:next w:val="636"/>
    <w:qFormat/>
    <w:uiPriority w:val="0"/>
    <w:pPr>
      <w:keepLines/>
      <w:spacing w:after="200" w:line="400" w:lineRule="exact"/>
      <w:jc w:val="center"/>
      <w:outlineLvl w:val="5"/>
    </w:pPr>
    <w:rPr>
      <w:rFonts w:ascii="Times New Roman" w:hAnsi="Times New Roman" w:eastAsia="黑体" w:cs="Times New Roman"/>
      <w:kern w:val="2"/>
      <w:sz w:val="24"/>
      <w:szCs w:val="24"/>
      <w:lang w:val="en-US" w:eastAsia="zh-CN" w:bidi="ar-SA"/>
    </w:rPr>
  </w:style>
  <w:style w:type="paragraph" w:customStyle="1" w:styleId="1376">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377">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13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1379">
    <w:name w:val="样式61"/>
    <w:basedOn w:val="1"/>
    <w:qFormat/>
    <w:uiPriority w:val="0"/>
    <w:pPr>
      <w:keepNext/>
      <w:ind w:firstLine="475" w:firstLineChars="200"/>
    </w:pPr>
  </w:style>
  <w:style w:type="paragraph" w:customStyle="1" w:styleId="1380">
    <w:name w:val="样式 样式24 +"/>
    <w:basedOn w:val="1"/>
    <w:qFormat/>
    <w:uiPriority w:val="0"/>
    <w:pPr>
      <w:spacing w:line="300" w:lineRule="exact"/>
      <w:ind w:left="-120" w:leftChars="-50" w:right="-120" w:rightChars="-50"/>
      <w:jc w:val="center"/>
    </w:pPr>
    <w:rPr>
      <w:kern w:val="0"/>
      <w:sz w:val="21"/>
      <w:szCs w:val="21"/>
    </w:rPr>
  </w:style>
  <w:style w:type="paragraph" w:customStyle="1" w:styleId="1381">
    <w:name w:val="xl216"/>
    <w:basedOn w:val="1"/>
    <w:qFormat/>
    <w:uiPriority w:val="0"/>
    <w:pPr>
      <w:widowControl/>
      <w:pBdr>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38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华文中宋" w:cs="Arial Unicode MS"/>
      <w:kern w:val="0"/>
    </w:rPr>
  </w:style>
  <w:style w:type="paragraph" w:customStyle="1" w:styleId="1383">
    <w:name w:val="样式 Times New Roman 黑色 首行缩进:  2 字符"/>
    <w:basedOn w:val="1"/>
    <w:qFormat/>
    <w:uiPriority w:val="0"/>
    <w:pPr>
      <w:adjustRightInd w:val="0"/>
      <w:snapToGrid w:val="0"/>
      <w:spacing w:line="540" w:lineRule="exact"/>
      <w:ind w:firstLine="560" w:firstLineChars="200"/>
    </w:pPr>
    <w:rPr>
      <w:rFonts w:ascii="宋体" w:hAnsi="宋体" w:eastAsia="仿宋_GB2312"/>
      <w:color w:val="000000"/>
      <w:sz w:val="28"/>
      <w:szCs w:val="28"/>
    </w:rPr>
  </w:style>
  <w:style w:type="paragraph" w:customStyle="1" w:styleId="1384">
    <w:name w:val="font12"/>
    <w:basedOn w:val="1"/>
    <w:qFormat/>
    <w:uiPriority w:val="0"/>
    <w:pPr>
      <w:widowControl/>
      <w:spacing w:before="100" w:beforeAutospacing="1" w:after="100" w:afterAutospacing="1"/>
      <w:jc w:val="left"/>
    </w:pPr>
    <w:rPr>
      <w:rFonts w:hint="eastAsia" w:ascii="宋体" w:hAnsi="宋体" w:eastAsia="宋体" w:cs="Arial Unicode MS"/>
      <w:color w:val="FF6600"/>
      <w:kern w:val="0"/>
      <w:sz w:val="20"/>
      <w:szCs w:val="20"/>
    </w:rPr>
  </w:style>
  <w:style w:type="paragraph" w:customStyle="1" w:styleId="1385">
    <w:name w:val="xl2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386">
    <w:name w:val="表格文字+"/>
    <w:basedOn w:val="164"/>
    <w:qFormat/>
    <w:uiPriority w:val="0"/>
    <w:pPr>
      <w:spacing w:line="400" w:lineRule="exact"/>
      <w:jc w:val="center"/>
    </w:pPr>
    <w:rPr>
      <w:rFonts w:eastAsia="华文中宋"/>
      <w:sz w:val="21"/>
      <w:szCs w:val="20"/>
    </w:rPr>
  </w:style>
  <w:style w:type="paragraph" w:customStyle="1" w:styleId="1387">
    <w:name w:val="样式 样式 样式6 + 黑色 + 首行缩进:  2 字符"/>
    <w:basedOn w:val="774"/>
    <w:qFormat/>
    <w:uiPriority w:val="0"/>
    <w:rPr>
      <w:szCs w:val="20"/>
    </w:rPr>
  </w:style>
  <w:style w:type="paragraph" w:customStyle="1" w:styleId="1388">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1389">
    <w:name w:val="_Style 13"/>
    <w:basedOn w:val="1"/>
    <w:next w:val="29"/>
    <w:qFormat/>
    <w:uiPriority w:val="0"/>
    <w:pPr>
      <w:widowControl/>
      <w:spacing w:after="200" w:line="240" w:lineRule="exact"/>
      <w:jc w:val="center"/>
    </w:pPr>
    <w:rPr>
      <w:rFonts w:ascii="Cambria" w:hAnsi="Cambria" w:eastAsia="仿宋_GB2312"/>
      <w:kern w:val="0"/>
      <w:sz w:val="21"/>
      <w:szCs w:val="22"/>
      <w:lang w:eastAsia="en-US" w:bidi="en-US"/>
    </w:rPr>
  </w:style>
  <w:style w:type="paragraph" w:customStyle="1" w:styleId="1390">
    <w:name w:val="样式 样式 样式 样式 标题 3标题 3 Char标题 3 Char Char Char标题 3 Char Char三级标题段条..."/>
    <w:basedOn w:val="1"/>
    <w:qFormat/>
    <w:uiPriority w:val="0"/>
    <w:pPr>
      <w:keepNext/>
      <w:keepLines/>
      <w:tabs>
        <w:tab w:val="left" w:pos="1020"/>
        <w:tab w:val="left" w:pos="1260"/>
      </w:tabs>
      <w:adjustRightInd w:val="0"/>
      <w:snapToGrid w:val="0"/>
      <w:spacing w:before="156" w:beforeLines="50" w:after="156" w:afterLines="50"/>
      <w:ind w:left="1260" w:hanging="420"/>
      <w:jc w:val="left"/>
      <w:textAlignment w:val="baseline"/>
      <w:outlineLvl w:val="2"/>
    </w:pPr>
    <w:rPr>
      <w:rFonts w:ascii="宋体" w:hAnsi="宋体" w:eastAsia="宋体"/>
      <w:b/>
      <w:bCs/>
      <w:color w:val="000000"/>
      <w:kern w:val="0"/>
      <w:szCs w:val="20"/>
    </w:rPr>
  </w:style>
  <w:style w:type="paragraph" w:customStyle="1" w:styleId="1391">
    <w:name w:val="样式 样式 标题 4 + 段前: 0.5 行 段后: 0.5 行 + 段前: 7.8 磅 段后: 7.8 磅1"/>
    <w:basedOn w:val="691"/>
    <w:qFormat/>
    <w:uiPriority w:val="0"/>
    <w:rPr>
      <w:szCs w:val="20"/>
    </w:rPr>
  </w:style>
  <w:style w:type="paragraph" w:customStyle="1" w:styleId="139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3">
    <w:name w:val="样式 样式7 + 黑色 首行缩进:  2 字符"/>
    <w:basedOn w:val="307"/>
    <w:qFormat/>
    <w:uiPriority w:val="0"/>
    <w:pPr>
      <w:spacing w:line="240" w:lineRule="auto"/>
      <w:ind w:left="0" w:leftChars="0" w:right="0" w:rightChars="0" w:firstLine="429" w:firstLineChars="200"/>
      <w:jc w:val="both"/>
    </w:pPr>
    <w:rPr>
      <w:color w:val="000000"/>
      <w:szCs w:val="20"/>
    </w:rPr>
  </w:style>
  <w:style w:type="paragraph" w:customStyle="1" w:styleId="1394">
    <w:name w:val="样式 标题 3 +"/>
    <w:basedOn w:val="4"/>
    <w:qFormat/>
    <w:uiPriority w:val="0"/>
    <w:pPr>
      <w:numPr>
        <w:ilvl w:val="0"/>
        <w:numId w:val="0"/>
      </w:numPr>
      <w:spacing w:before="260" w:after="260" w:line="415" w:lineRule="auto"/>
    </w:pPr>
    <w:rPr>
      <w:kern w:val="0"/>
      <w:sz w:val="32"/>
    </w:rPr>
  </w:style>
  <w:style w:type="paragraph" w:customStyle="1" w:styleId="1395">
    <w:name w:val="正文2"/>
    <w:basedOn w:val="1"/>
    <w:qFormat/>
    <w:uiPriority w:val="0"/>
    <w:pPr>
      <w:tabs>
        <w:tab w:val="left" w:pos="720"/>
      </w:tabs>
      <w:adjustRightInd w:val="0"/>
      <w:spacing w:line="500" w:lineRule="atLeast"/>
    </w:pPr>
    <w:rPr>
      <w:sz w:val="18"/>
      <w:szCs w:val="20"/>
    </w:rPr>
  </w:style>
  <w:style w:type="paragraph" w:customStyle="1" w:styleId="1396">
    <w:name w:val="样式 1.1.1 + 首行缩进:  2 字符"/>
    <w:basedOn w:val="999"/>
    <w:qFormat/>
    <w:uiPriority w:val="0"/>
    <w:pPr>
      <w:spacing w:before="50" w:after="50" w:line="480" w:lineRule="exact"/>
      <w:jc w:val="left"/>
    </w:pPr>
    <w:rPr>
      <w:rFonts w:eastAsia="华文中宋"/>
      <w:sz w:val="28"/>
      <w:szCs w:val="24"/>
    </w:rPr>
  </w:style>
  <w:style w:type="paragraph" w:customStyle="1" w:styleId="1397">
    <w:name w:val="样式40"/>
    <w:basedOn w:val="251"/>
    <w:qFormat/>
    <w:uiPriority w:val="0"/>
    <w:pPr>
      <w:spacing w:before="156" w:beforeLines="50" w:after="156" w:afterLines="50"/>
      <w:ind w:firstLine="0" w:firstLineChars="0"/>
    </w:pPr>
    <w:rPr>
      <w:rFonts w:eastAsia="黑体"/>
      <w:sz w:val="28"/>
      <w:szCs w:val="20"/>
    </w:rPr>
  </w:style>
  <w:style w:type="paragraph" w:customStyle="1" w:styleId="1398">
    <w:name w:val="Char"/>
    <w:basedOn w:val="1"/>
    <w:qFormat/>
    <w:uiPriority w:val="0"/>
    <w:pPr>
      <w:spacing w:line="360" w:lineRule="auto"/>
      <w:ind w:firstLine="200" w:firstLineChars="200"/>
    </w:pPr>
    <w:rPr>
      <w:rFonts w:ascii="宋体" w:hAnsi="宋体" w:eastAsia="宋体"/>
    </w:rPr>
  </w:style>
  <w:style w:type="paragraph" w:customStyle="1" w:styleId="1399">
    <w:name w:val="样式 样式13 + 首行缩进:  2 字符"/>
    <w:basedOn w:val="947"/>
    <w:qFormat/>
    <w:uiPriority w:val="0"/>
    <w:rPr>
      <w:rFonts w:eastAsia="宋体" w:cs="宋体"/>
      <w:kern w:val="2"/>
    </w:rPr>
  </w:style>
  <w:style w:type="paragraph" w:customStyle="1" w:styleId="1400">
    <w:name w:val="xl25"/>
    <w:basedOn w:val="1"/>
    <w:qFormat/>
    <w:uiPriority w:val="0"/>
    <w:pPr>
      <w:widowControl/>
      <w:spacing w:before="100" w:beforeAutospacing="1" w:after="100" w:afterAutospacing="1"/>
      <w:jc w:val="left"/>
      <w:textAlignment w:val="center"/>
    </w:pPr>
    <w:rPr>
      <w:rFonts w:ascii="宋体" w:hAnsi="宋体" w:eastAsia="宋体"/>
      <w:kern w:val="0"/>
      <w:sz w:val="22"/>
      <w:szCs w:val="22"/>
    </w:rPr>
  </w:style>
  <w:style w:type="paragraph" w:customStyle="1" w:styleId="1401">
    <w:name w:val="样式4 Char"/>
    <w:basedOn w:val="5"/>
    <w:qFormat/>
    <w:uiPriority w:val="0"/>
    <w:pPr>
      <w:tabs>
        <w:tab w:val="left" w:pos="1680"/>
      </w:tabs>
      <w:spacing w:before="156" w:beforeLines="50" w:after="156" w:afterLines="50" w:line="460" w:lineRule="exact"/>
      <w:ind w:left="360" w:hanging="420" w:firstLineChars="200"/>
    </w:pPr>
    <w:rPr>
      <w:rFonts w:ascii="Times New Roman" w:hAnsi="Times New Roman"/>
      <w:b w:val="0"/>
      <w:bCs w:val="0"/>
      <w:szCs w:val="20"/>
    </w:rPr>
  </w:style>
  <w:style w:type="paragraph" w:customStyle="1" w:styleId="140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403">
    <w:name w:val="报告标题3"/>
    <w:basedOn w:val="5"/>
    <w:next w:val="578"/>
    <w:qFormat/>
    <w:uiPriority w:val="0"/>
    <w:pPr>
      <w:spacing w:before="0" w:after="0" w:line="360" w:lineRule="auto"/>
      <w:ind w:firstLine="567"/>
    </w:pPr>
    <w:rPr>
      <w:rFonts w:eastAsia="宋体"/>
    </w:rPr>
  </w:style>
  <w:style w:type="paragraph" w:customStyle="1" w:styleId="1404">
    <w:name w:val="样式 标题 2 + 宋体 三号"/>
    <w:basedOn w:val="3"/>
    <w:qFormat/>
    <w:uiPriority w:val="0"/>
    <w:pPr>
      <w:numPr>
        <w:ilvl w:val="0"/>
        <w:numId w:val="0"/>
      </w:numPr>
      <w:tabs>
        <w:tab w:val="left" w:pos="576"/>
      </w:tabs>
      <w:spacing w:before="260" w:after="260" w:line="415" w:lineRule="auto"/>
      <w:ind w:left="576" w:hanging="576"/>
    </w:pPr>
    <w:rPr>
      <w:rFonts w:ascii="Times New Roman" w:hAnsi="Times New Roman" w:eastAsia="宋体"/>
      <w:bCs/>
      <w:sz w:val="32"/>
      <w:szCs w:val="32"/>
    </w:rPr>
  </w:style>
  <w:style w:type="paragraph" w:customStyle="1" w:styleId="1405">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1406">
    <w:name w:val="xl1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407">
    <w:name w:val="样式 标题 3 + 黑色"/>
    <w:basedOn w:val="4"/>
    <w:qFormat/>
    <w:uiPriority w:val="0"/>
    <w:pPr>
      <w:numPr>
        <w:ilvl w:val="0"/>
        <w:numId w:val="0"/>
      </w:numPr>
      <w:adjustRightInd w:val="0"/>
      <w:snapToGrid w:val="0"/>
      <w:spacing w:before="93" w:beforeLines="30" w:after="93" w:afterLines="30"/>
    </w:pPr>
    <w:rPr>
      <w:rFonts w:eastAsia="华文中宋"/>
      <w:color w:val="000000"/>
      <w:szCs w:val="20"/>
    </w:rPr>
  </w:style>
  <w:style w:type="paragraph" w:customStyle="1" w:styleId="1408">
    <w:name w:val="缩五"/>
    <w:basedOn w:val="1"/>
    <w:qFormat/>
    <w:uiPriority w:val="0"/>
    <w:pPr>
      <w:tabs>
        <w:tab w:val="right" w:pos="8925"/>
      </w:tabs>
      <w:spacing w:line="360" w:lineRule="auto"/>
      <w:ind w:left="-359" w:leftChars="-171" w:firstLine="717" w:firstLineChars="256"/>
    </w:pPr>
    <w:rPr>
      <w:rFonts w:ascii="仿宋_GB2312" w:eastAsia="仿宋_GB2312"/>
      <w:sz w:val="28"/>
      <w:szCs w:val="28"/>
    </w:rPr>
  </w:style>
  <w:style w:type="paragraph" w:customStyle="1" w:styleId="1409">
    <w:name w:val="样式 样式1 + 黑色 段前: 0.5 行 段后: 0.5 行"/>
    <w:basedOn w:val="710"/>
    <w:qFormat/>
    <w:uiPriority w:val="0"/>
    <w:pPr>
      <w:spacing w:before="232" w:beforeLines="50" w:after="232" w:afterLines="50"/>
      <w:jc w:val="both"/>
      <w:outlineLvl w:val="9"/>
    </w:pPr>
    <w:rPr>
      <w:rFonts w:eastAsia="黑体"/>
      <w:bCs/>
      <w:color w:val="000000"/>
      <w:sz w:val="30"/>
      <w:szCs w:val="30"/>
    </w:rPr>
  </w:style>
  <w:style w:type="paragraph" w:customStyle="1" w:styleId="1410">
    <w:name w:val="xl123"/>
    <w:basedOn w:val="1"/>
    <w:qFormat/>
    <w:uiPriority w:val="0"/>
    <w:pPr>
      <w:widowControl/>
      <w:pBdr>
        <w:top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1411">
    <w:name w:val="2.4"/>
    <w:basedOn w:val="707"/>
    <w:qFormat/>
    <w:uiPriority w:val="0"/>
    <w:pPr>
      <w:spacing w:before="156" w:after="156"/>
    </w:pPr>
  </w:style>
  <w:style w:type="paragraph" w:customStyle="1" w:styleId="1412">
    <w:name w:val="a8"/>
    <w:basedOn w:val="1"/>
    <w:qFormat/>
    <w:uiPriority w:val="0"/>
    <w:pPr>
      <w:widowControl/>
      <w:spacing w:before="60" w:after="60"/>
      <w:jc w:val="center"/>
    </w:pPr>
    <w:rPr>
      <w:rFonts w:eastAsia="Arial Unicode MS"/>
      <w:kern w:val="0"/>
      <w:sz w:val="21"/>
      <w:szCs w:val="21"/>
    </w:rPr>
  </w:style>
  <w:style w:type="paragraph" w:customStyle="1" w:styleId="1413">
    <w:name w:val="xl2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414">
    <w:name w:val="样式 样式18 + 小四 两端对齐 行距: 单倍行距"/>
    <w:basedOn w:val="1"/>
    <w:qFormat/>
    <w:uiPriority w:val="0"/>
    <w:pPr>
      <w:ind w:firstLine="480" w:firstLineChars="200"/>
    </w:pPr>
    <w:rPr>
      <w:color w:val="000000"/>
      <w:szCs w:val="20"/>
    </w:rPr>
  </w:style>
  <w:style w:type="paragraph" w:customStyle="1" w:styleId="1415">
    <w:name w:val="样式 样式16 + 黑色"/>
    <w:basedOn w:val="663"/>
    <w:qFormat/>
    <w:uiPriority w:val="0"/>
    <w:rPr>
      <w:color w:val="000000"/>
    </w:rPr>
  </w:style>
  <w:style w:type="paragraph" w:customStyle="1" w:styleId="1416">
    <w:name w:val="表格内容"/>
    <w:basedOn w:val="1"/>
    <w:qFormat/>
    <w:uiPriority w:val="0"/>
    <w:pPr>
      <w:autoSpaceDE w:val="0"/>
      <w:autoSpaceDN w:val="0"/>
      <w:adjustRightInd w:val="0"/>
      <w:spacing w:line="320" w:lineRule="exact"/>
      <w:jc w:val="left"/>
    </w:pPr>
    <w:rPr>
      <w:rFonts w:eastAsia="宋体"/>
      <w:kern w:val="0"/>
      <w:sz w:val="18"/>
      <w:szCs w:val="21"/>
    </w:rPr>
  </w:style>
  <w:style w:type="paragraph" w:customStyle="1" w:styleId="1417">
    <w:name w:val="new 4"/>
    <w:basedOn w:val="860"/>
    <w:qFormat/>
    <w:uiPriority w:val="0"/>
    <w:pPr>
      <w:ind w:firstLine="560" w:firstLineChars="200"/>
    </w:pPr>
    <w:rPr>
      <w:b w:val="0"/>
    </w:rPr>
  </w:style>
  <w:style w:type="paragraph" w:customStyle="1" w:styleId="1418">
    <w:name w:val="样式 (中文) 黑体 四号 首行缩进:  0 厘米 段前: 12 磅 段后: 6 磅"/>
    <w:basedOn w:val="1"/>
    <w:next w:val="1"/>
    <w:qFormat/>
    <w:uiPriority w:val="0"/>
    <w:pPr>
      <w:spacing w:line="360" w:lineRule="auto"/>
      <w:jc w:val="left"/>
      <w:outlineLvl w:val="0"/>
    </w:pPr>
    <w:rPr>
      <w:rFonts w:ascii="黑体" w:eastAsia="黑体" w:cs="宋体"/>
      <w:sz w:val="28"/>
      <w:szCs w:val="20"/>
    </w:rPr>
  </w:style>
  <w:style w:type="paragraph" w:customStyle="1" w:styleId="1419">
    <w:name w:val="XCHG论文正文"/>
    <w:basedOn w:val="1"/>
    <w:qFormat/>
    <w:uiPriority w:val="0"/>
    <w:pPr>
      <w:spacing w:line="288" w:lineRule="auto"/>
      <w:ind w:firstLine="480" w:firstLineChars="200"/>
    </w:pPr>
    <w:rPr>
      <w:rFonts w:eastAsia="宋体"/>
      <w:color w:val="000000"/>
    </w:rPr>
  </w:style>
  <w:style w:type="paragraph" w:customStyle="1" w:styleId="1420">
    <w:name w:val="样式 样式 样式2 + 黑色 + (中文) 楷体_GB2312 段前: 0.5 行 段后: 0.5 行2"/>
    <w:basedOn w:val="680"/>
    <w:qFormat/>
    <w:uiPriority w:val="0"/>
    <w:pPr>
      <w:spacing w:beforeLines="0" w:afterLines="0"/>
    </w:pPr>
    <w:rPr>
      <w:rFonts w:ascii="仿宋_GB2312" w:hAnsi="仿宋_GB2312" w:eastAsia="楷体_GB2312" w:cs="宋体"/>
      <w:sz w:val="28"/>
      <w:szCs w:val="20"/>
    </w:rPr>
  </w:style>
  <w:style w:type="paragraph" w:customStyle="1" w:styleId="1421">
    <w:name w:val="xl237"/>
    <w:basedOn w:val="1"/>
    <w:qFormat/>
    <w:uiPriority w:val="0"/>
    <w:pPr>
      <w:widowControl/>
      <w:spacing w:before="100" w:beforeAutospacing="1" w:after="100" w:afterAutospacing="1"/>
      <w:jc w:val="left"/>
    </w:pPr>
    <w:rPr>
      <w:rFonts w:eastAsia="宋体"/>
      <w:color w:val="FF0000"/>
      <w:kern w:val="0"/>
      <w:sz w:val="20"/>
      <w:szCs w:val="20"/>
    </w:rPr>
  </w:style>
  <w:style w:type="paragraph" w:customStyle="1" w:styleId="1422">
    <w:name w:val="样式 样式7 + (符号) 宋体 黑色 左侧:  -0.5 字符 首行缩进:  0.35 厘米 右侧:  -0.5 字符"/>
    <w:basedOn w:val="307"/>
    <w:qFormat/>
    <w:uiPriority w:val="0"/>
    <w:pPr>
      <w:ind w:left="0" w:leftChars="0" w:right="0" w:rightChars="0"/>
    </w:pPr>
    <w:rPr>
      <w:rFonts w:hAnsi="宋体" w:cs="宋体"/>
      <w:color w:val="000000"/>
      <w:kern w:val="0"/>
      <w:szCs w:val="20"/>
    </w:rPr>
  </w:style>
  <w:style w:type="paragraph" w:customStyle="1" w:styleId="1423">
    <w:name w:val="表内文字"/>
    <w:basedOn w:val="1"/>
    <w:qFormat/>
    <w:uiPriority w:val="0"/>
    <w:pPr>
      <w:adjustRightInd w:val="0"/>
      <w:jc w:val="center"/>
      <w:textAlignment w:val="baseline"/>
    </w:pPr>
    <w:rPr>
      <w:rFonts w:ascii="宋体" w:hAnsi="宋体" w:eastAsia="宋体"/>
      <w:bCs/>
      <w:spacing w:val="20"/>
      <w:kern w:val="0"/>
      <w:sz w:val="21"/>
      <w:szCs w:val="20"/>
    </w:rPr>
  </w:style>
  <w:style w:type="paragraph" w:customStyle="1" w:styleId="1424">
    <w:name w:val="样式 表文 + 左  2 字符"/>
    <w:basedOn w:val="631"/>
    <w:qFormat/>
    <w:uiPriority w:val="0"/>
    <w:pPr>
      <w:overflowPunct w:val="0"/>
      <w:topLinePunct/>
      <w:spacing w:line="320" w:lineRule="exact"/>
      <w:ind w:left="50" w:leftChars="50"/>
      <w:outlineLvl w:val="6"/>
    </w:pPr>
    <w:rPr>
      <w:rFonts w:eastAsia="宋体"/>
      <w:sz w:val="18"/>
    </w:rPr>
  </w:style>
  <w:style w:type="paragraph" w:customStyle="1" w:styleId="1425">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42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427">
    <w:name w:val="8.1.1b Char Char Char Char"/>
    <w:next w:val="5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428">
    <w:name w:val=" Char Char Char Char Char Char Char Char Char"/>
    <w:basedOn w:val="1"/>
    <w:qFormat/>
    <w:uiPriority w:val="0"/>
    <w:rPr>
      <w:rFonts w:eastAsia="宋体"/>
      <w:sz w:val="21"/>
    </w:rPr>
  </w:style>
  <w:style w:type="paragraph" w:customStyle="1" w:styleId="1429">
    <w:name w:val=" Char Char2 Char"/>
    <w:basedOn w:val="1"/>
    <w:semiHidden/>
    <w:qFormat/>
    <w:uiPriority w:val="0"/>
    <w:rPr>
      <w:rFonts w:eastAsia="宋体"/>
      <w:sz w:val="21"/>
    </w:rPr>
  </w:style>
  <w:style w:type="paragraph" w:customStyle="1" w:styleId="1430">
    <w:name w:val="样式 样式 样式15 + 段后: 5.8 磅 + 加粗"/>
    <w:basedOn w:val="1"/>
    <w:qFormat/>
    <w:uiPriority w:val="0"/>
    <w:pPr>
      <w:widowControl/>
      <w:spacing w:before="156" w:beforeLines="50" w:after="156" w:afterLines="50"/>
    </w:pPr>
    <w:rPr>
      <w:rFonts w:eastAsia="黑体"/>
      <w:b/>
      <w:bCs/>
      <w:sz w:val="28"/>
      <w:szCs w:val="28"/>
    </w:rPr>
  </w:style>
  <w:style w:type="paragraph" w:customStyle="1" w:styleId="1431">
    <w:name w:val="样式 正文"/>
    <w:basedOn w:val="1"/>
    <w:qFormat/>
    <w:uiPriority w:val="0"/>
    <w:pPr>
      <w:adjustRightInd w:val="0"/>
      <w:spacing w:line="560" w:lineRule="exact"/>
      <w:ind w:firstLine="480" w:firstLineChars="200"/>
    </w:pPr>
    <w:rPr>
      <w:rFonts w:ascii="宋体" w:eastAsia="宋体" w:cs="宋体"/>
    </w:rPr>
  </w:style>
  <w:style w:type="paragraph" w:customStyle="1" w:styleId="1432">
    <w:name w:val="Char11"/>
    <w:basedOn w:val="1"/>
    <w:qFormat/>
    <w:uiPriority w:val="0"/>
    <w:rPr>
      <w:rFonts w:eastAsia="宋体"/>
      <w:sz w:val="21"/>
    </w:rPr>
  </w:style>
  <w:style w:type="paragraph" w:customStyle="1" w:styleId="1433">
    <w:name w:val="样式 正文缩进正文（首行缩进两字） + 小四 两端对齐 Char"/>
    <w:basedOn w:val="18"/>
    <w:qFormat/>
    <w:uiPriority w:val="0"/>
    <w:pPr>
      <w:ind w:firstLine="200" w:firstLineChars="200"/>
    </w:pPr>
    <w:rPr>
      <w:kern w:val="0"/>
      <w:szCs w:val="24"/>
    </w:rPr>
  </w:style>
  <w:style w:type="paragraph" w:customStyle="1" w:styleId="1434">
    <w:name w:val="表5"/>
    <w:basedOn w:val="1"/>
    <w:qFormat/>
    <w:uiPriority w:val="0"/>
    <w:pPr>
      <w:spacing w:line="0" w:lineRule="atLeast"/>
      <w:jc w:val="right"/>
    </w:pPr>
    <w:rPr>
      <w:rFonts w:eastAsia="宋体"/>
      <w:sz w:val="21"/>
    </w:rPr>
  </w:style>
  <w:style w:type="paragraph" w:customStyle="1" w:styleId="1435">
    <w:name w:val="样式 样式13 + (中文) 黑体 居中"/>
    <w:basedOn w:val="947"/>
    <w:qFormat/>
    <w:uiPriority w:val="0"/>
    <w:pPr>
      <w:ind w:firstLine="0" w:firstLineChars="0"/>
      <w:jc w:val="center"/>
    </w:pPr>
    <w:rPr>
      <w:rFonts w:eastAsia="黑体"/>
      <w:kern w:val="2"/>
      <w:szCs w:val="20"/>
    </w:rPr>
  </w:style>
  <w:style w:type="paragraph" w:customStyle="1" w:styleId="1436">
    <w:name w:val="xl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rPr>
  </w:style>
  <w:style w:type="paragraph" w:customStyle="1" w:styleId="1437">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438">
    <w:name w:val="正文101"/>
    <w:basedOn w:val="1"/>
    <w:qFormat/>
    <w:uiPriority w:val="0"/>
    <w:pPr>
      <w:spacing w:line="360" w:lineRule="exact"/>
      <w:ind w:firstLine="420" w:firstLineChars="200"/>
    </w:pPr>
    <w:rPr>
      <w:rFonts w:ascii="宋体" w:hAnsi="宋体" w:eastAsia="宋体"/>
      <w:color w:val="000000"/>
      <w:kern w:val="0"/>
      <w:sz w:val="21"/>
      <w:szCs w:val="21"/>
    </w:rPr>
  </w:style>
  <w:style w:type="paragraph" w:customStyle="1" w:styleId="1439">
    <w:name w:val="font8"/>
    <w:basedOn w:val="1"/>
    <w:qFormat/>
    <w:uiPriority w:val="0"/>
    <w:pPr>
      <w:widowControl/>
      <w:spacing w:before="100" w:beforeAutospacing="1" w:after="100" w:afterAutospacing="1"/>
      <w:jc w:val="left"/>
    </w:pPr>
    <w:rPr>
      <w:rFonts w:eastAsia="Arial Unicode MS"/>
      <w:kern w:val="0"/>
    </w:rPr>
  </w:style>
  <w:style w:type="paragraph" w:customStyle="1" w:styleId="1440">
    <w:name w:val="样式41"/>
    <w:basedOn w:val="1"/>
    <w:qFormat/>
    <w:uiPriority w:val="0"/>
    <w:pPr>
      <w:jc w:val="center"/>
    </w:pPr>
    <w:rPr>
      <w:rFonts w:eastAsia="黑体"/>
      <w:szCs w:val="20"/>
    </w:rPr>
  </w:style>
  <w:style w:type="paragraph" w:customStyle="1" w:styleId="1441">
    <w:name w:val="默认段落字体 Para Char Char Char Char Char"/>
    <w:basedOn w:val="1"/>
    <w:qFormat/>
    <w:uiPriority w:val="0"/>
    <w:rPr>
      <w:rFonts w:eastAsia="宋体"/>
      <w:sz w:val="21"/>
      <w:szCs w:val="20"/>
    </w:rPr>
  </w:style>
  <w:style w:type="paragraph" w:customStyle="1" w:styleId="1442">
    <w:name w:val="样式 样式 样式 样式 首行缩进:  2 字符 + 宋体 + 首行缩进:  2 字符 + (西文) Times New Roma..."/>
    <w:basedOn w:val="1"/>
    <w:qFormat/>
    <w:uiPriority w:val="0"/>
    <w:pPr>
      <w:spacing w:line="560" w:lineRule="exact"/>
      <w:ind w:firstLine="560" w:firstLineChars="200"/>
    </w:pPr>
    <w:rPr>
      <w:rFonts w:eastAsia="仿宋_GB2312"/>
      <w:sz w:val="28"/>
      <w:szCs w:val="28"/>
    </w:rPr>
  </w:style>
  <w:style w:type="paragraph" w:customStyle="1" w:styleId="1443">
    <w:name w:val="样式 样式5 + 首行缩进:  2 字符 行距: 固定值 23 磅"/>
    <w:basedOn w:val="1"/>
    <w:qFormat/>
    <w:uiPriority w:val="0"/>
    <w:pPr>
      <w:ind w:firstLine="200" w:firstLineChars="200"/>
    </w:pPr>
    <w:rPr>
      <w:rFonts w:cs="宋体"/>
    </w:rPr>
  </w:style>
  <w:style w:type="paragraph" w:customStyle="1" w:styleId="1444">
    <w:name w:val="样式 样式 标题2 + + 左侧:  0.5 字符 右侧:  0.5 字符"/>
    <w:basedOn w:val="912"/>
    <w:qFormat/>
    <w:uiPriority w:val="0"/>
    <w:pPr>
      <w:ind w:left="120" w:right="120"/>
    </w:pPr>
    <w:rPr>
      <w:rFonts w:eastAsia="宋体"/>
      <w:b/>
    </w:rPr>
  </w:style>
  <w:style w:type="paragraph" w:customStyle="1" w:styleId="1445">
    <w:name w:val="xl1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446">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FF0000"/>
      <w:kern w:val="0"/>
      <w:sz w:val="20"/>
      <w:szCs w:val="20"/>
    </w:rPr>
  </w:style>
  <w:style w:type="paragraph" w:customStyle="1" w:styleId="1447">
    <w:name w:val="样式18 Char"/>
    <w:basedOn w:val="1"/>
    <w:qFormat/>
    <w:uiPriority w:val="0"/>
    <w:pPr>
      <w:adjustRightInd w:val="0"/>
      <w:snapToGrid w:val="0"/>
      <w:spacing w:before="156" w:beforeLines="50" w:after="156" w:afterLines="50"/>
    </w:pPr>
    <w:rPr>
      <w:b/>
      <w:color w:val="000000"/>
      <w:sz w:val="28"/>
      <w:szCs w:val="28"/>
    </w:rPr>
  </w:style>
  <w:style w:type="paragraph" w:customStyle="1" w:styleId="1448">
    <w:name w:val="biaoti3"/>
    <w:basedOn w:val="4"/>
    <w:qFormat/>
    <w:uiPriority w:val="0"/>
    <w:pPr>
      <w:tabs>
        <w:tab w:val="clear" w:pos="1287"/>
      </w:tabs>
      <w:spacing w:before="120" w:after="120" w:line="500" w:lineRule="exact"/>
      <w:ind w:left="0" w:firstLine="0"/>
    </w:pPr>
  </w:style>
  <w:style w:type="paragraph" w:customStyle="1" w:styleId="1449">
    <w:name w:val="数字标题1"/>
    <w:basedOn w:val="1"/>
    <w:qFormat/>
    <w:uiPriority w:val="0"/>
    <w:pPr>
      <w:widowControl/>
    </w:pPr>
    <w:rPr>
      <w:rFonts w:eastAsia="宋体"/>
      <w:sz w:val="21"/>
    </w:rPr>
  </w:style>
  <w:style w:type="paragraph" w:customStyle="1" w:styleId="1450">
    <w:name w:val="报告标题1"/>
    <w:basedOn w:val="3"/>
    <w:next w:val="578"/>
    <w:qFormat/>
    <w:uiPriority w:val="0"/>
    <w:pPr>
      <w:numPr>
        <w:ilvl w:val="0"/>
        <w:numId w:val="0"/>
      </w:numPr>
      <w:spacing w:before="0" w:after="0" w:line="360" w:lineRule="auto"/>
      <w:ind w:firstLine="100" w:firstLineChars="100"/>
    </w:pPr>
    <w:rPr>
      <w:rFonts w:ascii="宋体" w:hAnsi="宋体" w:eastAsia="宋体"/>
      <w:bCs/>
      <w:sz w:val="36"/>
      <w:szCs w:val="32"/>
    </w:rPr>
  </w:style>
  <w:style w:type="paragraph" w:customStyle="1" w:styleId="1451">
    <w:name w:val="xl1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1452">
    <w:name w:val="样式 正文文字缩进 2 + 首行缩进:  2 字符 行距: 固定值 23 磅"/>
    <w:basedOn w:val="46"/>
    <w:qFormat/>
    <w:uiPriority w:val="0"/>
    <w:pPr>
      <w:spacing w:after="0" w:line="240" w:lineRule="auto"/>
      <w:ind w:left="0" w:leftChars="0"/>
    </w:pPr>
  </w:style>
  <w:style w:type="paragraph" w:customStyle="1" w:styleId="1453">
    <w:name w:val=" Char5"/>
    <w:basedOn w:val="23"/>
    <w:qFormat/>
    <w:uiPriority w:val="0"/>
    <w:pPr>
      <w:adjustRightInd w:val="0"/>
      <w:spacing w:line="436" w:lineRule="exact"/>
      <w:ind w:left="357"/>
      <w:jc w:val="left"/>
      <w:outlineLvl w:val="3"/>
    </w:pPr>
    <w:rPr>
      <w:rFonts w:eastAsia="宋体"/>
      <w:szCs w:val="20"/>
    </w:rPr>
  </w:style>
  <w:style w:type="paragraph" w:customStyle="1" w:styleId="1454">
    <w:name w:val="xl1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1455">
    <w:name w:val="样式 表名 + 段前: 0.5 行 段后: 0.5 行"/>
    <w:basedOn w:val="593"/>
    <w:qFormat/>
    <w:uiPriority w:val="0"/>
    <w:pPr>
      <w:spacing w:before="0" w:beforeLines="0"/>
    </w:pPr>
    <w:rPr>
      <w:rFonts w:eastAsia="宋体"/>
      <w:szCs w:val="20"/>
    </w:rPr>
  </w:style>
  <w:style w:type="paragraph" w:customStyle="1" w:styleId="14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457">
    <w:name w:val="样式 宋体 小四 行距: 固定值 24 磅"/>
    <w:basedOn w:val="1"/>
    <w:qFormat/>
    <w:uiPriority w:val="0"/>
    <w:pPr>
      <w:spacing w:line="480" w:lineRule="exact"/>
      <w:ind w:firstLine="480" w:firstLineChars="200"/>
    </w:pPr>
    <w:rPr>
      <w:rFonts w:ascii="宋体" w:hAnsi="宋体" w:eastAsia="仿宋_GB2312" w:cs="宋体"/>
      <w:szCs w:val="20"/>
    </w:rPr>
  </w:style>
  <w:style w:type="paragraph" w:customStyle="1" w:styleId="1458">
    <w:name w:val="样式 标题 1 + 段前: 7.8 磅 段后: 7.8 磅"/>
    <w:basedOn w:val="2"/>
    <w:qFormat/>
    <w:uiPriority w:val="0"/>
    <w:pPr>
      <w:keepLines/>
      <w:numPr>
        <w:ilvl w:val="0"/>
        <w:numId w:val="0"/>
      </w:numPr>
      <w:spacing w:before="156" w:beforeLines="50" w:after="156" w:afterLines="50" w:line="440" w:lineRule="exact"/>
      <w:jc w:val="center"/>
    </w:pPr>
    <w:rPr>
      <w:rFonts w:ascii="Times New Roman" w:eastAsia="黑体"/>
      <w:b/>
      <w:bCs/>
      <w:kern w:val="44"/>
      <w:sz w:val="32"/>
    </w:rPr>
  </w:style>
  <w:style w:type="paragraph" w:customStyle="1" w:styleId="1459">
    <w:name w:val="样式 五号 居中 行距: 固定值 16 磅"/>
    <w:basedOn w:val="1"/>
    <w:qFormat/>
    <w:uiPriority w:val="0"/>
    <w:pPr>
      <w:spacing w:line="320" w:lineRule="exact"/>
      <w:ind w:left="-120" w:leftChars="-50" w:right="-120" w:rightChars="-50"/>
      <w:jc w:val="center"/>
    </w:pPr>
    <w:rPr>
      <w:rFonts w:cs="宋体"/>
      <w:sz w:val="21"/>
      <w:szCs w:val="20"/>
    </w:rPr>
  </w:style>
  <w:style w:type="paragraph" w:customStyle="1" w:styleId="1460">
    <w:name w:val="xl10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1461">
    <w:name w:val="样式 样式2 + (中文) 华文中宋"/>
    <w:basedOn w:val="1"/>
    <w:qFormat/>
    <w:uiPriority w:val="0"/>
    <w:pPr>
      <w:spacing w:before="232" w:beforeLines="50" w:after="232" w:afterLines="50"/>
      <w:outlineLvl w:val="1"/>
    </w:pPr>
    <w:rPr>
      <w:rFonts w:ascii="华文中宋" w:eastAsia="黑体"/>
      <w:b/>
      <w:bCs/>
      <w:color w:val="000000"/>
      <w:sz w:val="32"/>
      <w:szCs w:val="32"/>
    </w:rPr>
  </w:style>
  <w:style w:type="paragraph" w:customStyle="1" w:styleId="1462">
    <w:name w:val="xl12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463">
    <w:name w:val="样式 正文（首行缩进两字） + 首行缩进:  2 字符"/>
    <w:basedOn w:val="18"/>
    <w:qFormat/>
    <w:uiPriority w:val="0"/>
    <w:pPr>
      <w:adjustRightInd w:val="0"/>
      <w:snapToGrid w:val="0"/>
      <w:spacing w:line="360" w:lineRule="auto"/>
      <w:ind w:firstLine="480" w:firstLineChars="200"/>
    </w:pPr>
    <w:rPr>
      <w:kern w:val="0"/>
    </w:rPr>
  </w:style>
  <w:style w:type="paragraph" w:customStyle="1" w:styleId="1464">
    <w:name w:val="样式 样式5 + 首行缩进:  0.35 厘米"/>
    <w:basedOn w:val="412"/>
    <w:qFormat/>
    <w:uiPriority w:val="0"/>
    <w:rPr>
      <w:rFonts w:cs="宋体"/>
      <w:szCs w:val="20"/>
    </w:rPr>
  </w:style>
  <w:style w:type="paragraph" w:customStyle="1" w:styleId="1465">
    <w:name w:val="首行缩进 2 字"/>
    <w:qFormat/>
    <w:uiPriority w:val="0"/>
    <w:pPr>
      <w:widowControl w:val="0"/>
      <w:adjustRightInd w:val="0"/>
      <w:snapToGrid w:val="0"/>
      <w:spacing w:before="20" w:after="20" w:line="360" w:lineRule="auto"/>
      <w:ind w:firstLine="560" w:firstLineChars="200"/>
      <w:jc w:val="both"/>
      <w:textAlignment w:val="baseline"/>
    </w:pPr>
    <w:rPr>
      <w:rFonts w:ascii="Times New Roman" w:hAnsi="Times New Roman" w:eastAsia="宋体" w:cs="Times New Roman"/>
      <w:snapToGrid w:val="0"/>
      <w:sz w:val="28"/>
      <w:szCs w:val="28"/>
      <w:lang w:val="en-US" w:eastAsia="zh-CN" w:bidi="ar-SA"/>
    </w:rPr>
  </w:style>
  <w:style w:type="paragraph" w:customStyle="1" w:styleId="1466">
    <w:name w:val="表格文字 Char Char Char"/>
    <w:basedOn w:val="31"/>
    <w:qFormat/>
    <w:uiPriority w:val="0"/>
    <w:pPr>
      <w:spacing w:after="0" w:line="360" w:lineRule="auto"/>
      <w:ind w:left="0" w:leftChars="0"/>
    </w:pPr>
    <w:rPr>
      <w:rFonts w:eastAsia="宋体"/>
      <w:sz w:val="18"/>
    </w:rPr>
  </w:style>
  <w:style w:type="paragraph" w:customStyle="1" w:styleId="1467">
    <w:name w:val="Body Text Indent 2"/>
    <w:basedOn w:val="1"/>
    <w:qFormat/>
    <w:uiPriority w:val="0"/>
    <w:pPr>
      <w:spacing w:after="120" w:line="480" w:lineRule="auto"/>
      <w:ind w:left="420" w:leftChars="200"/>
    </w:pPr>
    <w:rPr>
      <w:rFonts w:hint="eastAsia" w:eastAsia="宋体"/>
    </w:rPr>
  </w:style>
  <w:style w:type="paragraph" w:customStyle="1" w:styleId="1468">
    <w:name w:val="样式 标题3 + 段前: 0.5 行 段后: 0.5 行"/>
    <w:basedOn w:val="688"/>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1469">
    <w:name w:val="样式 标题3 + (中文) 黑体 段前: 0.5 行 段后: 0.5 行 行距: 1.5 倍行距"/>
    <w:basedOn w:val="1"/>
    <w:qFormat/>
    <w:uiPriority w:val="0"/>
    <w:pPr>
      <w:overflowPunct w:val="0"/>
      <w:topLinePunct/>
      <w:spacing w:line="360" w:lineRule="auto"/>
      <w:outlineLvl w:val="2"/>
    </w:pPr>
    <w:rPr>
      <w:rFonts w:eastAsia="黑体"/>
      <w:b/>
      <w:bCs/>
      <w:kern w:val="10"/>
      <w:sz w:val="28"/>
      <w:szCs w:val="28"/>
    </w:rPr>
  </w:style>
  <w:style w:type="paragraph" w:customStyle="1" w:styleId="1470">
    <w:name w:val="样式 1 + Times New Roman 首行缩进:  0 字符"/>
    <w:basedOn w:val="784"/>
    <w:qFormat/>
    <w:uiPriority w:val="0"/>
    <w:pPr>
      <w:spacing w:before="156" w:beforeLines="50" w:after="156" w:afterLines="50" w:line="460" w:lineRule="exact"/>
      <w:ind w:firstLine="200" w:firstLineChars="200"/>
      <w:jc w:val="both"/>
    </w:pPr>
    <w:rPr>
      <w:rFonts w:ascii="Times New Roman" w:eastAsia="宋体"/>
      <w:sz w:val="24"/>
    </w:rPr>
  </w:style>
  <w:style w:type="paragraph" w:customStyle="1" w:styleId="1471">
    <w:name w:val="1.1.1 Char"/>
    <w:basedOn w:val="1"/>
    <w:qFormat/>
    <w:uiPriority w:val="0"/>
    <w:pPr>
      <w:spacing w:before="156" w:beforeLines="50" w:after="156" w:afterLines="50" w:line="460" w:lineRule="exact"/>
    </w:pPr>
    <w:rPr>
      <w:rFonts w:eastAsia="黑体"/>
      <w:b/>
      <w:sz w:val="30"/>
    </w:rPr>
  </w:style>
  <w:style w:type="paragraph" w:customStyle="1" w:styleId="1472">
    <w:name w:val="表格文字1"/>
    <w:basedOn w:val="1"/>
    <w:qFormat/>
    <w:uiPriority w:val="0"/>
    <w:pPr>
      <w:adjustRightInd w:val="0"/>
      <w:spacing w:line="0" w:lineRule="atLeast"/>
      <w:jc w:val="center"/>
      <w:textAlignment w:val="baseline"/>
    </w:pPr>
    <w:rPr>
      <w:rFonts w:eastAsia="宋体"/>
      <w:kern w:val="0"/>
      <w:szCs w:val="20"/>
    </w:rPr>
  </w:style>
  <w:style w:type="paragraph" w:customStyle="1" w:styleId="1473">
    <w:name w:val="样式46"/>
    <w:basedOn w:val="79"/>
    <w:qFormat/>
    <w:uiPriority w:val="0"/>
    <w:pPr>
      <w:keepNext/>
      <w:spacing w:after="0"/>
      <w:ind w:left="170" w:firstLine="475" w:firstLineChars="200"/>
    </w:pPr>
    <w:rPr>
      <w:rFonts w:ascii="华文中宋" w:eastAsia="华文中宋"/>
      <w:sz w:val="24"/>
      <w:szCs w:val="24"/>
    </w:rPr>
  </w:style>
  <w:style w:type="paragraph" w:customStyle="1" w:styleId="1474">
    <w:name w:val="xl1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1475">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eastAsia="宋体"/>
      <w:color w:val="000000"/>
      <w:kern w:val="0"/>
    </w:rPr>
  </w:style>
  <w:style w:type="paragraph" w:customStyle="1" w:styleId="1476">
    <w:name w:val="样式 样式7 + 黑色 行距: 固定值 15 磅"/>
    <w:basedOn w:val="307"/>
    <w:qFormat/>
    <w:uiPriority w:val="0"/>
    <w:pPr>
      <w:ind w:left="0" w:leftChars="0" w:right="0" w:rightChars="0"/>
    </w:pPr>
    <w:rPr>
      <w:rFonts w:eastAsia="华文中宋"/>
      <w:color w:val="000000"/>
      <w:szCs w:val="20"/>
    </w:rPr>
  </w:style>
  <w:style w:type="paragraph" w:customStyle="1" w:styleId="1477">
    <w:name w:val="样式5 Char"/>
    <w:basedOn w:val="1"/>
    <w:qFormat/>
    <w:uiPriority w:val="0"/>
    <w:pPr>
      <w:spacing w:before="225" w:beforeLines="50" w:after="225" w:afterLines="50"/>
    </w:pPr>
    <w:rPr>
      <w:rFonts w:eastAsia="黑体"/>
      <w:color w:val="000000"/>
      <w:sz w:val="28"/>
      <w:szCs w:val="28"/>
    </w:rPr>
  </w:style>
  <w:style w:type="paragraph" w:customStyle="1" w:styleId="1478">
    <w:name w:val="样式 样式1 + Times New Roman 首行缩进:  0.85 厘米"/>
    <w:basedOn w:val="710"/>
    <w:qFormat/>
    <w:uiPriority w:val="0"/>
    <w:pPr>
      <w:adjustRightInd w:val="0"/>
      <w:spacing w:before="0" w:beforeLines="0" w:after="0" w:afterLines="0" w:line="460" w:lineRule="exact"/>
      <w:ind w:firstLine="200" w:firstLineChars="200"/>
      <w:jc w:val="both"/>
      <w:textAlignment w:val="baseline"/>
      <w:outlineLvl w:val="9"/>
    </w:pPr>
    <w:rPr>
      <w:rFonts w:eastAsia="宋体"/>
      <w:b w:val="0"/>
      <w:sz w:val="24"/>
      <w:szCs w:val="20"/>
    </w:rPr>
  </w:style>
  <w:style w:type="paragraph" w:customStyle="1" w:styleId="1479">
    <w:name w:val="样式 样式25 + 二号"/>
    <w:basedOn w:val="921"/>
    <w:qFormat/>
    <w:uiPriority w:val="0"/>
    <w:pPr>
      <w:spacing w:before="156" w:beforeLines="50" w:after="156" w:afterLines="50" w:line="500" w:lineRule="exact"/>
    </w:pPr>
    <w:rPr>
      <w:b/>
      <w:bCs/>
      <w:color w:val="000000"/>
      <w:sz w:val="36"/>
      <w:szCs w:val="28"/>
    </w:rPr>
  </w:style>
  <w:style w:type="paragraph" w:customStyle="1" w:styleId="1480">
    <w:name w:val="表格 + 宋体"/>
    <w:basedOn w:val="1"/>
    <w:qFormat/>
    <w:uiPriority w:val="0"/>
    <w:pPr>
      <w:ind w:firstLine="480"/>
    </w:pPr>
    <w:rPr>
      <w:rFonts w:eastAsia="宋体"/>
      <w:sz w:val="21"/>
    </w:rPr>
  </w:style>
  <w:style w:type="paragraph" w:customStyle="1" w:styleId="1481">
    <w:name w:val="批注主题 Char Char"/>
    <w:basedOn w:val="24"/>
    <w:next w:val="24"/>
    <w:qFormat/>
    <w:uiPriority w:val="0"/>
    <w:rPr>
      <w:b/>
      <w:bCs/>
    </w:rPr>
  </w:style>
  <w:style w:type="paragraph" w:customStyle="1" w:styleId="1482">
    <w:name w:val="首行缩进2字符"/>
    <w:basedOn w:val="1"/>
    <w:qFormat/>
    <w:uiPriority w:val="0"/>
    <w:pPr>
      <w:spacing w:line="480" w:lineRule="exact"/>
      <w:ind w:firstLine="480" w:firstLineChars="200"/>
    </w:pPr>
  </w:style>
  <w:style w:type="paragraph" w:customStyle="1" w:styleId="1483">
    <w:name w:val="默认段落字体 Para Char Char Char Char Char Char Char Char Char Char"/>
    <w:basedOn w:val="1"/>
    <w:qFormat/>
    <w:uiPriority w:val="0"/>
    <w:rPr>
      <w:rFonts w:eastAsia="宋体"/>
      <w:sz w:val="21"/>
    </w:rPr>
  </w:style>
  <w:style w:type="paragraph" w:customStyle="1" w:styleId="1484">
    <w:name w:val="目录2"/>
    <w:basedOn w:val="1"/>
    <w:qFormat/>
    <w:uiPriority w:val="0"/>
    <w:pPr>
      <w:tabs>
        <w:tab w:val="left" w:pos="480"/>
      </w:tabs>
      <w:adjustRightInd w:val="0"/>
      <w:snapToGrid w:val="0"/>
      <w:spacing w:before="50" w:beforeLines="50" w:line="420" w:lineRule="auto"/>
      <w:ind w:left="680" w:hanging="680"/>
    </w:pPr>
    <w:rPr>
      <w:rFonts w:ascii="宋体" w:eastAsia="宋体"/>
      <w:b/>
      <w:sz w:val="28"/>
    </w:rPr>
  </w:style>
  <w:style w:type="paragraph" w:customStyle="1" w:styleId="1485">
    <w:name w:val="样式 样式 样式15 + 黑色 + 自动设置"/>
    <w:basedOn w:val="730"/>
    <w:qFormat/>
    <w:uiPriority w:val="0"/>
    <w:rPr>
      <w:color w:val="auto"/>
    </w:rPr>
  </w:style>
  <w:style w:type="paragraph" w:customStyle="1" w:styleId="1486">
    <w:name w:val="表题 Char Char Char"/>
    <w:basedOn w:val="1"/>
    <w:qFormat/>
    <w:uiPriority w:val="0"/>
    <w:pPr>
      <w:keepNext/>
      <w:keepLines/>
      <w:tabs>
        <w:tab w:val="left" w:pos="8100"/>
        <w:tab w:val="left" w:pos="8280"/>
      </w:tabs>
      <w:spacing w:before="240" w:beforeLines="100"/>
      <w:ind w:left="482" w:firstLine="200" w:firstLineChars="200"/>
      <w:jc w:val="center"/>
    </w:pPr>
    <w:rPr>
      <w:rFonts w:ascii="黑体" w:eastAsia="黑体"/>
      <w:szCs w:val="20"/>
    </w:rPr>
  </w:style>
  <w:style w:type="paragraph" w:customStyle="1" w:styleId="1487">
    <w:name w:val="xl74"/>
    <w:basedOn w:val="1"/>
    <w:qFormat/>
    <w:uiPriority w:val="0"/>
    <w:pPr>
      <w:widowControl/>
      <w:pBdr>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488">
    <w:name w:val=" Char Char Char1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1489">
    <w:name w:val="xl213"/>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490">
    <w:name w:val="xl5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491">
    <w:name w:val="xl47"/>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492">
    <w:name w:val="样式 样式2 + 段前: 0.5 行 段后: 0.5 行"/>
    <w:basedOn w:val="126"/>
    <w:qFormat/>
    <w:uiPriority w:val="0"/>
    <w:pPr>
      <w:spacing w:line="400" w:lineRule="exact"/>
      <w:outlineLvl w:val="9"/>
    </w:pPr>
    <w:rPr>
      <w:rFonts w:eastAsia="华文中宋"/>
      <w:sz w:val="28"/>
      <w:szCs w:val="20"/>
    </w:rPr>
  </w:style>
  <w:style w:type="paragraph" w:customStyle="1" w:styleId="1493">
    <w:name w:val="样式 样式7 + 黑色 Char"/>
    <w:basedOn w:val="1"/>
    <w:qFormat/>
    <w:uiPriority w:val="0"/>
    <w:pPr>
      <w:spacing w:line="320" w:lineRule="exact"/>
      <w:jc w:val="center"/>
    </w:pPr>
    <w:rPr>
      <w:color w:val="000000"/>
      <w:sz w:val="21"/>
    </w:rPr>
  </w:style>
  <w:style w:type="paragraph" w:customStyle="1" w:styleId="1494">
    <w:name w:val="正文 + 红色"/>
    <w:basedOn w:val="1"/>
    <w:qFormat/>
    <w:uiPriority w:val="0"/>
    <w:pPr>
      <w:widowControl/>
      <w:jc w:val="center"/>
    </w:pPr>
    <w:rPr>
      <w:rFonts w:ascii="宋体" w:hAnsi="宋体" w:eastAsia="宋体" w:cs="宋体"/>
      <w:kern w:val="0"/>
      <w:sz w:val="21"/>
      <w:szCs w:val="21"/>
    </w:rPr>
  </w:style>
  <w:style w:type="paragraph" w:customStyle="1" w:styleId="1495">
    <w:name w:val="标题（4）"/>
    <w:basedOn w:val="1"/>
    <w:qFormat/>
    <w:uiPriority w:val="0"/>
    <w:pPr>
      <w:spacing w:before="60" w:after="60" w:line="360" w:lineRule="auto"/>
      <w:outlineLvl w:val="3"/>
    </w:pPr>
    <w:rPr>
      <w:rFonts w:eastAsia="宋体"/>
      <w:b/>
    </w:rPr>
  </w:style>
  <w:style w:type="paragraph" w:customStyle="1" w:styleId="1496">
    <w:name w:val="表左"/>
    <w:next w:val="1"/>
    <w:qFormat/>
    <w:uiPriority w:val="0"/>
    <w:pPr>
      <w:tabs>
        <w:tab w:val="left" w:pos="0"/>
        <w:tab w:val="center" w:pos="3990"/>
        <w:tab w:val="right" w:pos="8190"/>
      </w:tabs>
      <w:spacing w:before="156" w:beforeLines="50" w:after="156" w:afterLines="50"/>
    </w:pPr>
    <w:rPr>
      <w:rFonts w:ascii="Times New Roman" w:hAnsi="Times New Roman" w:eastAsia="宋体" w:cs="Times New Roman"/>
      <w:b/>
      <w:kern w:val="2"/>
      <w:sz w:val="24"/>
      <w:szCs w:val="21"/>
      <w:lang w:val="en-US" w:eastAsia="zh-CN" w:bidi="ar-SA"/>
    </w:rPr>
  </w:style>
  <w:style w:type="paragraph" w:customStyle="1" w:styleId="1497">
    <w:name w:val="样式 (中文) 黑体 四号 段前: 11.6 磅 段后: 11.6 磅"/>
    <w:basedOn w:val="1"/>
    <w:qFormat/>
    <w:uiPriority w:val="0"/>
    <w:pPr>
      <w:spacing w:before="232" w:after="232"/>
    </w:pPr>
    <w:rPr>
      <w:rFonts w:eastAsia="黑体"/>
      <w:sz w:val="28"/>
      <w:szCs w:val="20"/>
    </w:rPr>
  </w:style>
  <w:style w:type="paragraph" w:customStyle="1" w:styleId="1498">
    <w:name w:val="样式 段前: 0.5 行 段后: 0.5 行"/>
    <w:basedOn w:val="1"/>
    <w:qFormat/>
    <w:uiPriority w:val="0"/>
    <w:pPr>
      <w:ind w:firstLine="480" w:firstLineChars="200"/>
    </w:pPr>
    <w:rPr>
      <w:rFonts w:cs="宋体"/>
    </w:rPr>
  </w:style>
  <w:style w:type="paragraph" w:customStyle="1" w:styleId="1499">
    <w:name w:val="样式17 Char Char Char"/>
    <w:basedOn w:val="1"/>
    <w:qFormat/>
    <w:uiPriority w:val="0"/>
    <w:pPr>
      <w:ind w:firstLine="480" w:firstLineChars="200"/>
    </w:pPr>
  </w:style>
  <w:style w:type="paragraph" w:customStyle="1" w:styleId="1500">
    <w:name w:val="纯文本2"/>
    <w:basedOn w:val="1"/>
    <w:qFormat/>
    <w:uiPriority w:val="0"/>
    <w:rPr>
      <w:rFonts w:ascii="宋体" w:hAnsi="Courier New" w:eastAsia="宋体"/>
      <w:sz w:val="21"/>
    </w:rPr>
  </w:style>
  <w:style w:type="paragraph" w:customStyle="1" w:styleId="1501">
    <w:name w:val="样式 标题 2标题 2 Char + 段后: 0.5 行"/>
    <w:basedOn w:val="3"/>
    <w:qFormat/>
    <w:uiPriority w:val="0"/>
    <w:pPr>
      <w:adjustRightInd w:val="0"/>
      <w:spacing w:afterLines="50" w:line="360" w:lineRule="auto"/>
    </w:pPr>
    <w:rPr>
      <w:rFonts w:eastAsia="黑体" w:cs="宋体"/>
      <w:b w:val="0"/>
      <w:sz w:val="30"/>
    </w:rPr>
  </w:style>
  <w:style w:type="paragraph" w:customStyle="1" w:styleId="150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6"/>
      <w:szCs w:val="16"/>
    </w:rPr>
  </w:style>
  <w:style w:type="paragraph" w:customStyle="1" w:styleId="150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1504">
    <w:name w:val="表名1"/>
    <w:basedOn w:val="61"/>
    <w:qFormat/>
    <w:uiPriority w:val="0"/>
    <w:pPr>
      <w:spacing w:line="360" w:lineRule="auto"/>
      <w:ind w:left="0" w:leftChars="0"/>
      <w:jc w:val="center"/>
      <w:outlineLvl w:val="5"/>
    </w:pPr>
    <w:rPr>
      <w:rFonts w:eastAsia="黑体"/>
      <w:b/>
      <w:sz w:val="28"/>
      <w:szCs w:val="20"/>
    </w:rPr>
  </w:style>
  <w:style w:type="paragraph" w:customStyle="1" w:styleId="1505">
    <w:name w:val="dk8章"/>
    <w:next w:val="636"/>
    <w:qFormat/>
    <w:uiPriority w:val="0"/>
    <w:pPr>
      <w:keepNext/>
      <w:keepLines/>
      <w:pageBreakBefore/>
      <w:spacing w:after="312" w:afterLines="100" w:line="600" w:lineRule="exact"/>
      <w:contextualSpacing/>
      <w:jc w:val="center"/>
      <w:outlineLvl w:val="0"/>
    </w:pPr>
    <w:rPr>
      <w:rFonts w:ascii="Times New Roman" w:hAnsi="Times New Roman" w:eastAsia="宋体" w:cs="Times New Roman"/>
      <w:b/>
      <w:kern w:val="2"/>
      <w:sz w:val="32"/>
      <w:szCs w:val="24"/>
      <w:lang w:val="en-US" w:eastAsia="zh-CN" w:bidi="ar-SA"/>
    </w:rPr>
  </w:style>
  <w:style w:type="paragraph" w:customStyle="1" w:styleId="150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507">
    <w:name w:val="样式 标题 1 + 加粗 两端对齐1"/>
    <w:basedOn w:val="4"/>
    <w:qFormat/>
    <w:uiPriority w:val="0"/>
    <w:pPr>
      <w:keepNext w:val="0"/>
      <w:keepLines w:val="0"/>
      <w:numPr>
        <w:ilvl w:val="0"/>
        <w:numId w:val="0"/>
      </w:numPr>
      <w:spacing w:before="156" w:beforeLines="50" w:after="156" w:afterLines="50" w:line="480" w:lineRule="exact"/>
    </w:pPr>
    <w:rPr>
      <w:bCs w:val="0"/>
      <w:szCs w:val="28"/>
    </w:rPr>
  </w:style>
  <w:style w:type="paragraph" w:customStyle="1" w:styleId="1508">
    <w:name w:val="样式 样式36 + 五号 首行缩进:  0 厘米 段后: 0 磅 行距: 固定值 15 磅"/>
    <w:basedOn w:val="765"/>
    <w:qFormat/>
    <w:uiPriority w:val="0"/>
    <w:pPr>
      <w:tabs>
        <w:tab w:val="clear" w:pos="360"/>
      </w:tabs>
      <w:spacing w:line="300" w:lineRule="exact"/>
      <w:ind w:firstLine="0" w:firstLineChars="0"/>
      <w:jc w:val="center"/>
    </w:pPr>
    <w:rPr>
      <w:rFonts w:cs="宋体"/>
      <w:szCs w:val="20"/>
    </w:rPr>
  </w:style>
  <w:style w:type="paragraph" w:customStyle="1" w:styleId="1509">
    <w:name w:val="WJH正文"/>
    <w:basedOn w:val="1"/>
    <w:qFormat/>
    <w:uiPriority w:val="0"/>
    <w:pPr>
      <w:spacing w:line="360" w:lineRule="auto"/>
      <w:ind w:firstLine="200" w:firstLineChars="200"/>
      <w:jc w:val="left"/>
    </w:pPr>
    <w:rPr>
      <w:rFonts w:eastAsia="宋体"/>
    </w:rPr>
  </w:style>
  <w:style w:type="paragraph" w:customStyle="1" w:styleId="1510">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rPr>
  </w:style>
  <w:style w:type="paragraph" w:customStyle="1" w:styleId="1511">
    <w:name w:val="样式 样式10 + 段前: 0.5 行 段后: 0.5 行1"/>
    <w:basedOn w:val="715"/>
    <w:qFormat/>
    <w:uiPriority w:val="0"/>
    <w:pPr>
      <w:spacing w:before="0" w:beforeLines="0" w:after="0" w:afterLines="0"/>
    </w:pPr>
    <w:rPr>
      <w:rFonts w:cs="宋体"/>
      <w:b/>
      <w:bCs/>
      <w:szCs w:val="20"/>
    </w:rPr>
  </w:style>
  <w:style w:type="paragraph" w:customStyle="1" w:styleId="1512">
    <w:name w:val=" Char Char Char Char Char Char Char Char Char Char Char Char Char Char Char"/>
    <w:basedOn w:val="2"/>
    <w:qFormat/>
    <w:uiPriority w:val="0"/>
    <w:pPr>
      <w:keepLines/>
      <w:numPr>
        <w:ilvl w:val="0"/>
        <w:numId w:val="0"/>
      </w:numPr>
      <w:snapToGrid w:val="0"/>
      <w:spacing w:before="240" w:after="240" w:line="348" w:lineRule="auto"/>
    </w:pPr>
    <w:rPr>
      <w:rFonts w:ascii="Tahoma" w:hAnsi="Tahoma" w:eastAsia="宋体"/>
      <w:b/>
      <w:sz w:val="24"/>
    </w:rPr>
  </w:style>
  <w:style w:type="paragraph" w:customStyle="1" w:styleId="1513">
    <w:name w:val="Char1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514">
    <w:name w:val="大岗山页眉"/>
    <w:basedOn w:val="52"/>
    <w:qFormat/>
    <w:uiPriority w:val="0"/>
    <w:pPr>
      <w:pBdr>
        <w:bottom w:val="dotted" w:color="auto" w:sz="4" w:space="1"/>
      </w:pBdr>
      <w:spacing w:after="120"/>
    </w:pPr>
    <w:rPr>
      <w:rFonts w:eastAsia="楷体_GB2312"/>
      <w:sz w:val="21"/>
    </w:rPr>
  </w:style>
  <w:style w:type="paragraph" w:customStyle="1" w:styleId="1515">
    <w:name w:val="xl51"/>
    <w:basedOn w:val="1"/>
    <w:qFormat/>
    <w:uiPriority w:val="0"/>
    <w:pPr>
      <w:widowControl/>
      <w:pBdr>
        <w:bottom w:val="single" w:color="auto" w:sz="4" w:space="0"/>
      </w:pBdr>
      <w:spacing w:before="100" w:beforeAutospacing="1" w:after="100" w:afterAutospacing="1"/>
      <w:jc w:val="center"/>
      <w:textAlignment w:val="center"/>
    </w:pPr>
    <w:rPr>
      <w:rFonts w:ascii="Arial Narrow" w:hAnsi="Arial Narrow" w:eastAsia="Arial Unicode MS" w:cs="Arial Unicode MS"/>
      <w:kern w:val="0"/>
    </w:rPr>
  </w:style>
  <w:style w:type="paragraph" w:customStyle="1" w:styleId="1516">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1517">
    <w:name w:val="xl69"/>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1518">
    <w:name w:val="xl197"/>
    <w:basedOn w:val="1"/>
    <w:qFormat/>
    <w:uiPriority w:val="0"/>
    <w:pPr>
      <w:widowControl/>
      <w:spacing w:before="100" w:beforeAutospacing="1" w:after="100" w:afterAutospacing="1"/>
      <w:jc w:val="center"/>
    </w:pPr>
    <w:rPr>
      <w:rFonts w:ascii="宋体" w:hAnsi="宋体" w:eastAsia="宋体"/>
      <w:b/>
      <w:bCs/>
      <w:kern w:val="0"/>
    </w:rPr>
  </w:style>
  <w:style w:type="paragraph" w:customStyle="1" w:styleId="1519">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kern w:val="0"/>
      <w:sz w:val="12"/>
      <w:szCs w:val="12"/>
    </w:rPr>
  </w:style>
  <w:style w:type="paragraph" w:customStyle="1" w:styleId="1520">
    <w:name w:val="样式 样式3 + (符号) 华文中宋"/>
    <w:basedOn w:val="1"/>
    <w:qFormat/>
    <w:uiPriority w:val="0"/>
    <w:pPr>
      <w:adjustRightInd w:val="0"/>
      <w:ind w:firstLine="480" w:firstLineChars="200"/>
      <w:textAlignment w:val="baseline"/>
    </w:pPr>
    <w:rPr>
      <w:kern w:val="0"/>
    </w:rPr>
  </w:style>
  <w:style w:type="paragraph" w:customStyle="1" w:styleId="1521">
    <w:name w:val="样式 表文 + 居中 行距: 固定值 16 磅"/>
    <w:basedOn w:val="631"/>
    <w:qFormat/>
    <w:uiPriority w:val="0"/>
    <w:pPr>
      <w:spacing w:line="320" w:lineRule="exact"/>
    </w:pPr>
  </w:style>
  <w:style w:type="paragraph" w:customStyle="1" w:styleId="1522">
    <w:name w:val="xl1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1523">
    <w:name w:val="正文 + 宋体y"/>
    <w:basedOn w:val="1"/>
    <w:qFormat/>
    <w:uiPriority w:val="0"/>
    <w:pPr>
      <w:ind w:firstLine="200" w:firstLineChars="200"/>
      <w:jc w:val="left"/>
    </w:pPr>
    <w:rPr>
      <w:rFonts w:eastAsia="宋体"/>
      <w:sz w:val="28"/>
    </w:rPr>
  </w:style>
  <w:style w:type="paragraph" w:customStyle="1" w:styleId="1524">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525">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526">
    <w:name w:val="样式 样式 样式1 + 黑色 段前: 0.5 行 段后: 0.5 行 + 段前: 0.5 行"/>
    <w:basedOn w:val="1"/>
    <w:qFormat/>
    <w:uiPriority w:val="0"/>
    <w:pPr>
      <w:spacing w:before="232" w:beforeLines="50" w:after="232" w:afterLines="50"/>
    </w:pPr>
    <w:rPr>
      <w:rFonts w:eastAsia="黑体"/>
      <w:b/>
      <w:bCs/>
      <w:color w:val="000000"/>
      <w:sz w:val="32"/>
      <w:szCs w:val="20"/>
    </w:rPr>
  </w:style>
  <w:style w:type="paragraph" w:customStyle="1" w:styleId="1527">
    <w:name w:val="正文格式 Char Char Char Char"/>
    <w:basedOn w:val="1"/>
    <w:qFormat/>
    <w:uiPriority w:val="0"/>
    <w:pPr>
      <w:spacing w:line="360" w:lineRule="auto"/>
      <w:ind w:firstLine="561"/>
    </w:pPr>
    <w:rPr>
      <w:rFonts w:eastAsia="宋体"/>
      <w:sz w:val="28"/>
    </w:rPr>
  </w:style>
  <w:style w:type="paragraph" w:customStyle="1" w:styleId="1528">
    <w:name w:val="样式 日期 + (中文) 黑体 三号 加粗 黑色 段前: 11.6 磅 段后: 11.6 磅 行距: 单倍行距"/>
    <w:basedOn w:val="45"/>
    <w:qFormat/>
    <w:uiPriority w:val="0"/>
    <w:pPr>
      <w:spacing w:before="232" w:after="232"/>
      <w:ind w:left="0" w:leftChars="0"/>
    </w:pPr>
    <w:rPr>
      <w:rFonts w:cs="宋体"/>
      <w:b/>
      <w:bCs/>
      <w:color w:val="000000"/>
      <w:sz w:val="30"/>
      <w:szCs w:val="30"/>
    </w:rPr>
  </w:style>
  <w:style w:type="paragraph" w:customStyle="1" w:styleId="1529">
    <w:name w:val="xl124"/>
    <w:basedOn w:val="1"/>
    <w:qFormat/>
    <w:uiPriority w:val="0"/>
    <w:pPr>
      <w:widowControl/>
      <w:pBdr>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1530">
    <w:name w:val="Char Char Char Char2"/>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1531">
    <w:name w:val="xl103"/>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532">
    <w:name w:val="样式 正文文本缩进 + Times New Roman 四号 自动设置 首行缩进:  2.25 字符"/>
    <w:basedOn w:val="78"/>
    <w:qFormat/>
    <w:uiPriority w:val="0"/>
    <w:pPr>
      <w:spacing w:after="0"/>
      <w:ind w:firstLine="480" w:firstLineChars="200"/>
      <w:jc w:val="left"/>
    </w:pPr>
    <w:rPr>
      <w:rFonts w:ascii="宋体" w:hAnsi="宋体" w:eastAsia="宋体"/>
      <w:sz w:val="24"/>
    </w:rPr>
  </w:style>
  <w:style w:type="paragraph" w:customStyle="1" w:styleId="1533">
    <w:name w:val="样式 标题1 + 行距: 1.5 倍行距"/>
    <w:basedOn w:val="933"/>
    <w:next w:val="2"/>
    <w:qFormat/>
    <w:uiPriority w:val="0"/>
    <w:pPr>
      <w:widowControl w:val="0"/>
      <w:overflowPunct w:val="0"/>
      <w:topLinePunct/>
      <w:spacing w:before="0" w:beforeLines="0" w:line="360" w:lineRule="auto"/>
      <w:jc w:val="center"/>
    </w:pPr>
    <w:rPr>
      <w:rFonts w:ascii="宋体" w:hAnsi="宋体"/>
      <w:color w:val="000000"/>
      <w:kern w:val="2"/>
      <w:szCs w:val="20"/>
    </w:rPr>
  </w:style>
  <w:style w:type="paragraph" w:customStyle="1" w:styleId="1534">
    <w:name w:val="样式7 + (西文) 宋体 首行缩进:  2 字符"/>
    <w:basedOn w:val="1"/>
    <w:qFormat/>
    <w:uiPriority w:val="0"/>
    <w:pPr>
      <w:spacing w:line="360" w:lineRule="atLeast"/>
      <w:ind w:firstLine="480" w:firstLineChars="200"/>
    </w:pPr>
    <w:rPr>
      <w:rFonts w:hint="eastAsia" w:ascii="宋体" w:hAnsi="宋体"/>
      <w:color w:val="000000"/>
      <w:szCs w:val="20"/>
    </w:rPr>
  </w:style>
  <w:style w:type="paragraph" w:customStyle="1" w:styleId="1535">
    <w:name w:val=" Char Char Char Char Char Char Char Char Char Char Char Char Char Char Char Char"/>
    <w:basedOn w:val="1"/>
    <w:qFormat/>
    <w:uiPriority w:val="0"/>
    <w:rPr>
      <w:rFonts w:eastAsia="宋体"/>
      <w:sz w:val="21"/>
      <w:szCs w:val="21"/>
    </w:rPr>
  </w:style>
  <w:style w:type="paragraph" w:customStyle="1" w:styleId="1536">
    <w:name w:val="font0"/>
    <w:basedOn w:val="1"/>
    <w:qFormat/>
    <w:uiPriority w:val="0"/>
    <w:pPr>
      <w:widowControl/>
      <w:spacing w:before="100" w:beforeAutospacing="1" w:after="100" w:afterAutospacing="1"/>
      <w:jc w:val="left"/>
    </w:pPr>
    <w:rPr>
      <w:rFonts w:hint="eastAsia" w:ascii="宋体" w:hAnsi="宋体" w:eastAsia="宋体" w:cs="Arial Unicode MS"/>
      <w:kern w:val="0"/>
    </w:rPr>
  </w:style>
  <w:style w:type="paragraph" w:customStyle="1" w:styleId="15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538">
    <w:name w:val="批注主题{858D7CFB-ED40-4347-BF05-701D383B685F}{858D7CFB-ED40-4347-BF05-701D383B685F}"/>
    <w:basedOn w:val="24"/>
    <w:next w:val="24"/>
    <w:qFormat/>
    <w:uiPriority w:val="0"/>
    <w:pPr>
      <w:spacing w:line="400" w:lineRule="exact"/>
    </w:pPr>
    <w:rPr>
      <w:b/>
      <w:bCs/>
    </w:rPr>
  </w:style>
  <w:style w:type="paragraph" w:customStyle="1" w:styleId="1539">
    <w:name w:val="样式 样式6 + 首行缩进:  2 字符"/>
    <w:basedOn w:val="370"/>
    <w:qFormat/>
    <w:uiPriority w:val="0"/>
    <w:pPr>
      <w:ind w:firstLine="429"/>
    </w:pPr>
    <w:rPr>
      <w:rFonts w:cs="宋体"/>
      <w:szCs w:val="20"/>
    </w:rPr>
  </w:style>
  <w:style w:type="paragraph" w:customStyle="1" w:styleId="1540">
    <w:name w:val="样式 样式2 + 首行缩进:  2 字符"/>
    <w:basedOn w:val="1"/>
    <w:qFormat/>
    <w:uiPriority w:val="0"/>
    <w:pPr>
      <w:ind w:firstLine="480" w:firstLineChars="200"/>
    </w:pPr>
    <w:rPr>
      <w:szCs w:val="20"/>
    </w:rPr>
  </w:style>
  <w:style w:type="paragraph" w:customStyle="1" w:styleId="1541">
    <w:name w:val="表中"/>
    <w:next w:val="1"/>
    <w:qFormat/>
    <w:uiPriority w:val="0"/>
    <w:pPr>
      <w:widowControl w:val="0"/>
      <w:snapToGrid w:val="0"/>
      <w:jc w:val="center"/>
      <w:textAlignment w:val="center"/>
    </w:pPr>
    <w:rPr>
      <w:rFonts w:ascii="Times New Roman" w:hAnsi="Times New Roman" w:eastAsia="宋体" w:cs="Times New Roman"/>
      <w:kern w:val="2"/>
      <w:sz w:val="21"/>
      <w:szCs w:val="21"/>
      <w:lang w:val="en-US" w:eastAsia="zh-CN" w:bidi="ar-SA"/>
    </w:rPr>
  </w:style>
  <w:style w:type="paragraph" w:customStyle="1" w:styleId="1542">
    <w:name w:val="font17"/>
    <w:basedOn w:val="1"/>
    <w:qFormat/>
    <w:uiPriority w:val="0"/>
    <w:pPr>
      <w:widowControl/>
      <w:spacing w:before="100" w:beforeAutospacing="1" w:after="100" w:afterAutospacing="1"/>
      <w:jc w:val="left"/>
    </w:pPr>
    <w:rPr>
      <w:rFonts w:ascii="宋体" w:hAnsi="宋体" w:eastAsia="宋体"/>
      <w:color w:val="800080"/>
      <w:kern w:val="0"/>
      <w:u w:val="single"/>
    </w:rPr>
  </w:style>
  <w:style w:type="paragraph" w:customStyle="1" w:styleId="1543">
    <w:name w:val="样式 样式 样式6 + (西文) Times New Roman (中文) 华文中宋 加粗 段前: 0.5 行 段后: 0.5...."/>
    <w:basedOn w:val="803"/>
    <w:qFormat/>
    <w:uiPriority w:val="0"/>
    <w:pPr>
      <w:spacing w:before="156" w:after="156"/>
      <w:ind w:firstLine="200" w:firstLineChars="200"/>
    </w:pPr>
    <w:rPr>
      <w:rFonts w:ascii="仿宋_GB2312" w:hAnsi="仿宋_GB2312" w:eastAsia="仿宋_GB2312" w:cs="宋体"/>
      <w:color w:val="000000"/>
    </w:rPr>
  </w:style>
  <w:style w:type="paragraph" w:customStyle="1" w:styleId="1544">
    <w:name w:val="样式7表名"/>
    <w:next w:val="888"/>
    <w:qFormat/>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1545">
    <w:name w:val="22"/>
    <w:basedOn w:val="835"/>
    <w:qFormat/>
    <w:uiPriority w:val="0"/>
    <w:pPr>
      <w:spacing w:before="156" w:beforeLines="50" w:after="156" w:afterLines="50" w:line="480" w:lineRule="exact"/>
    </w:pPr>
    <w:rPr>
      <w:rFonts w:eastAsia="方正小标宋简体"/>
      <w:b/>
      <w:bCs/>
      <w:color w:val="000000"/>
      <w:sz w:val="36"/>
      <w:szCs w:val="52"/>
    </w:rPr>
  </w:style>
  <w:style w:type="paragraph" w:customStyle="1" w:styleId="1546">
    <w:name w:val="xl11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kern w:val="0"/>
      <w:szCs w:val="20"/>
    </w:rPr>
  </w:style>
  <w:style w:type="paragraph" w:customStyle="1" w:styleId="1547">
    <w:name w:val="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548">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1549">
    <w:name w:val="样式 标题 1标题 1XW二处标题 1 + 四号"/>
    <w:basedOn w:val="2"/>
    <w:qFormat/>
    <w:uiPriority w:val="0"/>
    <w:pPr>
      <w:keepLines/>
      <w:adjustRightInd w:val="0"/>
      <w:spacing w:line="500" w:lineRule="exact"/>
    </w:pPr>
    <w:rPr>
      <w:rFonts w:ascii="Times New Roman" w:eastAsia="黑体"/>
      <w:bCs/>
      <w:kern w:val="44"/>
      <w:szCs w:val="32"/>
    </w:rPr>
  </w:style>
  <w:style w:type="paragraph" w:customStyle="1" w:styleId="1550">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1551">
    <w:name w:val=" Char1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552">
    <w:name w:val="样式 样式2 + 黑色 段前: 0.5 行 段后: 0.5 行"/>
    <w:basedOn w:val="126"/>
    <w:qFormat/>
    <w:uiPriority w:val="0"/>
    <w:pPr>
      <w:outlineLvl w:val="9"/>
    </w:pPr>
    <w:rPr>
      <w:rFonts w:eastAsia="华文中宋"/>
      <w:color w:val="000000"/>
      <w:sz w:val="28"/>
      <w:szCs w:val="20"/>
    </w:rPr>
  </w:style>
  <w:style w:type="paragraph" w:customStyle="1" w:styleId="1553">
    <w:name w:val="正文体"/>
    <w:basedOn w:val="1"/>
    <w:qFormat/>
    <w:uiPriority w:val="0"/>
    <w:pPr>
      <w:adjustRightInd w:val="0"/>
      <w:spacing w:line="440" w:lineRule="exact"/>
      <w:ind w:firstLine="200" w:firstLineChars="200"/>
    </w:pPr>
    <w:rPr>
      <w:rFonts w:eastAsia="仿宋_GB2312"/>
    </w:rPr>
  </w:style>
  <w:style w:type="paragraph" w:customStyle="1" w:styleId="1554">
    <w:name w:val="123"/>
    <w:basedOn w:val="1"/>
    <w:qFormat/>
    <w:uiPriority w:val="0"/>
    <w:pPr>
      <w:widowControl/>
      <w:numPr>
        <w:ilvl w:val="0"/>
        <w:numId w:val="6"/>
      </w:numPr>
      <w:jc w:val="center"/>
    </w:pPr>
    <w:rPr>
      <w:rFonts w:ascii="宋体" w:hAnsi="宋体" w:eastAsia="宋体" w:cs="宋体"/>
      <w:kern w:val="0"/>
      <w:sz w:val="18"/>
      <w:szCs w:val="18"/>
    </w:rPr>
  </w:style>
  <w:style w:type="paragraph" w:customStyle="1" w:styleId="1555">
    <w:name w:val="样式 一 + (中文) 华文中宋 小四"/>
    <w:basedOn w:val="1134"/>
    <w:qFormat/>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8"/>
    </w:rPr>
  </w:style>
  <w:style w:type="paragraph" w:customStyle="1" w:styleId="1556">
    <w:name w:val="样式 样式7 + 黑色 段前: 0.5 行"/>
    <w:basedOn w:val="307"/>
    <w:qFormat/>
    <w:uiPriority w:val="0"/>
    <w:pPr>
      <w:adjustRightInd w:val="0"/>
      <w:snapToGrid w:val="0"/>
      <w:spacing w:before="93" w:beforeLines="30" w:after="93" w:afterLines="30" w:line="240" w:lineRule="auto"/>
      <w:ind w:left="0" w:leftChars="0" w:right="0" w:rightChars="0"/>
      <w:jc w:val="both"/>
    </w:pPr>
    <w:rPr>
      <w:rFonts w:eastAsia="黑体"/>
      <w:color w:val="000000"/>
      <w:sz w:val="28"/>
      <w:szCs w:val="20"/>
    </w:rPr>
  </w:style>
  <w:style w:type="paragraph" w:customStyle="1" w:styleId="1557">
    <w:name w:val="样式 样式17 + 黑色"/>
    <w:basedOn w:val="868"/>
    <w:qFormat/>
    <w:uiPriority w:val="0"/>
    <w:pPr>
      <w:spacing w:line="360" w:lineRule="auto"/>
      <w:ind w:firstLine="420" w:firstLineChars="200"/>
      <w:jc w:val="both"/>
    </w:pPr>
    <w:rPr>
      <w:rFonts w:ascii="仿宋_GB2312" w:hAnsi="仿宋_GB2312" w:eastAsia="仿宋_GB2312"/>
      <w:color w:val="000000"/>
    </w:rPr>
  </w:style>
  <w:style w:type="paragraph" w:customStyle="1" w:styleId="1558">
    <w:name w:val="样式 样式 样式12 + 段前: 0.5 行 段后: 0.5 行 + 居中 段前: 0.5 行 段后: 0.5 行"/>
    <w:basedOn w:val="1"/>
    <w:qFormat/>
    <w:uiPriority w:val="0"/>
    <w:pPr>
      <w:spacing w:before="232" w:beforeLines="50" w:after="232" w:afterLines="50"/>
      <w:jc w:val="center"/>
    </w:pPr>
    <w:rPr>
      <w:b/>
      <w:bCs/>
      <w:color w:val="000000"/>
      <w:sz w:val="36"/>
      <w:szCs w:val="36"/>
    </w:rPr>
  </w:style>
  <w:style w:type="paragraph" w:customStyle="1" w:styleId="1559">
    <w:name w:val=" Char Char Char1 Char Char Char Char Char Char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1560">
    <w:name w:val="样式 样式18 + 首行缩进:  2 字符"/>
    <w:basedOn w:val="902"/>
    <w:qFormat/>
    <w:uiPriority w:val="0"/>
    <w:pPr>
      <w:tabs>
        <w:tab w:val="left" w:pos="1980"/>
        <w:tab w:val="clear" w:pos="480"/>
      </w:tabs>
      <w:spacing w:before="30" w:beforeLines="30" w:after="30" w:afterLines="30" w:line="480" w:lineRule="exact"/>
      <w:ind w:left="0" w:leftChars="0" w:right="0" w:rightChars="0" w:firstLine="429"/>
    </w:pPr>
    <w:rPr>
      <w:rFonts w:eastAsia="黑体"/>
      <w:szCs w:val="20"/>
    </w:rPr>
  </w:style>
  <w:style w:type="paragraph" w:customStyle="1" w:styleId="1561">
    <w:name w:val="样式 样式5 + 首行缩进:  2 字符 行距: 固定值 23 磅 Char"/>
    <w:basedOn w:val="1"/>
    <w:qFormat/>
    <w:uiPriority w:val="0"/>
    <w:pPr>
      <w:ind w:firstLine="200" w:firstLineChars="200"/>
    </w:pPr>
    <w:rPr>
      <w:rFonts w:cs="宋体"/>
    </w:rPr>
  </w:style>
  <w:style w:type="paragraph" w:customStyle="1" w:styleId="1562">
    <w:name w:val="样式 样式 样式3 + 黑色 + 自动设置2"/>
    <w:basedOn w:val="643"/>
    <w:qFormat/>
    <w:uiPriority w:val="0"/>
    <w:rPr>
      <w:color w:val="auto"/>
    </w:rPr>
  </w:style>
  <w:style w:type="paragraph" w:customStyle="1" w:styleId="1563">
    <w:name w:val=" Char Char Char Char1 Char Char Char Char Char Char Char"/>
    <w:basedOn w:val="4"/>
    <w:qFormat/>
    <w:uiPriority w:val="0"/>
    <w:pPr>
      <w:numPr>
        <w:ilvl w:val="0"/>
        <w:numId w:val="0"/>
      </w:numPr>
      <w:tabs>
        <w:tab w:val="left" w:pos="360"/>
        <w:tab w:val="left" w:pos="851"/>
        <w:tab w:val="left" w:pos="900"/>
      </w:tabs>
      <w:snapToGrid w:val="0"/>
      <w:spacing w:before="120" w:after="120" w:line="360" w:lineRule="auto"/>
      <w:ind w:left="542" w:leftChars="-12" w:firstLine="200" w:firstLineChars="200"/>
    </w:pPr>
    <w:rPr>
      <w:rFonts w:eastAsia="黑体"/>
      <w:b w:val="0"/>
      <w:bCs w:val="0"/>
      <w:snapToGrid w:val="0"/>
      <w:sz w:val="24"/>
      <w:szCs w:val="24"/>
    </w:rPr>
  </w:style>
  <w:style w:type="paragraph" w:customStyle="1" w:styleId="1564">
    <w:name w:val="xl16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56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566">
    <w:name w:val="样式 样式5 + 三号 加粗 自动设置 Char"/>
    <w:basedOn w:val="1477"/>
    <w:qFormat/>
    <w:uiPriority w:val="0"/>
    <w:pPr>
      <w:spacing w:before="50" w:after="50"/>
    </w:pPr>
    <w:rPr>
      <w:b/>
      <w:bCs/>
      <w:color w:val="auto"/>
      <w:sz w:val="32"/>
      <w:szCs w:val="32"/>
    </w:rPr>
  </w:style>
  <w:style w:type="paragraph" w:customStyle="1" w:styleId="1567">
    <w:name w:val="样式 样式 样式5 + 三号 加粗 自动设置 Char + 段前: 0.5 行 段后: 0.5 行"/>
    <w:basedOn w:val="1566"/>
    <w:qFormat/>
    <w:uiPriority w:val="0"/>
    <w:pPr>
      <w:spacing w:before="232" w:after="232"/>
    </w:pPr>
    <w:rPr>
      <w:szCs w:val="20"/>
    </w:rPr>
  </w:style>
  <w:style w:type="paragraph" w:customStyle="1" w:styleId="1568">
    <w:name w:val="小表文"/>
    <w:basedOn w:val="1"/>
    <w:qFormat/>
    <w:uiPriority w:val="0"/>
    <w:pPr>
      <w:autoSpaceDE w:val="0"/>
      <w:autoSpaceDN w:val="0"/>
      <w:adjustRightInd w:val="0"/>
      <w:spacing w:before="20"/>
      <w:textAlignment w:val="baseline"/>
    </w:pPr>
    <w:rPr>
      <w:rFonts w:eastAsia="宋体"/>
      <w:kern w:val="0"/>
      <w:sz w:val="18"/>
      <w:szCs w:val="20"/>
    </w:rPr>
  </w:style>
  <w:style w:type="paragraph" w:customStyle="1" w:styleId="1569">
    <w:name w:val="样式 标题 2 + Times New Roman"/>
    <w:basedOn w:val="3"/>
    <w:qFormat/>
    <w:uiPriority w:val="0"/>
    <w:pPr>
      <w:numPr>
        <w:ilvl w:val="0"/>
        <w:numId w:val="0"/>
      </w:numPr>
      <w:adjustRightInd w:val="0"/>
      <w:spacing w:before="240" w:line="360" w:lineRule="auto"/>
    </w:pPr>
    <w:rPr>
      <w:rFonts w:ascii="Times New Roman" w:hAnsi="Times New Roman" w:eastAsia="黑体"/>
      <w:b w:val="0"/>
      <w:bCs/>
      <w:kern w:val="0"/>
      <w:szCs w:val="28"/>
    </w:rPr>
  </w:style>
  <w:style w:type="paragraph" w:customStyle="1" w:styleId="1570">
    <w:name w:val="公正文"/>
    <w:basedOn w:val="18"/>
    <w:qFormat/>
    <w:uiPriority w:val="0"/>
  </w:style>
  <w:style w:type="paragraph" w:customStyle="1" w:styleId="1571">
    <w:name w:val="样式 标题 3 + (西文) 黑体 (中文) 黑体"/>
    <w:basedOn w:val="4"/>
    <w:qFormat/>
    <w:uiPriority w:val="0"/>
    <w:pPr>
      <w:numPr>
        <w:ilvl w:val="0"/>
        <w:numId w:val="0"/>
      </w:numPr>
      <w:spacing w:before="260" w:after="260" w:line="416" w:lineRule="auto"/>
      <w:ind w:firstLine="480" w:firstLineChars="200"/>
    </w:pPr>
    <w:rPr>
      <w:rFonts w:ascii="黑体" w:hAnsi="黑体" w:eastAsia="黑体" w:cs="仿宋"/>
      <w:b w:val="0"/>
      <w:szCs w:val="28"/>
    </w:rPr>
  </w:style>
  <w:style w:type="paragraph" w:customStyle="1" w:styleId="1572">
    <w:name w:val="xl78"/>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157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574">
    <w:name w:val="Char Char Char Char Char Char Char Char Char"/>
    <w:basedOn w:val="1"/>
    <w:qFormat/>
    <w:uiPriority w:val="0"/>
    <w:rPr>
      <w:rFonts w:eastAsia="宋体"/>
      <w:sz w:val="21"/>
    </w:rPr>
  </w:style>
  <w:style w:type="paragraph" w:customStyle="1" w:styleId="1575">
    <w:name w:val="正文小标题 Char"/>
    <w:basedOn w:val="1"/>
    <w:next w:val="29"/>
    <w:qFormat/>
    <w:uiPriority w:val="0"/>
    <w:pPr>
      <w:tabs>
        <w:tab w:val="left" w:pos="735"/>
        <w:tab w:val="left" w:pos="780"/>
      </w:tabs>
      <w:overflowPunct w:val="0"/>
      <w:autoSpaceDE w:val="0"/>
      <w:autoSpaceDN w:val="0"/>
      <w:adjustRightInd w:val="0"/>
      <w:ind w:firstLine="420"/>
    </w:pPr>
    <w:rPr>
      <w:rFonts w:eastAsia="宋体"/>
      <w:kern w:val="0"/>
      <w:sz w:val="21"/>
      <w:szCs w:val="20"/>
    </w:rPr>
  </w:style>
  <w:style w:type="paragraph" w:customStyle="1" w:styleId="1576">
    <w:name w:val="样式 样式7 +"/>
    <w:basedOn w:val="307"/>
    <w:qFormat/>
    <w:uiPriority w:val="0"/>
    <w:pPr>
      <w:spacing w:line="240" w:lineRule="auto"/>
      <w:ind w:left="0" w:leftChars="0" w:right="0" w:rightChars="0" w:firstLine="420" w:firstLineChars="200"/>
      <w:jc w:val="both"/>
    </w:pPr>
    <w:rPr>
      <w:rFonts w:eastAsia="华文中宋"/>
      <w:kern w:val="0"/>
      <w:szCs w:val="21"/>
    </w:rPr>
  </w:style>
  <w:style w:type="paragraph" w:customStyle="1" w:styleId="1577">
    <w:name w:val="样式 样式3 + 黑色 + (中文) 楷体_GB2312"/>
    <w:basedOn w:val="913"/>
    <w:qFormat/>
    <w:uiPriority w:val="0"/>
    <w:pPr>
      <w:spacing w:line="360" w:lineRule="auto"/>
      <w:ind w:left="240" w:leftChars="100" w:right="240" w:rightChars="100"/>
      <w:outlineLvl w:val="9"/>
    </w:pPr>
    <w:rPr>
      <w:rFonts w:ascii="仿宋_GB2312" w:hAnsi="仿宋_GB2312" w:eastAsia="楷体_GB2312" w:cs="宋体"/>
      <w:bCs w:val="0"/>
      <w:color w:val="000000"/>
      <w:sz w:val="24"/>
    </w:rPr>
  </w:style>
  <w:style w:type="paragraph" w:customStyle="1" w:styleId="1578">
    <w:name w:val="样式 表头 + Times New Roman 段前: 0.5 行"/>
    <w:basedOn w:val="699"/>
    <w:qFormat/>
    <w:uiPriority w:val="0"/>
    <w:pPr>
      <w:tabs>
        <w:tab w:val="clear" w:pos="720"/>
      </w:tabs>
      <w:spacing w:before="0" w:beforeLines="0" w:after="0" w:afterLines="0" w:line="240" w:lineRule="auto"/>
    </w:pPr>
    <w:rPr>
      <w:b w:val="0"/>
      <w:szCs w:val="20"/>
    </w:rPr>
  </w:style>
  <w:style w:type="paragraph" w:customStyle="1" w:styleId="1579">
    <w:name w:val="样式 标题 3标题 3XW101.01Char + 黑体 非加粗 左侧:  0 厘米 首行缩进:  0 厘米 行距..."/>
    <w:basedOn w:val="4"/>
    <w:qFormat/>
    <w:uiPriority w:val="0"/>
    <w:pPr>
      <w:tabs>
        <w:tab w:val="left" w:pos="360"/>
      </w:tabs>
      <w:spacing w:before="0" w:after="0" w:line="500" w:lineRule="exact"/>
      <w:ind w:left="360" w:hanging="360"/>
    </w:pPr>
    <w:rPr>
      <w:rFonts w:cs="宋体"/>
      <w:bCs w:val="0"/>
      <w:sz w:val="24"/>
      <w:szCs w:val="20"/>
    </w:rPr>
  </w:style>
  <w:style w:type="paragraph" w:customStyle="1" w:styleId="1580">
    <w:name w:val="样式 样式 样式4 + 黑色 + 首行缩进:  2 字符"/>
    <w:basedOn w:val="974"/>
    <w:qFormat/>
    <w:uiPriority w:val="0"/>
    <w:pPr>
      <w:ind w:firstLine="489"/>
    </w:pPr>
    <w:rPr>
      <w:szCs w:val="20"/>
    </w:rPr>
  </w:style>
  <w:style w:type="paragraph" w:customStyle="1" w:styleId="1581">
    <w:name w:val="xl23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58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583">
    <w:name w:val="样式 标题 3Sottoparagrafo3h33rd levelH3l3CT条标题1.1.1段标题 3XW..."/>
    <w:basedOn w:val="4"/>
    <w:qFormat/>
    <w:uiPriority w:val="0"/>
    <w:pPr>
      <w:numPr>
        <w:ilvl w:val="0"/>
        <w:numId w:val="0"/>
      </w:numPr>
      <w:spacing w:before="156" w:beforeLines="50" w:after="156" w:afterLines="50" w:line="480" w:lineRule="exact"/>
    </w:pPr>
    <w:rPr>
      <w:rFonts w:ascii="黑体" w:eastAsia="黑体"/>
      <w:szCs w:val="20"/>
    </w:rPr>
  </w:style>
  <w:style w:type="paragraph" w:customStyle="1" w:styleId="1584">
    <w:name w:val="样式 样式3 + 黑色 段前: 0.5 行 段后: 0.5 行1"/>
    <w:basedOn w:val="355"/>
    <w:qFormat/>
    <w:uiPriority w:val="0"/>
    <w:pPr>
      <w:spacing w:before="240" w:beforeLines="0" w:after="240" w:afterLines="0"/>
    </w:pPr>
    <w:rPr>
      <w:rFonts w:eastAsia="宋体" w:cs="宋体"/>
      <w:color w:val="000000"/>
      <w:szCs w:val="20"/>
    </w:rPr>
  </w:style>
  <w:style w:type="paragraph" w:customStyle="1" w:styleId="1585">
    <w:name w:val="x文"/>
    <w:basedOn w:val="1"/>
    <w:qFormat/>
    <w:uiPriority w:val="0"/>
    <w:pPr>
      <w:spacing w:line="360" w:lineRule="auto"/>
      <w:ind w:firstLine="480" w:firstLineChars="200"/>
    </w:pPr>
    <w:rPr>
      <w:rFonts w:hint="eastAsia" w:ascii="宋体" w:hAnsi="宋体" w:eastAsia="宋体"/>
      <w:szCs w:val="20"/>
    </w:rPr>
  </w:style>
  <w:style w:type="paragraph" w:customStyle="1" w:styleId="1586">
    <w:name w:val="样式0"/>
    <w:basedOn w:val="78"/>
    <w:qFormat/>
    <w:uiPriority w:val="0"/>
    <w:pPr>
      <w:spacing w:line="360" w:lineRule="auto"/>
      <w:ind w:firstLine="200" w:firstLineChars="200"/>
    </w:pPr>
    <w:rPr>
      <w:rFonts w:eastAsia="宋体"/>
      <w:sz w:val="24"/>
      <w:szCs w:val="20"/>
    </w:rPr>
  </w:style>
  <w:style w:type="paragraph" w:customStyle="1" w:styleId="1587">
    <w:name w:val=" Char Char Char1 Char Char Char"/>
    <w:basedOn w:val="1"/>
    <w:qFormat/>
    <w:uiPriority w:val="0"/>
    <w:pPr>
      <w:snapToGrid w:val="0"/>
      <w:spacing w:line="440" w:lineRule="exact"/>
      <w:ind w:firstLine="200" w:firstLineChars="200"/>
    </w:pPr>
    <w:rPr>
      <w:rFonts w:eastAsia="宋体"/>
    </w:rPr>
  </w:style>
  <w:style w:type="paragraph" w:customStyle="1" w:styleId="1588">
    <w:name w:val="xl2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589">
    <w:name w:val="正文文本 21"/>
    <w:basedOn w:val="1"/>
    <w:qFormat/>
    <w:uiPriority w:val="0"/>
    <w:pPr>
      <w:ind w:firstLine="420"/>
    </w:pPr>
    <w:rPr>
      <w:rFonts w:ascii="仿宋_GB2312" w:eastAsia="仿宋_GB2312"/>
      <w:sz w:val="30"/>
    </w:rPr>
  </w:style>
  <w:style w:type="paragraph" w:customStyle="1" w:styleId="1590">
    <w:name w:val="样式45 Char"/>
    <w:basedOn w:val="1"/>
    <w:qFormat/>
    <w:uiPriority w:val="0"/>
    <w:pPr>
      <w:keepNext/>
    </w:pPr>
    <w:rPr>
      <w:rFonts w:ascii="宋体" w:hAnsi="宋体" w:eastAsia="宋体"/>
      <w:sz w:val="21"/>
    </w:rPr>
  </w:style>
  <w:style w:type="paragraph" w:customStyle="1" w:styleId="1591">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592">
    <w:name w:val="xl2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593">
    <w:name w:val="样式 首行缩进:  2 字符2"/>
    <w:basedOn w:val="1"/>
    <w:qFormat/>
    <w:uiPriority w:val="0"/>
    <w:pPr>
      <w:spacing w:line="480" w:lineRule="atLeast"/>
      <w:ind w:firstLine="200" w:firstLineChars="200"/>
    </w:pPr>
    <w:rPr>
      <w:rFonts w:eastAsia="宋体" w:cs="宋体"/>
      <w:kern w:val="0"/>
    </w:rPr>
  </w:style>
  <w:style w:type="paragraph" w:customStyle="1" w:styleId="15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595">
    <w:name w:val=" Char Char3 Char Char"/>
    <w:basedOn w:val="1"/>
    <w:qFormat/>
    <w:uiPriority w:val="0"/>
    <w:pPr>
      <w:snapToGrid w:val="0"/>
      <w:spacing w:before="240" w:line="360" w:lineRule="auto"/>
      <w:ind w:firstLine="200" w:firstLineChars="200"/>
    </w:pPr>
    <w:rPr>
      <w:rFonts w:eastAsia="宋体"/>
      <w:b/>
      <w:sz w:val="28"/>
      <w:szCs w:val="28"/>
    </w:rPr>
  </w:style>
  <w:style w:type="paragraph" w:customStyle="1" w:styleId="1596">
    <w:name w:val="font16"/>
    <w:basedOn w:val="1"/>
    <w:qFormat/>
    <w:uiPriority w:val="0"/>
    <w:pPr>
      <w:widowControl/>
      <w:spacing w:before="100" w:beforeAutospacing="1" w:after="100" w:afterAutospacing="1"/>
      <w:jc w:val="left"/>
    </w:pPr>
    <w:rPr>
      <w:rFonts w:ascii="Arial Narrow" w:hAnsi="Arial Narrow" w:eastAsia="宋体"/>
      <w:color w:val="0000FF"/>
      <w:kern w:val="0"/>
      <w:sz w:val="20"/>
      <w:szCs w:val="20"/>
    </w:rPr>
  </w:style>
  <w:style w:type="paragraph" w:customStyle="1" w:styleId="1597">
    <w:name w:val="（1）"/>
    <w:basedOn w:val="1"/>
    <w:qFormat/>
    <w:uiPriority w:val="0"/>
    <w:pPr>
      <w:spacing w:beforeLines="50" w:afterLines="50" w:line="400" w:lineRule="atLeast"/>
      <w:ind w:firstLine="200" w:firstLineChars="200"/>
    </w:pPr>
    <w:rPr>
      <w:rFonts w:hint="eastAsia" w:ascii="仿宋_GB2312" w:eastAsia="楷体_GB2312"/>
      <w:b/>
      <w:sz w:val="28"/>
    </w:rPr>
  </w:style>
  <w:style w:type="paragraph" w:customStyle="1" w:styleId="1598">
    <w:name w:val="样式 正文1 +"/>
    <w:basedOn w:val="1"/>
    <w:qFormat/>
    <w:uiPriority w:val="0"/>
    <w:pPr>
      <w:ind w:firstLine="200" w:firstLineChars="200"/>
    </w:pPr>
    <w:rPr>
      <w:kern w:val="0"/>
    </w:rPr>
  </w:style>
  <w:style w:type="paragraph" w:customStyle="1" w:styleId="1599">
    <w:name w:val="font9"/>
    <w:basedOn w:val="1"/>
    <w:qFormat/>
    <w:uiPriority w:val="0"/>
    <w:pPr>
      <w:widowControl/>
      <w:spacing w:before="100" w:beforeAutospacing="1" w:after="100" w:afterAutospacing="1"/>
      <w:jc w:val="left"/>
    </w:pPr>
    <w:rPr>
      <w:rFonts w:hint="eastAsia" w:ascii="宋体" w:hAnsi="宋体" w:eastAsia="宋体" w:cs="Arial Unicode MS"/>
      <w:b/>
      <w:bCs/>
      <w:kern w:val="0"/>
    </w:rPr>
  </w:style>
  <w:style w:type="paragraph" w:customStyle="1" w:styleId="1600">
    <w:name w:val=" Char Char Char Char"/>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1601">
    <w:name w:val="xl72"/>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1602">
    <w:name w:val="表题 Char Char2"/>
    <w:basedOn w:val="1"/>
    <w:qFormat/>
    <w:uiPriority w:val="0"/>
    <w:pPr>
      <w:keepNext/>
      <w:keepLines/>
      <w:spacing w:before="120" w:line="360" w:lineRule="auto"/>
      <w:jc w:val="center"/>
    </w:pPr>
    <w:rPr>
      <w:rFonts w:ascii="宋体" w:hAnsi="宋体" w:eastAsia="宋体"/>
      <w:b/>
      <w:szCs w:val="20"/>
    </w:rPr>
  </w:style>
  <w:style w:type="paragraph" w:customStyle="1" w:styleId="1603">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604">
    <w:name w:val="dk7居中节"/>
    <w:next w:val="636"/>
    <w:qFormat/>
    <w:uiPriority w:val="0"/>
    <w:pPr>
      <w:keepNext/>
      <w:keepLines/>
      <w:spacing w:before="312" w:beforeLines="100" w:after="156" w:afterLines="50" w:line="480" w:lineRule="exact"/>
      <w:contextualSpacing/>
      <w:jc w:val="center"/>
      <w:outlineLvl w:val="1"/>
    </w:pPr>
    <w:rPr>
      <w:rFonts w:ascii="Times New Roman" w:hAnsi="Times New Roman" w:eastAsia="仿宋_GB2312" w:cs="Times New Roman"/>
      <w:b/>
      <w:kern w:val="2"/>
      <w:sz w:val="30"/>
      <w:szCs w:val="24"/>
      <w:lang w:val="en-US" w:eastAsia="zh-CN" w:bidi="ar-SA"/>
    </w:rPr>
  </w:style>
  <w:style w:type="paragraph" w:customStyle="1" w:styleId="1605">
    <w:name w:val=" Char Char Char Char Char Char Char"/>
    <w:basedOn w:val="1"/>
    <w:qFormat/>
    <w:uiPriority w:val="0"/>
    <w:pPr>
      <w:snapToGrid w:val="0"/>
      <w:spacing w:line="440" w:lineRule="exact"/>
      <w:ind w:firstLine="480" w:firstLineChars="200"/>
    </w:pPr>
    <w:rPr>
      <w:rFonts w:eastAsia="宋体"/>
      <w:kern w:val="0"/>
    </w:rPr>
  </w:style>
  <w:style w:type="paragraph" w:customStyle="1" w:styleId="1606">
    <w:name w:val="样式 标题 1 + 段前: 0.5 行 段后: 0.5 行"/>
    <w:basedOn w:val="2"/>
    <w:qFormat/>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1607">
    <w:name w:val="xl5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16"/>
      <w:szCs w:val="16"/>
    </w:rPr>
  </w:style>
  <w:style w:type="paragraph" w:customStyle="1" w:styleId="1608">
    <w:name w:val="样式 五号 居中 行距: 固定值 15 磅1"/>
    <w:basedOn w:val="1"/>
    <w:qFormat/>
    <w:uiPriority w:val="0"/>
    <w:pPr>
      <w:spacing w:line="300" w:lineRule="exact"/>
      <w:jc w:val="center"/>
    </w:pPr>
    <w:rPr>
      <w:rFonts w:eastAsia="宋体"/>
      <w:sz w:val="21"/>
      <w:szCs w:val="20"/>
    </w:rPr>
  </w:style>
  <w:style w:type="paragraph" w:customStyle="1" w:styleId="1609">
    <w:name w:val="样式 1 + 自动设置2"/>
    <w:basedOn w:val="1"/>
    <w:qFormat/>
    <w:uiPriority w:val="0"/>
    <w:pPr>
      <w:snapToGrid w:val="0"/>
      <w:spacing w:before="50" w:beforeLines="50" w:after="50" w:afterLines="50" w:line="360" w:lineRule="auto"/>
      <w:ind w:firstLine="200" w:firstLineChars="200"/>
    </w:pPr>
    <w:rPr>
      <w:rFonts w:eastAsia="宋体"/>
      <w:szCs w:val="20"/>
    </w:rPr>
  </w:style>
  <w:style w:type="paragraph" w:customStyle="1" w:styleId="1610">
    <w:name w:val="xl1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1611">
    <w:name w:val="样式27"/>
    <w:basedOn w:val="1"/>
    <w:qFormat/>
    <w:uiPriority w:val="0"/>
    <w:pPr>
      <w:ind w:firstLine="475" w:firstLineChars="200"/>
    </w:pPr>
  </w:style>
  <w:style w:type="paragraph" w:customStyle="1" w:styleId="1612">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613">
    <w:name w:val="样式 样式10 + 黑色 首行缩进:  0.35 厘米"/>
    <w:basedOn w:val="715"/>
    <w:qFormat/>
    <w:uiPriority w:val="0"/>
    <w:pPr>
      <w:spacing w:before="120" w:beforeLines="0" w:after="120" w:afterLines="0"/>
    </w:pPr>
    <w:rPr>
      <w:rFonts w:cs="宋体"/>
      <w:color w:val="000000"/>
      <w:szCs w:val="20"/>
    </w:rPr>
  </w:style>
  <w:style w:type="paragraph" w:customStyle="1" w:styleId="1614">
    <w:name w:val="No Spacing1"/>
    <w:qFormat/>
    <w:uiPriority w:val="0"/>
    <w:pPr>
      <w:widowControl w:val="0"/>
      <w:ind w:firstLine="200" w:firstLineChars="200"/>
      <w:jc w:val="both"/>
    </w:pPr>
    <w:rPr>
      <w:rFonts w:ascii="Times New Roman" w:hAnsi="Times New Roman" w:eastAsia="华文中宋" w:cs="Times New Roman"/>
      <w:kern w:val="2"/>
      <w:sz w:val="24"/>
      <w:szCs w:val="21"/>
      <w:lang w:val="en-US" w:eastAsia="zh-CN" w:bidi="ar-SA"/>
    </w:rPr>
  </w:style>
  <w:style w:type="paragraph" w:customStyle="1" w:styleId="1615">
    <w:name w:val="xl2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table" w:customStyle="1" w:styleId="1616">
    <w:name w:val="Table Normal"/>
    <w:unhideWhenUsed/>
    <w:qFormat/>
    <w:uiPriority w:val="0"/>
    <w:rPr>
      <w:lang w:val="en-US" w:eastAsia="zh-CN" w:bidi="ar-SA"/>
    </w:rPr>
    <w:tblPr>
      <w:tblCellMar>
        <w:top w:w="0" w:type="dxa"/>
        <w:left w:w="0" w:type="dxa"/>
        <w:bottom w:w="0" w:type="dxa"/>
        <w:right w:w="0" w:type="dxa"/>
      </w:tblCellMar>
    </w:tblPr>
  </w:style>
  <w:style w:type="table" w:customStyle="1" w:styleId="1617">
    <w:name w:val="网格型1"/>
    <w:basedOn w:val="80"/>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8">
    <w:name w:val="mini-outputtext1"/>
    <w:basedOn w:val="82"/>
    <w:qFormat/>
    <w:uiPriority w:val="0"/>
  </w:style>
  <w:style w:type="paragraph" w:customStyle="1" w:styleId="1619">
    <w:name w:val="Body text|1"/>
    <w:basedOn w:val="1"/>
    <w:qFormat/>
    <w:uiPriority w:val="0"/>
    <w:pPr>
      <w:widowControl w:val="0"/>
      <w:shd w:val="clear" w:color="auto" w:fill="auto"/>
      <w:spacing w:after="130" w:line="502" w:lineRule="exact"/>
      <w:ind w:firstLine="220"/>
    </w:pPr>
    <w:rPr>
      <w:rFonts w:ascii="宋体" w:hAnsi="宋体" w:eastAsia="宋体" w:cs="宋体"/>
      <w:sz w:val="26"/>
      <w:szCs w:val="26"/>
      <w:u w:val="none"/>
      <w:shd w:val="clear" w:color="auto" w:fill="auto"/>
      <w:lang w:val="zh-TW" w:eastAsia="zh-TW" w:bidi="zh-TW"/>
    </w:rPr>
  </w:style>
  <w:style w:type="paragraph" w:customStyle="1" w:styleId="1620">
    <w:name w:val="正文文本_1"/>
    <w:basedOn w:val="1621"/>
    <w:qFormat/>
    <w:uiPriority w:val="0"/>
    <w:pPr>
      <w:spacing w:line="240" w:lineRule="exact"/>
      <w:ind w:firstLine="200" w:firstLineChars="200"/>
      <w:jc w:val="center"/>
    </w:pPr>
    <w:rPr>
      <w:rFonts w:eastAsia="宋体"/>
      <w:szCs w:val="20"/>
    </w:rPr>
  </w:style>
  <w:style w:type="paragraph" w:customStyle="1" w:styleId="162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2">
    <w:name w:val="正文_1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3">
    <w:name w:val="样式2_1"/>
    <w:basedOn w:val="1621"/>
    <w:qFormat/>
    <w:uiPriority w:val="0"/>
    <w:pPr>
      <w:spacing w:before="232" w:after="232"/>
      <w:outlineLvl w:val="0"/>
    </w:pPr>
    <w:rPr>
      <w:rFonts w:eastAsia="黑体"/>
      <w:b/>
      <w:bCs/>
      <w:sz w:val="30"/>
    </w:rPr>
  </w:style>
  <w:style w:type="paragraph" w:customStyle="1" w:styleId="1624">
    <w:name w:val="正文文本_0"/>
    <w:basedOn w:val="1625"/>
    <w:qFormat/>
    <w:uiPriority w:val="0"/>
    <w:pPr>
      <w:spacing w:line="240" w:lineRule="exact"/>
      <w:ind w:firstLine="200" w:firstLineChars="200"/>
      <w:jc w:val="center"/>
    </w:pPr>
    <w:rPr>
      <w:rFonts w:ascii="Calibri" w:hAnsi="Calibri" w:eastAsia="宋体"/>
      <w:szCs w:val="20"/>
    </w:rPr>
  </w:style>
  <w:style w:type="paragraph" w:customStyle="1" w:styleId="162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6">
    <w:name w:val="Other|1"/>
    <w:basedOn w:val="1"/>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customStyle="1" w:styleId="1627">
    <w:name w:val="Table Text"/>
    <w:basedOn w:val="1"/>
    <w:semiHidden/>
    <w:qFormat/>
    <w:uiPriority w:val="0"/>
    <w:rPr>
      <w:rFonts w:ascii="宋体" w:hAnsi="宋体" w:eastAsia="宋体" w:cs="宋体"/>
      <w:sz w:val="18"/>
      <w:szCs w:val="18"/>
      <w:lang w:val="en-US" w:eastAsia="en-US" w:bidi="ar-SA"/>
    </w:rPr>
  </w:style>
  <w:style w:type="character" w:customStyle="1" w:styleId="1628">
    <w:name w:val="mini-textbox-input7"/>
    <w:basedOn w:val="82"/>
    <w:qFormat/>
    <w:uiPriority w:val="0"/>
  </w:style>
  <w:style w:type="character" w:customStyle="1" w:styleId="1629">
    <w:name w:val="mini-checkbox-check1"/>
    <w:basedOn w:val="82"/>
    <w:qFormat/>
    <w:uiPriority w:val="0"/>
    <w:rPr>
      <w:vanish/>
    </w:rPr>
  </w:style>
  <w:style w:type="character" w:customStyle="1" w:styleId="1630">
    <w:name w:val="mini-textbox3"/>
    <w:basedOn w:val="82"/>
    <w:qFormat/>
    <w:uiPriority w:val="0"/>
  </w:style>
  <w:style w:type="paragraph" w:customStyle="1" w:styleId="163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2">
    <w:name w:val="样式4_1"/>
    <w:basedOn w:val="1621"/>
    <w:qFormat/>
    <w:uiPriority w:val="0"/>
    <w:pPr>
      <w:ind w:firstLine="480" w:firstLineChars="200"/>
    </w:pPr>
    <w:rPr>
      <w:rFonts w:eastAsia="宋体"/>
      <w:color w:val="000000"/>
      <w:kern w:val="0"/>
    </w:rPr>
  </w:style>
  <w:style w:type="paragraph" w:customStyle="1" w:styleId="1633">
    <w:name w:val="批注文字_0"/>
    <w:basedOn w:val="1634"/>
    <w:semiHidden/>
    <w:qFormat/>
    <w:uiPriority w:val="0"/>
    <w:pPr>
      <w:jc w:val="left"/>
    </w:pPr>
  </w:style>
  <w:style w:type="paragraph" w:customStyle="1" w:styleId="1634">
    <w:name w:val="正文_0"/>
    <w:qFormat/>
    <w:uiPriority w:val="0"/>
    <w:pPr>
      <w:widowControl w:val="0"/>
      <w:jc w:val="both"/>
    </w:pPr>
    <w:rPr>
      <w:rFonts w:ascii="Times New Roman" w:hAnsi="Times New Roman" w:eastAsia="华文中宋"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116</Pages>
  <Words>6633</Words>
  <Characters>7427</Characters>
  <Lines>516</Lines>
  <Paragraphs>145</Paragraphs>
  <TotalTime>4</TotalTime>
  <ScaleCrop>false</ScaleCrop>
  <LinksUpToDate>false</LinksUpToDate>
  <CharactersWithSpaces>8392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2020-07-22T06:28:00Z</dcterms:created>
  <dc:creator>User</dc:creator>
  <cp:lastModifiedBy>SCZR</cp:lastModifiedBy>
  <cp:lastPrinted>2023-12-07T02:22:00Z</cp:lastPrinted>
  <dcterms:modified xsi:type="dcterms:W3CDTF">2025-10-14T05:17:30Z</dcterms:modified>
  <dc:title>四川省雅安天全河</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4EF26869E1D847C089D2943427C7B36D_13</vt:lpwstr>
  </property>
  <property fmtid="{D5CDD505-2E9C-101B-9397-08002B2CF9AE}" pid="4" name="KSOTemplateDocerSaveRecord">
    <vt:lpwstr>eyJoZGlkIjoiYWNiMzA0MmM1OGQ1Y2M0MDMwMGViMDZiNDc1MTU2YmEiLCJ1c2VySWQiOiIzMTU1NDg1NDAifQ==</vt:lpwstr>
  </property>
</Properties>
</file>